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B791" w14:textId="77777777" w:rsidR="006232D3" w:rsidRPr="006232D3" w:rsidRDefault="006232D3" w:rsidP="006232D3">
      <w:pPr>
        <w:jc w:val="both"/>
        <w:rPr>
          <w:rFonts w:ascii="Arial" w:hAnsi="Arial" w:cs="Arial"/>
          <w:lang w:val="en-US"/>
        </w:rPr>
      </w:pPr>
      <w:r w:rsidRPr="006232D3">
        <w:rPr>
          <w:rFonts w:ascii="Arial" w:hAnsi="Arial" w:cs="Arial"/>
          <w:lang w:val="en-US"/>
        </w:rPr>
        <w:t xml:space="preserve">Title: </w:t>
      </w:r>
      <w:r w:rsidRPr="006232D3">
        <w:rPr>
          <w:rFonts w:ascii="Arial" w:hAnsi="Arial" w:cs="Arial"/>
          <w:b/>
          <w:bCs/>
          <w:lang w:val="en-US"/>
        </w:rPr>
        <w:t>Altered Insulin Secretion Dynamic Relates to Oxidative Stress and Inflammasome Activation in Children with Obesity and Insulin Resistance</w:t>
      </w:r>
    </w:p>
    <w:p w14:paraId="7FBF4E0B" w14:textId="77777777" w:rsidR="006232D3" w:rsidRDefault="006232D3" w:rsidP="006232D3">
      <w:pPr>
        <w:jc w:val="both"/>
        <w:rPr>
          <w:rFonts w:ascii="Arial" w:hAnsi="Arial" w:cs="Arial"/>
          <w:b/>
          <w:bCs/>
        </w:rPr>
      </w:pPr>
    </w:p>
    <w:p w14:paraId="05F46DB0" w14:textId="6921EB43" w:rsidR="00CC52D9" w:rsidRPr="006232D3" w:rsidRDefault="006232D3" w:rsidP="006232D3">
      <w:pPr>
        <w:jc w:val="both"/>
        <w:rPr>
          <w:rFonts w:ascii="Arial" w:hAnsi="Arial" w:cs="Arial"/>
          <w:b/>
          <w:bCs/>
          <w:lang w:val="en-US"/>
        </w:rPr>
      </w:pPr>
      <w:r w:rsidRPr="006232D3">
        <w:rPr>
          <w:rFonts w:ascii="Arial" w:hAnsi="Arial" w:cs="Arial"/>
          <w:b/>
          <w:bCs/>
          <w:lang w:val="en-US"/>
        </w:rPr>
        <w:t>Highlights:</w:t>
      </w:r>
    </w:p>
    <w:p w14:paraId="2569D4DC" w14:textId="2D117719" w:rsidR="006232D3" w:rsidRPr="006232D3" w:rsidRDefault="006232D3" w:rsidP="006232D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6232D3">
        <w:rPr>
          <w:rFonts w:ascii="Arial" w:hAnsi="Arial" w:cs="Arial"/>
          <w:lang w:val="en-US"/>
        </w:rPr>
        <w:t>The definition of Insulin Resistance in children with obesity remains controversial, and we still use criteria defined in adults.</w:t>
      </w:r>
    </w:p>
    <w:p w14:paraId="6817B278" w14:textId="77777777" w:rsidR="006232D3" w:rsidRPr="006232D3" w:rsidRDefault="006232D3" w:rsidP="006232D3">
      <w:pPr>
        <w:jc w:val="both"/>
        <w:rPr>
          <w:rFonts w:ascii="Arial" w:hAnsi="Arial" w:cs="Arial"/>
          <w:lang w:val="en-US"/>
        </w:rPr>
      </w:pPr>
    </w:p>
    <w:p w14:paraId="7026886C" w14:textId="1652D9B3" w:rsidR="006232D3" w:rsidRPr="006232D3" w:rsidRDefault="006232D3" w:rsidP="006232D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6232D3">
        <w:rPr>
          <w:rFonts w:ascii="Arial" w:hAnsi="Arial" w:cs="Arial"/>
          <w:lang w:val="en-US"/>
        </w:rPr>
        <w:t>A delayed insulin peak in the oral glucose tolerance test identifies children with a worse metabolic profile, suffering oxidative stress and inflammasome activation.</w:t>
      </w:r>
    </w:p>
    <w:p w14:paraId="114C877B" w14:textId="77777777" w:rsidR="006232D3" w:rsidRPr="006232D3" w:rsidRDefault="006232D3" w:rsidP="006232D3">
      <w:pPr>
        <w:jc w:val="both"/>
        <w:rPr>
          <w:rFonts w:ascii="Arial" w:hAnsi="Arial" w:cs="Arial"/>
          <w:lang w:val="en-US"/>
        </w:rPr>
      </w:pPr>
    </w:p>
    <w:p w14:paraId="3FF6310E" w14:textId="1903555C" w:rsidR="006232D3" w:rsidRPr="006232D3" w:rsidRDefault="006232D3" w:rsidP="006232D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6232D3">
        <w:rPr>
          <w:rFonts w:ascii="Arial" w:hAnsi="Arial" w:cs="Arial"/>
          <w:lang w:val="en-US"/>
        </w:rPr>
        <w:t>This worse metabolic profile, oxidative stress and inflammasome activation are not well identified by classical inflammatory markers or indices.</w:t>
      </w:r>
    </w:p>
    <w:p w14:paraId="62C4C8D7" w14:textId="77777777" w:rsidR="006232D3" w:rsidRPr="006232D3" w:rsidRDefault="006232D3" w:rsidP="006232D3">
      <w:pPr>
        <w:jc w:val="both"/>
        <w:rPr>
          <w:rFonts w:ascii="Arial" w:hAnsi="Arial" w:cs="Arial"/>
          <w:lang w:val="en-US"/>
        </w:rPr>
      </w:pPr>
    </w:p>
    <w:p w14:paraId="554B5F80" w14:textId="3792AAB5" w:rsidR="006232D3" w:rsidRPr="006232D3" w:rsidRDefault="006232D3" w:rsidP="006232D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6232D3">
        <w:rPr>
          <w:rFonts w:ascii="Arial" w:hAnsi="Arial" w:cs="Arial"/>
          <w:lang w:val="en-US"/>
        </w:rPr>
        <w:t>Uric acid is increased in children with a delayed insulin peak, and activates inflammasome, suggesting it may be playing a role in the development of obesity related complications.</w:t>
      </w:r>
    </w:p>
    <w:sectPr w:rsidR="006232D3" w:rsidRPr="00623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75BF"/>
    <w:multiLevelType w:val="hybridMultilevel"/>
    <w:tmpl w:val="76784DAE"/>
    <w:lvl w:ilvl="0" w:tplc="230A9C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9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D3"/>
    <w:rsid w:val="006232D3"/>
    <w:rsid w:val="00C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A9AF9"/>
  <w15:chartTrackingRefBased/>
  <w15:docId w15:val="{EDD51407-A0D7-4F41-B8FE-E8712105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3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González</dc:creator>
  <cp:keywords/>
  <dc:description/>
  <cp:lastModifiedBy>Álvaro González</cp:lastModifiedBy>
  <cp:revision>1</cp:revision>
  <dcterms:created xsi:type="dcterms:W3CDTF">2023-03-24T16:40:00Z</dcterms:created>
  <dcterms:modified xsi:type="dcterms:W3CDTF">2023-03-24T16:43:00Z</dcterms:modified>
</cp:coreProperties>
</file>