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3F4" w:rsidRDefault="00EC03F4">
      <w:pPr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Supplemental File S1</w:t>
      </w:r>
    </w:p>
    <w:p w:rsidR="00EC03F4" w:rsidRDefault="00EC03F4">
      <w:pPr>
        <w:rPr>
          <w:rFonts w:ascii="Garamond" w:hAnsi="Garamond"/>
          <w:lang w:val="en-US"/>
        </w:rPr>
      </w:pPr>
    </w:p>
    <w:p w:rsidR="00EC03F4" w:rsidRPr="00EC03F4" w:rsidRDefault="00EC03F4" w:rsidP="00EC03F4">
      <w:pPr>
        <w:rPr>
          <w:rFonts w:ascii="Garamond" w:hAnsi="Garamond"/>
          <w:lang w:val="en-US"/>
        </w:rPr>
      </w:pPr>
      <w:r w:rsidRPr="00EC03F4">
        <w:rPr>
          <w:rFonts w:ascii="Garamond" w:hAnsi="Garamond"/>
          <w:lang w:val="en-US"/>
        </w:rPr>
        <w:t>Supplemental Figure 1:</w:t>
      </w:r>
      <w:r w:rsidRPr="00EC03F4">
        <w:rPr>
          <w:rFonts w:ascii="Garamond" w:hAnsi="Garamond"/>
        </w:rPr>
        <w:t xml:space="preserve"> </w:t>
      </w:r>
      <w:r w:rsidRPr="00EC03F4">
        <w:rPr>
          <w:rFonts w:ascii="Garamond" w:hAnsi="Garamond"/>
          <w:lang w:val="en-US"/>
        </w:rPr>
        <w:t>Risk of Bias</w:t>
      </w:r>
    </w:p>
    <w:p w:rsidR="00EC03F4" w:rsidRDefault="00EC03F4" w:rsidP="00EC03F4">
      <w:pPr>
        <w:spacing w:after="0" w:line="240" w:lineRule="auto"/>
        <w:rPr>
          <w:rFonts w:ascii="Garamond" w:hAnsi="Garamond"/>
          <w:szCs w:val="24"/>
          <w:lang w:val="en-US"/>
        </w:rPr>
      </w:pPr>
      <w:r w:rsidRPr="00EC03F4">
        <w:rPr>
          <w:rFonts w:ascii="Garamond" w:hAnsi="Garamond"/>
          <w:szCs w:val="24"/>
          <w:lang w:val="en-US"/>
        </w:rPr>
        <w:t xml:space="preserve">Supplemental </w:t>
      </w:r>
      <w:r w:rsidRPr="00A351B4">
        <w:rPr>
          <w:rFonts w:ascii="Garamond" w:hAnsi="Garamond"/>
          <w:szCs w:val="24"/>
          <w:lang w:val="en-US"/>
        </w:rPr>
        <w:t xml:space="preserve">Figure </w:t>
      </w:r>
      <w:r w:rsidRPr="00EC03F4">
        <w:rPr>
          <w:rFonts w:ascii="Garamond" w:hAnsi="Garamond"/>
          <w:szCs w:val="24"/>
          <w:lang w:val="en-US"/>
        </w:rPr>
        <w:t>2</w:t>
      </w:r>
      <w:r w:rsidRPr="00A351B4">
        <w:rPr>
          <w:rFonts w:ascii="Garamond" w:hAnsi="Garamond"/>
          <w:szCs w:val="24"/>
          <w:lang w:val="en-US"/>
        </w:rPr>
        <w:t>. Worldwide distribution of reported cases of LVNC in pregnancy</w:t>
      </w:r>
    </w:p>
    <w:p w:rsidR="00EC03F4" w:rsidRDefault="00EC03F4" w:rsidP="00EC03F4">
      <w:pPr>
        <w:spacing w:after="0" w:line="240" w:lineRule="auto"/>
        <w:rPr>
          <w:rFonts w:ascii="Garamond" w:hAnsi="Garamond"/>
          <w:szCs w:val="24"/>
          <w:lang w:val="en-US"/>
        </w:rPr>
      </w:pPr>
    </w:p>
    <w:p w:rsidR="00EC03F4" w:rsidRPr="00EC03F4" w:rsidRDefault="00EC03F4" w:rsidP="00EC03F4">
      <w:pPr>
        <w:rPr>
          <w:rFonts w:ascii="Garamond" w:hAnsi="Garamond"/>
          <w:szCs w:val="24"/>
          <w:lang w:val="en-US"/>
        </w:rPr>
      </w:pPr>
      <w:r w:rsidRPr="00EC03F4">
        <w:rPr>
          <w:rFonts w:ascii="Garamond" w:hAnsi="Garamond"/>
          <w:lang w:val="en-US"/>
        </w:rPr>
        <w:t>Supplemental</w:t>
      </w:r>
      <w:r>
        <w:rPr>
          <w:rFonts w:ascii="Garamond" w:hAnsi="Garamond"/>
          <w:lang w:val="en-US"/>
        </w:rPr>
        <w:t xml:space="preserve"> </w:t>
      </w:r>
      <w:r w:rsidRPr="00EC03F4">
        <w:rPr>
          <w:rFonts w:ascii="Garamond" w:hAnsi="Garamond"/>
          <w:szCs w:val="24"/>
          <w:lang w:val="en-US"/>
        </w:rPr>
        <w:t>Figure 3a. Reporting of Echocardiographic findings</w:t>
      </w:r>
    </w:p>
    <w:p w:rsidR="00EC03F4" w:rsidRDefault="00EC03F4" w:rsidP="00EC03F4">
      <w:pPr>
        <w:spacing w:after="0" w:line="240" w:lineRule="auto"/>
        <w:rPr>
          <w:rFonts w:ascii="Garamond" w:hAnsi="Garamond"/>
          <w:szCs w:val="24"/>
          <w:lang w:val="en-US"/>
        </w:rPr>
      </w:pPr>
      <w:r w:rsidRPr="00EC03F4">
        <w:rPr>
          <w:rFonts w:ascii="Garamond" w:hAnsi="Garamond"/>
          <w:lang w:val="en-US"/>
        </w:rPr>
        <w:t>Supplemental</w:t>
      </w:r>
      <w:r>
        <w:rPr>
          <w:rFonts w:ascii="Garamond" w:hAnsi="Garamond"/>
          <w:lang w:val="en-US"/>
        </w:rPr>
        <w:t xml:space="preserve"> </w:t>
      </w:r>
      <w:r w:rsidRPr="008F5B05">
        <w:rPr>
          <w:rFonts w:ascii="Garamond" w:hAnsi="Garamond"/>
          <w:szCs w:val="24"/>
          <w:lang w:val="en-US"/>
        </w:rPr>
        <w:t xml:space="preserve">Figure </w:t>
      </w:r>
      <w:r w:rsidRPr="00EC03F4">
        <w:rPr>
          <w:rFonts w:ascii="Garamond" w:hAnsi="Garamond"/>
          <w:szCs w:val="24"/>
          <w:lang w:val="en-US"/>
        </w:rPr>
        <w:t>3</w:t>
      </w:r>
      <w:r w:rsidRPr="008F5B05">
        <w:rPr>
          <w:rFonts w:ascii="Garamond" w:hAnsi="Garamond"/>
          <w:szCs w:val="24"/>
          <w:lang w:val="en-US"/>
        </w:rPr>
        <w:t>b. Differences of median averages of ejection fraction in patients with LVNC</w:t>
      </w:r>
    </w:p>
    <w:p w:rsidR="00EC03F4" w:rsidRPr="008F5B05" w:rsidRDefault="00EC03F4" w:rsidP="00EC03F4">
      <w:pPr>
        <w:spacing w:after="0" w:line="240" w:lineRule="auto"/>
        <w:rPr>
          <w:rFonts w:ascii="Garamond" w:hAnsi="Garamond"/>
          <w:szCs w:val="24"/>
          <w:lang w:val="en-US"/>
        </w:rPr>
      </w:pPr>
    </w:p>
    <w:p w:rsidR="00EC03F4" w:rsidRDefault="00EC03F4" w:rsidP="00EC03F4">
      <w:pPr>
        <w:spacing w:after="0" w:line="240" w:lineRule="auto"/>
        <w:rPr>
          <w:rFonts w:ascii="Garamond" w:hAnsi="Garamond"/>
          <w:szCs w:val="24"/>
          <w:lang w:val="en-US"/>
        </w:rPr>
      </w:pPr>
    </w:p>
    <w:p w:rsidR="00EC03F4" w:rsidRPr="00A351B4" w:rsidRDefault="00EC03F4" w:rsidP="00EC03F4">
      <w:pPr>
        <w:spacing w:after="0" w:line="240" w:lineRule="auto"/>
        <w:rPr>
          <w:rFonts w:ascii="Garamond" w:hAnsi="Garamond"/>
          <w:szCs w:val="24"/>
          <w:lang w:val="en-US"/>
        </w:rPr>
      </w:pPr>
      <w:r w:rsidRPr="00EC03F4">
        <w:rPr>
          <w:rFonts w:ascii="Garamond" w:hAnsi="Garamond"/>
          <w:szCs w:val="24"/>
          <w:lang w:val="en-US"/>
        </w:rPr>
        <w:t>Supplemental Table 1. Reported EKG and Echocardiographic Characteristics of LVNC</w:t>
      </w:r>
    </w:p>
    <w:p w:rsidR="00EC03F4" w:rsidRDefault="00EC03F4">
      <w:pPr>
        <w:rPr>
          <w:rFonts w:ascii="Garamond" w:hAnsi="Garamond"/>
          <w:lang w:val="en-US"/>
        </w:rPr>
      </w:pPr>
    </w:p>
    <w:p w:rsidR="00EC03F4" w:rsidRDefault="00EC03F4">
      <w:pPr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br w:type="page"/>
      </w:r>
    </w:p>
    <w:p w:rsidR="006C6950" w:rsidRPr="00EC03F4" w:rsidRDefault="00A351B4">
      <w:pPr>
        <w:rPr>
          <w:rFonts w:ascii="Garamond" w:hAnsi="Garamond"/>
          <w:lang w:val="en-US"/>
        </w:rPr>
      </w:pPr>
      <w:r w:rsidRPr="00EC03F4">
        <w:rPr>
          <w:rFonts w:ascii="Garamond" w:hAnsi="Garamond"/>
          <w:lang w:val="en-US"/>
        </w:rPr>
        <w:lastRenderedPageBreak/>
        <w:t>Supplemental Figure 1:</w:t>
      </w:r>
      <w:r w:rsidRPr="00EC03F4">
        <w:rPr>
          <w:rFonts w:ascii="Garamond" w:hAnsi="Garamond"/>
        </w:rPr>
        <w:t xml:space="preserve"> </w:t>
      </w:r>
      <w:r w:rsidRPr="00EC03F4">
        <w:rPr>
          <w:rFonts w:ascii="Garamond" w:hAnsi="Garamond"/>
          <w:lang w:val="en-US"/>
        </w:rPr>
        <w:t>Risk of Bias</w:t>
      </w:r>
    </w:p>
    <w:p w:rsidR="00A351B4" w:rsidRPr="00EC03F4" w:rsidRDefault="00A351B4">
      <w:pPr>
        <w:rPr>
          <w:rFonts w:ascii="Garamond" w:hAnsi="Garamond"/>
          <w:lang w:val="en-US"/>
        </w:rPr>
      </w:pPr>
      <w:r w:rsidRPr="00EC03F4">
        <w:rPr>
          <w:rFonts w:ascii="Garamond" w:hAnsi="Garamond"/>
          <w:noProof/>
        </w:rPr>
        <w:drawing>
          <wp:anchor distT="114300" distB="114300" distL="114300" distR="114300" simplePos="0" relativeHeight="251659264" behindDoc="0" locked="0" layoutInCell="1" hidden="0" allowOverlap="1" wp14:anchorId="390A0E1B" wp14:editId="51CBE698">
            <wp:simplePos x="0" y="0"/>
            <wp:positionH relativeFrom="page">
              <wp:posOffset>914400</wp:posOffset>
            </wp:positionH>
            <wp:positionV relativeFrom="page">
              <wp:posOffset>1603375</wp:posOffset>
            </wp:positionV>
            <wp:extent cx="2298835" cy="8624888"/>
            <wp:effectExtent l="0" t="0" r="0" b="0"/>
            <wp:wrapTopAndBottom distT="114300" distB="11430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8835" cy="8624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351B4" w:rsidRPr="00A351B4" w:rsidRDefault="00A351B4" w:rsidP="00A351B4">
      <w:pPr>
        <w:spacing w:after="0" w:line="240" w:lineRule="auto"/>
        <w:rPr>
          <w:rFonts w:ascii="Garamond" w:hAnsi="Garamond"/>
          <w:szCs w:val="24"/>
          <w:lang w:val="en-US"/>
        </w:rPr>
      </w:pPr>
      <w:bookmarkStart w:id="0" w:name="_Hlk107659212"/>
      <w:r w:rsidRPr="00EC03F4">
        <w:rPr>
          <w:rFonts w:ascii="Garamond" w:hAnsi="Garamond"/>
          <w:szCs w:val="24"/>
          <w:lang w:val="en-US"/>
        </w:rPr>
        <w:lastRenderedPageBreak/>
        <w:t xml:space="preserve">Supplemental </w:t>
      </w:r>
      <w:r w:rsidRPr="00A351B4">
        <w:rPr>
          <w:rFonts w:ascii="Garamond" w:hAnsi="Garamond"/>
          <w:szCs w:val="24"/>
          <w:lang w:val="en-US"/>
        </w:rPr>
        <w:t xml:space="preserve">Figure </w:t>
      </w:r>
      <w:r w:rsidRPr="00EC03F4">
        <w:rPr>
          <w:rFonts w:ascii="Garamond" w:hAnsi="Garamond"/>
          <w:szCs w:val="24"/>
          <w:lang w:val="en-US"/>
        </w:rPr>
        <w:t>2</w:t>
      </w:r>
      <w:r w:rsidRPr="00A351B4">
        <w:rPr>
          <w:rFonts w:ascii="Garamond" w:hAnsi="Garamond"/>
          <w:szCs w:val="24"/>
          <w:lang w:val="en-US"/>
        </w:rPr>
        <w:t>. Worldwide distribution of reported cases of LVNC in pregnancy</w:t>
      </w:r>
    </w:p>
    <w:bookmarkEnd w:id="0"/>
    <w:p w:rsidR="00A351B4" w:rsidRPr="00EC03F4" w:rsidRDefault="00A351B4">
      <w:pPr>
        <w:rPr>
          <w:rFonts w:ascii="Garamond" w:hAnsi="Garamond"/>
          <w:lang w:val="en-US"/>
        </w:rPr>
      </w:pPr>
      <w:r w:rsidRPr="00A351B4">
        <w:rPr>
          <w:rFonts w:ascii="Garamond" w:hAnsi="Garamond"/>
          <w:noProof/>
          <w:szCs w:val="24"/>
          <w:lang w:val="en-US"/>
        </w:rPr>
        <w:drawing>
          <wp:inline distT="114300" distB="114300" distL="114300" distR="114300" wp14:anchorId="42156C76" wp14:editId="4AEEB977">
            <wp:extent cx="5731200" cy="3352800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5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351B4" w:rsidRPr="00EC03F4" w:rsidRDefault="00A351B4">
      <w:pPr>
        <w:rPr>
          <w:rFonts w:ascii="Garamond" w:hAnsi="Garamond"/>
          <w:lang w:val="en-US"/>
        </w:rPr>
      </w:pPr>
    </w:p>
    <w:p w:rsidR="008F5B05" w:rsidRPr="00EC03F4" w:rsidRDefault="008F5B05">
      <w:pPr>
        <w:rPr>
          <w:rFonts w:ascii="Garamond" w:hAnsi="Garamond"/>
          <w:lang w:val="en-US"/>
        </w:rPr>
      </w:pPr>
      <w:r w:rsidRPr="00EC03F4">
        <w:rPr>
          <w:rFonts w:ascii="Garamond" w:hAnsi="Garamond"/>
          <w:lang w:val="en-US"/>
        </w:rPr>
        <w:br w:type="page"/>
      </w:r>
    </w:p>
    <w:p w:rsidR="008F5B05" w:rsidRPr="00EC03F4" w:rsidRDefault="008F5B05" w:rsidP="008F5B05">
      <w:pPr>
        <w:rPr>
          <w:rFonts w:ascii="Garamond" w:hAnsi="Garamond"/>
          <w:szCs w:val="24"/>
          <w:lang w:val="en-US"/>
        </w:rPr>
      </w:pPr>
      <w:r w:rsidRPr="00EC03F4">
        <w:rPr>
          <w:rFonts w:ascii="Garamond" w:hAnsi="Garamond"/>
          <w:lang w:val="en-US"/>
        </w:rPr>
        <w:lastRenderedPageBreak/>
        <w:t>Supplemental</w:t>
      </w:r>
      <w:r w:rsidR="00EC03F4">
        <w:rPr>
          <w:rFonts w:ascii="Garamond" w:hAnsi="Garamond"/>
          <w:lang w:val="en-US"/>
        </w:rPr>
        <w:t xml:space="preserve"> </w:t>
      </w:r>
      <w:r w:rsidRPr="00EC03F4">
        <w:rPr>
          <w:rFonts w:ascii="Garamond" w:hAnsi="Garamond"/>
          <w:szCs w:val="24"/>
          <w:lang w:val="en-US"/>
        </w:rPr>
        <w:t xml:space="preserve">Figure </w:t>
      </w:r>
      <w:r w:rsidRPr="00EC03F4">
        <w:rPr>
          <w:rFonts w:ascii="Garamond" w:hAnsi="Garamond"/>
          <w:szCs w:val="24"/>
          <w:lang w:val="en-US"/>
        </w:rPr>
        <w:t>3</w:t>
      </w:r>
      <w:r w:rsidRPr="00EC03F4">
        <w:rPr>
          <w:rFonts w:ascii="Garamond" w:hAnsi="Garamond"/>
          <w:szCs w:val="24"/>
          <w:lang w:val="en-US"/>
        </w:rPr>
        <w:t>a. Reporting of Echocardiographic findings</w:t>
      </w:r>
    </w:p>
    <w:p w:rsidR="008F5B05" w:rsidRPr="008F5B05" w:rsidRDefault="00EC03F4" w:rsidP="008F5B05">
      <w:pPr>
        <w:spacing w:after="0" w:line="240" w:lineRule="auto"/>
        <w:rPr>
          <w:rFonts w:ascii="Garamond" w:hAnsi="Garamond"/>
          <w:szCs w:val="24"/>
          <w:lang w:val="en-US"/>
        </w:rPr>
      </w:pPr>
      <w:r w:rsidRPr="00EC03F4">
        <w:rPr>
          <w:rFonts w:ascii="Garamond" w:hAnsi="Garamond"/>
          <w:lang w:val="en-US"/>
        </w:rPr>
        <w:t>Supplemental</w:t>
      </w:r>
      <w:r>
        <w:rPr>
          <w:rFonts w:ascii="Garamond" w:hAnsi="Garamond"/>
          <w:lang w:val="en-US"/>
        </w:rPr>
        <w:t xml:space="preserve"> </w:t>
      </w:r>
      <w:r w:rsidR="008F5B05" w:rsidRPr="008F5B05">
        <w:rPr>
          <w:rFonts w:ascii="Garamond" w:hAnsi="Garamond"/>
          <w:szCs w:val="24"/>
          <w:lang w:val="en-US"/>
        </w:rPr>
        <w:t xml:space="preserve">Figure </w:t>
      </w:r>
      <w:r w:rsidR="008F5B05" w:rsidRPr="00EC03F4">
        <w:rPr>
          <w:rFonts w:ascii="Garamond" w:hAnsi="Garamond"/>
          <w:szCs w:val="24"/>
          <w:lang w:val="en-US"/>
        </w:rPr>
        <w:t>3</w:t>
      </w:r>
      <w:r w:rsidR="008F5B05" w:rsidRPr="008F5B05">
        <w:rPr>
          <w:rFonts w:ascii="Garamond" w:hAnsi="Garamond"/>
          <w:szCs w:val="24"/>
          <w:lang w:val="en-US"/>
        </w:rPr>
        <w:t>b. Differences of median averages of ejection fraction in patients with LVNC</w:t>
      </w:r>
    </w:p>
    <w:p w:rsidR="008F5B05" w:rsidRPr="00EC03F4" w:rsidRDefault="008F5B05">
      <w:pPr>
        <w:rPr>
          <w:rFonts w:ascii="Garamond" w:hAnsi="Garamond"/>
          <w:lang w:val="en-US"/>
        </w:rPr>
      </w:pPr>
    </w:p>
    <w:p w:rsidR="008F5B05" w:rsidRPr="00EC03F4" w:rsidRDefault="008F5B05">
      <w:pPr>
        <w:rPr>
          <w:rFonts w:ascii="Garamond" w:hAnsi="Garamond"/>
          <w:lang w:val="en-US"/>
        </w:rPr>
      </w:pPr>
      <w:r w:rsidRPr="00EC03F4">
        <w:rPr>
          <w:rFonts w:ascii="Garamond" w:hAnsi="Garamond"/>
          <w:noProof/>
        </w:rPr>
        <w:drawing>
          <wp:anchor distT="114300" distB="114300" distL="114300" distR="114300" simplePos="0" relativeHeight="251661312" behindDoc="0" locked="0" layoutInCell="1" hidden="0" allowOverlap="1" wp14:anchorId="069C00C3" wp14:editId="29D5E37A">
            <wp:simplePos x="0" y="0"/>
            <wp:positionH relativeFrom="margin">
              <wp:posOffset>7620</wp:posOffset>
            </wp:positionH>
            <wp:positionV relativeFrom="paragraph">
              <wp:posOffset>403225</wp:posOffset>
            </wp:positionV>
            <wp:extent cx="5731200" cy="6807200"/>
            <wp:effectExtent l="0" t="0" r="3175" b="0"/>
            <wp:wrapTopAndBottom distT="114300" distB="114300"/>
            <wp:docPr id="3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80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C03F4" w:rsidRPr="00EC03F4" w:rsidRDefault="00EC03F4">
      <w:pPr>
        <w:rPr>
          <w:rFonts w:ascii="Garamond" w:hAnsi="Garamond"/>
          <w:lang w:val="en-US"/>
        </w:rPr>
      </w:pPr>
    </w:p>
    <w:p w:rsidR="00EC03F4" w:rsidRPr="00EC03F4" w:rsidRDefault="00EC03F4">
      <w:pPr>
        <w:rPr>
          <w:rFonts w:ascii="Garamond" w:hAnsi="Garamond"/>
          <w:lang w:val="en-US"/>
        </w:rPr>
      </w:pPr>
      <w:r w:rsidRPr="00EC03F4">
        <w:rPr>
          <w:rFonts w:ascii="Garamond" w:hAnsi="Garamond"/>
          <w:lang w:val="en-US"/>
        </w:rPr>
        <w:br w:type="page"/>
      </w:r>
    </w:p>
    <w:p w:rsidR="00EC03F4" w:rsidRPr="00EC03F4" w:rsidRDefault="00EC03F4" w:rsidP="00EC03F4">
      <w:pPr>
        <w:keepNext/>
        <w:keepLines/>
        <w:spacing w:after="0" w:line="240" w:lineRule="auto"/>
        <w:rPr>
          <w:rFonts w:ascii="Garamond" w:hAnsi="Garamond"/>
          <w:b/>
          <w:szCs w:val="24"/>
          <w:lang w:val="en-US"/>
        </w:rPr>
      </w:pPr>
      <w:r w:rsidRPr="00EC03F4">
        <w:rPr>
          <w:rFonts w:ascii="Garamond" w:hAnsi="Garamond"/>
          <w:b/>
          <w:szCs w:val="24"/>
          <w:lang w:val="en-US"/>
        </w:rPr>
        <w:lastRenderedPageBreak/>
        <w:t xml:space="preserve">Supplemental </w:t>
      </w:r>
      <w:r w:rsidRPr="00EC03F4">
        <w:rPr>
          <w:rFonts w:ascii="Garamond" w:hAnsi="Garamond"/>
          <w:b/>
          <w:szCs w:val="24"/>
          <w:lang w:val="en-US"/>
        </w:rPr>
        <w:t xml:space="preserve">Table </w:t>
      </w:r>
      <w:r w:rsidRPr="00EC03F4">
        <w:rPr>
          <w:rFonts w:ascii="Garamond" w:hAnsi="Garamond"/>
          <w:b/>
          <w:szCs w:val="24"/>
          <w:lang w:val="en-US"/>
        </w:rPr>
        <w:t>1</w:t>
      </w:r>
      <w:r w:rsidRPr="00EC03F4">
        <w:rPr>
          <w:rFonts w:ascii="Garamond" w:hAnsi="Garamond"/>
          <w:b/>
          <w:szCs w:val="24"/>
          <w:lang w:val="en-US"/>
        </w:rPr>
        <w:t>. Reported EKG and Echocardiographic Characteristics of LVNC</w:t>
      </w:r>
    </w:p>
    <w:tbl>
      <w:tblPr>
        <w:tblW w:w="11155" w:type="dxa"/>
        <w:tblInd w:w="-10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45"/>
        <w:gridCol w:w="2520"/>
        <w:gridCol w:w="810"/>
        <w:gridCol w:w="705"/>
        <w:gridCol w:w="1455"/>
        <w:gridCol w:w="1350"/>
        <w:gridCol w:w="1530"/>
        <w:gridCol w:w="1440"/>
      </w:tblGrid>
      <w:tr w:rsidR="00EC03F4" w:rsidRPr="00EC03F4" w:rsidTr="000F1106">
        <w:trPr>
          <w:trHeight w:val="1171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b/>
                <w:sz w:val="16"/>
                <w:szCs w:val="16"/>
                <w:lang w:val="en-US"/>
              </w:rPr>
              <w:t>Notable EKG Characteristics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b/>
                <w:sz w:val="16"/>
                <w:szCs w:val="16"/>
                <w:lang w:val="en-US"/>
              </w:rPr>
              <w:t>ST-T changes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b/>
                <w:sz w:val="16"/>
                <w:szCs w:val="16"/>
                <w:lang w:val="en-US"/>
              </w:rPr>
              <w:t>PVCs</w:t>
            </w:r>
          </w:p>
        </w:tc>
        <w:tc>
          <w:tcPr>
            <w:tcW w:w="1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b/>
                <w:sz w:val="16"/>
                <w:szCs w:val="16"/>
                <w:lang w:val="en-US"/>
              </w:rPr>
              <w:t>Jenni 1-Bilayered myocardium with multiple, prominent trabeculations in end-systole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b/>
                <w:sz w:val="16"/>
                <w:szCs w:val="16"/>
                <w:lang w:val="en-US"/>
              </w:rPr>
              <w:t>Jenni 2-Non compaction to compaction (NC/C) ratio of &gt;2:1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b/>
                <w:sz w:val="16"/>
                <w:szCs w:val="16"/>
                <w:lang w:val="en-US"/>
              </w:rPr>
              <w:t>Jenni 3-Communication with the intertrabecular space demonstrated with color Doppler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b/>
                <w:sz w:val="16"/>
                <w:szCs w:val="16"/>
                <w:lang w:val="en-US"/>
              </w:rPr>
              <w:t>Jenni 4-Absence of coexisting cardiac abnormalities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Williams (2003)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Sinus  rhythm</w:t>
            </w:r>
            <w:proofErr w:type="gram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 with low voltages inferiorly and poor R-wave progression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Ueda (2017)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Ueda (2017)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NSVT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Ueda (2017)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NSVT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proofErr w:type="spell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Stollberger</w:t>
            </w:r>
            <w:proofErr w:type="spell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(2016)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Spitzer (2014)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Simpson (2012)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Sawant (2013)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Ambulatory ECG monitoring revealed non-sustained ventricular tachycardia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proofErr w:type="spell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Plastrias</w:t>
            </w:r>
            <w:proofErr w:type="spell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(2012)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Peters (2013)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Patel (2009)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proofErr w:type="spellStart"/>
            <w:proofErr w:type="gram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A.Flutter</w:t>
            </w:r>
            <w:proofErr w:type="gram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,PVC</w:t>
            </w:r>
            <w:proofErr w:type="spell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, PAC, Bundle branch reentry </w:t>
            </w:r>
            <w:proofErr w:type="spell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Vtach</w:t>
            </w:r>
            <w:proofErr w:type="spell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Patel (2009)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proofErr w:type="spell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Panduranga</w:t>
            </w:r>
            <w:proofErr w:type="spell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(2011)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Complete LBBB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Nelson (2020)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Ventricular Tachycardia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proofErr w:type="spell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Munehisa</w:t>
            </w:r>
            <w:proofErr w:type="spell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(2017)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WPW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Lea (2011)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proofErr w:type="spell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Kochmareva</w:t>
            </w:r>
            <w:proofErr w:type="spell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(2016)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Kitao (2005)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Sinus rhythm, with signs of left ventricular hypertrophy and left atrial enlargement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proofErr w:type="spell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Kilic</w:t>
            </w:r>
            <w:proofErr w:type="spell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(2013)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Non-specific T-wave changes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proofErr w:type="spell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Juma</w:t>
            </w:r>
            <w:proofErr w:type="spell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(2021)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Farhan (2021)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Farhan (2021)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Farhan (2021)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Hale (2017)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proofErr w:type="spell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Gherbesi</w:t>
            </w:r>
            <w:proofErr w:type="spell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(2020)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Dogan (2013)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Non-specific intraventricular conduction block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</w:tr>
      <w:tr w:rsidR="00EC03F4" w:rsidRPr="00EC03F4" w:rsidTr="000F1106">
        <w:trPr>
          <w:trHeight w:val="400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proofErr w:type="spell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Crousillat</w:t>
            </w:r>
            <w:proofErr w:type="spell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(2019)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normal sinus </w:t>
            </w:r>
            <w:proofErr w:type="gram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rhythm  without</w:t>
            </w:r>
            <w:proofErr w:type="gram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 any  abnormalities</w:t>
            </w:r>
          </w:p>
          <w:p w:rsidR="00EC03F4" w:rsidRPr="00EC03F4" w:rsidRDefault="00EC03F4" w:rsidP="00EC03F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Ambulatory electrocardiogram monitoring demonstrated rare   premature ventricular   contractions without   sustained   supra   or   ventricular tachyarrhythmias.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Arguelles (2016)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Low voltage in limb leads (2/2 pericardial effusion)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proofErr w:type="spell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Pellicer</w:t>
            </w:r>
            <w:proofErr w:type="spell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(2019)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NORMAL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Ashford (2014)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normal sinus rhythm with premature ventricular contractions, T wave abnormalities, and prolonged QT interval.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proofErr w:type="spell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Antlanger</w:t>
            </w:r>
            <w:proofErr w:type="spell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(2016)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new occurrence of negative T waves in leads I, II, and V4-6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proofErr w:type="spell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Altabaqchali</w:t>
            </w:r>
            <w:proofErr w:type="spell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(2019)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</w:tr>
      <w:tr w:rsidR="00EC03F4" w:rsidRPr="00EC03F4" w:rsidTr="000F1106">
        <w:trPr>
          <w:trHeight w:val="221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Al-</w:t>
            </w:r>
            <w:proofErr w:type="spellStart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aamri</w:t>
            </w:r>
            <w:proofErr w:type="spellEnd"/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 xml:space="preserve"> (2020)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PVCs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3F4" w:rsidRPr="00EC03F4" w:rsidRDefault="00EC03F4" w:rsidP="00EC03F4">
            <w:pPr>
              <w:keepNext/>
              <w:keepLines/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val="en-US"/>
              </w:rPr>
            </w:pPr>
            <w:r w:rsidRPr="00EC03F4">
              <w:rPr>
                <w:rFonts w:ascii="Garamond" w:hAnsi="Garamond"/>
                <w:sz w:val="16"/>
                <w:szCs w:val="16"/>
                <w:lang w:val="en-US"/>
              </w:rPr>
              <w:t>Y</w:t>
            </w:r>
          </w:p>
        </w:tc>
      </w:tr>
    </w:tbl>
    <w:p w:rsidR="00EC03F4" w:rsidRPr="00EC03F4" w:rsidRDefault="00EC03F4">
      <w:pPr>
        <w:rPr>
          <w:rFonts w:ascii="Garamond" w:hAnsi="Garamond"/>
          <w:lang w:val="en-US"/>
        </w:rPr>
      </w:pPr>
    </w:p>
    <w:sectPr w:rsidR="00EC03F4" w:rsidRPr="00EC03F4" w:rsidSect="008E7C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1B4"/>
    <w:rsid w:val="006C6950"/>
    <w:rsid w:val="008E7CCA"/>
    <w:rsid w:val="008F5B05"/>
    <w:rsid w:val="00A351B4"/>
    <w:rsid w:val="00C21591"/>
    <w:rsid w:val="00EC03F4"/>
    <w:rsid w:val="00F0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F9526"/>
  <w15:chartTrackingRefBased/>
  <w15:docId w15:val="{ACBE0B2D-79F8-4473-80C8-55DFBA3B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450</Words>
  <Characters>2513</Characters>
  <Application>Microsoft Office Word</Application>
  <DocSecurity>0</DocSecurity>
  <Lines>147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Abiram Baburaj</dc:creator>
  <cp:keywords/>
  <dc:description/>
  <cp:lastModifiedBy>Abiram Baburaj</cp:lastModifiedBy>
  <cp:revision>1</cp:revision>
  <dcterms:created xsi:type="dcterms:W3CDTF">2023-05-25T06:36:00Z</dcterms:created>
  <dcterms:modified xsi:type="dcterms:W3CDTF">2023-05-25T07:07:00Z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6c237a83-4e7f-4ea4-b3ba-915ff6d7d220</vt:lpwstr>
  </property>
</Properties>
</file>