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jc w:val="center"/>
        <w:textAlignment w:val="auto"/>
        <w:rPr>
          <w:rFonts w:hint="eastAsia" w:ascii="Times New Roman" w:hAnsi="Times New Roman"/>
          <w:b/>
          <w:sz w:val="22"/>
          <w:szCs w:val="22"/>
        </w:rPr>
      </w:pPr>
      <w:bookmarkStart w:id="0" w:name="OLE_LINK3"/>
      <w:r>
        <w:rPr>
          <w:rFonts w:hint="eastAsia" w:ascii="Times New Roman" w:hAnsi="Times New Roman"/>
          <w:b/>
          <w:sz w:val="22"/>
          <w:szCs w:val="22"/>
        </w:rPr>
        <w:t>Stat3 has a different role in axon growth during development than it does in axon regeneration after injury</w:t>
      </w:r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textAlignment w:val="auto"/>
        <w:rPr>
          <w:rFonts w:hint="eastAsia" w:ascii="Times New Roman" w:hAnsi="Times New Roman"/>
          <w:bCs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textAlignment w:val="auto"/>
        <w:rPr>
          <w:rFonts w:hint="eastAsia" w:ascii="Times New Roman" w:hAnsi="Times New Roman"/>
          <w:bCs/>
          <w:sz w:val="20"/>
          <w:szCs w:val="20"/>
        </w:rPr>
      </w:pPr>
      <w:bookmarkStart w:id="1" w:name="OLE_LINK28"/>
      <w:r>
        <w:rPr>
          <w:rFonts w:hint="eastAsia" w:ascii="Times New Roman" w:hAnsi="Times New Roman"/>
          <w:bCs/>
          <w:sz w:val="20"/>
          <w:szCs w:val="20"/>
        </w:rPr>
        <w:t>Qinwen Duan</w:t>
      </w:r>
      <w:r>
        <w:rPr>
          <w:rFonts w:hint="eastAsia" w:ascii="Times New Roman" w:hAnsi="Times New Roman"/>
          <w:bCs/>
          <w:sz w:val="20"/>
          <w:szCs w:val="20"/>
          <w:vertAlign w:val="superscript"/>
        </w:rPr>
        <w:t>1</w:t>
      </w:r>
      <w:bookmarkStart w:id="2" w:name="OLE_LINK149"/>
      <w:r>
        <w:rPr>
          <w:rFonts w:hint="eastAsia" w:ascii="Times New Roman" w:hAnsi="Times New Roman"/>
          <w:bCs/>
          <w:sz w:val="20"/>
          <w:szCs w:val="20"/>
          <w:vertAlign w:val="superscript"/>
        </w:rPr>
        <w:t>,2,</w:t>
      </w:r>
      <w:r>
        <w:rPr>
          <w:rFonts w:ascii="Times New Roman" w:hAnsi="Times New Roman" w:eastAsia="serif"/>
          <w:sz w:val="20"/>
          <w:szCs w:val="20"/>
          <w:vertAlign w:val="superscript"/>
        </w:rPr>
        <w:t>¶</w:t>
      </w:r>
      <w:bookmarkEnd w:id="2"/>
      <w:r>
        <w:rPr>
          <w:rFonts w:hint="eastAsia" w:ascii="Times New Roman" w:hAnsi="Times New Roman"/>
          <w:bCs/>
          <w:sz w:val="20"/>
          <w:szCs w:val="20"/>
        </w:rPr>
        <w:t>, Hongfei Zheng</w:t>
      </w:r>
      <w:r>
        <w:rPr>
          <w:rFonts w:hint="eastAsia" w:ascii="Times New Roman" w:hAnsi="Times New Roman"/>
          <w:bCs/>
          <w:sz w:val="20"/>
          <w:szCs w:val="20"/>
          <w:vertAlign w:val="superscript"/>
        </w:rPr>
        <w:t>1,2,</w:t>
      </w:r>
      <w:r>
        <w:rPr>
          <w:rFonts w:ascii="Times New Roman" w:hAnsi="Times New Roman" w:eastAsia="serif"/>
          <w:sz w:val="20"/>
          <w:szCs w:val="20"/>
          <w:vertAlign w:val="superscript"/>
        </w:rPr>
        <w:t>¶</w:t>
      </w:r>
      <w:r>
        <w:rPr>
          <w:rFonts w:hint="eastAsia" w:ascii="Times New Roman" w:hAnsi="Times New Roman"/>
          <w:bCs/>
          <w:sz w:val="20"/>
          <w:szCs w:val="20"/>
        </w:rPr>
        <w:t>, Yanjun Qin</w:t>
      </w:r>
      <w:r>
        <w:rPr>
          <w:rFonts w:hint="eastAsia" w:ascii="Times New Roman" w:hAnsi="Times New Roman"/>
          <w:bCs/>
          <w:sz w:val="20"/>
          <w:szCs w:val="20"/>
          <w:vertAlign w:val="superscript"/>
        </w:rPr>
        <w:t>1,2</w:t>
      </w:r>
      <w:r>
        <w:rPr>
          <w:rFonts w:hint="eastAsia" w:ascii="Times New Roman" w:hAnsi="Times New Roman"/>
          <w:bCs/>
          <w:sz w:val="20"/>
          <w:szCs w:val="20"/>
        </w:rPr>
        <w:t>, Jizhou Yan</w:t>
      </w:r>
      <w:r>
        <w:rPr>
          <w:rFonts w:ascii="Times New Roman" w:hAnsi="Times New Roman"/>
          <w:bCs/>
          <w:sz w:val="20"/>
          <w:szCs w:val="20"/>
          <w:vertAlign w:val="superscript"/>
        </w:rPr>
        <w:t>1,2</w:t>
      </w:r>
      <w:r>
        <w:rPr>
          <w:rFonts w:hint="eastAsia" w:ascii="Times New Roman" w:hAnsi="Times New Roman"/>
          <w:bCs/>
          <w:sz w:val="20"/>
          <w:szCs w:val="20"/>
        </w:rPr>
        <w:t>, Jian Wang</w:t>
      </w:r>
      <w:r>
        <w:rPr>
          <w:rFonts w:hint="eastAsia" w:ascii="Times New Roman" w:hAnsi="Times New Roman"/>
          <w:bCs/>
          <w:sz w:val="20"/>
          <w:szCs w:val="20"/>
          <w:vertAlign w:val="superscript"/>
        </w:rPr>
        <w:t>2,3</w:t>
      </w:r>
      <w:r>
        <w:rPr>
          <w:rFonts w:hint="eastAsia" w:ascii="Times New Roman" w:hAnsi="Times New Roman"/>
          <w:bCs/>
          <w:sz w:val="20"/>
          <w:szCs w:val="20"/>
        </w:rPr>
        <w:t>, Chunxin Fan</w:t>
      </w:r>
      <w:r>
        <w:rPr>
          <w:rFonts w:ascii="Times New Roman" w:hAnsi="Times New Roman"/>
          <w:bCs/>
          <w:sz w:val="20"/>
          <w:szCs w:val="20"/>
          <w:vertAlign w:val="superscript"/>
        </w:rPr>
        <w:t>1,2</w:t>
      </w:r>
      <w:r>
        <w:rPr>
          <w:rFonts w:hint="eastAsia" w:ascii="Times New Roman" w:hAnsi="Times New Roman"/>
          <w:bCs/>
          <w:sz w:val="20"/>
          <w:szCs w:val="20"/>
          <w:vertAlign w:val="superscript"/>
        </w:rPr>
        <w:t>,</w:t>
      </w:r>
      <w:r>
        <w:rPr>
          <w:rFonts w:hint="eastAsia" w:ascii="Times New Roman" w:hAnsi="Times New Roman"/>
          <w:bCs/>
          <w:sz w:val="20"/>
          <w:szCs w:val="20"/>
          <w:vertAlign w:val="superscript"/>
          <w:lang w:val="en-US" w:eastAsia="zh-CN"/>
        </w:rPr>
        <w:t>4</w:t>
      </w:r>
      <w:r>
        <w:rPr>
          <w:rFonts w:hint="eastAsia" w:ascii="Times New Roman" w:hAnsi="Times New Roman"/>
          <w:bCs/>
          <w:sz w:val="20"/>
          <w:szCs w:val="20"/>
          <w:vertAlign w:val="superscript"/>
        </w:rPr>
        <w:t>,*</w:t>
      </w:r>
      <w:r>
        <w:rPr>
          <w:rFonts w:hint="eastAsia" w:ascii="Times New Roman" w:hAnsi="Times New Roman"/>
          <w:bCs/>
          <w:sz w:val="20"/>
          <w:szCs w:val="20"/>
        </w:rPr>
        <w:t xml:space="preserve">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textAlignment w:val="auto"/>
        <w:rPr>
          <w:rFonts w:hint="eastAsia" w:ascii="Times New Roman" w:hAnsi="Times New Roman"/>
          <w:bCs/>
          <w:sz w:val="20"/>
          <w:szCs w:val="20"/>
        </w:rPr>
      </w:pPr>
    </w:p>
    <w:bookmarkEnd w:id="1"/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textAlignment w:val="auto"/>
        <w:rPr>
          <w:rFonts w:ascii="Times New Roman" w:hAnsi="Times New Roman"/>
          <w:sz w:val="20"/>
          <w:szCs w:val="20"/>
        </w:rPr>
      </w:pPr>
      <w:bookmarkStart w:id="3" w:name="OLE_LINK14"/>
      <w:r>
        <w:rPr>
          <w:rFonts w:hint="eastAsia" w:ascii="Times New Roman" w:hAnsi="Times New Roman"/>
          <w:sz w:val="20"/>
          <w:szCs w:val="20"/>
          <w:vertAlign w:val="superscript"/>
        </w:rPr>
        <w:t xml:space="preserve">1 </w:t>
      </w:r>
      <w:bookmarkStart w:id="4" w:name="OLE_LINK17"/>
      <w:r>
        <w:rPr>
          <w:rFonts w:ascii="Times New Roman" w:hAnsi="Times New Roman"/>
          <w:sz w:val="20"/>
          <w:szCs w:val="20"/>
        </w:rPr>
        <w:t>Institute for Marine Biosystem and Neuroscience, International Center for Marine Studies, Shanghai Ocean University, Shanghai, China;</w:t>
      </w:r>
    </w:p>
    <w:bookmarkEnd w:id="3"/>
    <w:bookmarkEnd w:id="4"/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textAlignment w:val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hint="eastAsia" w:ascii="Times New Roman" w:hAnsi="Times New Roman"/>
          <w:sz w:val="20"/>
          <w:szCs w:val="20"/>
          <w:vertAlign w:val="superscript"/>
        </w:rPr>
        <w:t>2</w:t>
      </w:r>
      <w:bookmarkStart w:id="5" w:name="OLE_LINK22"/>
      <w:bookmarkStart w:id="6" w:name="OLE_LINK18"/>
      <w:r>
        <w:rPr>
          <w:rFonts w:hint="eastAsia" w:ascii="Times New Roman" w:hAnsi="Times New Roman"/>
          <w:sz w:val="20"/>
          <w:szCs w:val="20"/>
          <w:vertAlign w:val="superscript"/>
        </w:rPr>
        <w:t xml:space="preserve"> </w:t>
      </w:r>
      <w:bookmarkStart w:id="7" w:name="OLE_LINK16"/>
      <w:bookmarkStart w:id="8" w:name="OLE_LINK21"/>
      <w:r>
        <w:rPr>
          <w:rFonts w:ascii="Times New Roman" w:hAnsi="Times New Roman"/>
          <w:sz w:val="20"/>
          <w:szCs w:val="20"/>
        </w:rPr>
        <w:t>Key Laboratory of Exploration and Utilization of Aquatic Genetic Resources, Ministry of Education</w:t>
      </w:r>
      <w:bookmarkEnd w:id="5"/>
      <w:r>
        <w:rPr>
          <w:rFonts w:ascii="Times New Roman" w:hAnsi="Times New Roman"/>
          <w:sz w:val="20"/>
          <w:szCs w:val="20"/>
        </w:rPr>
        <w:t>, Shanghai Ocean University</w:t>
      </w:r>
      <w:r>
        <w:rPr>
          <w:rFonts w:hint="eastAsia" w:ascii="Times New Roman" w:hAnsi="Times New Roman"/>
          <w:sz w:val="20"/>
          <w:szCs w:val="20"/>
        </w:rPr>
        <w:t>, Shanghai, China</w:t>
      </w:r>
      <w:bookmarkEnd w:id="7"/>
    </w:p>
    <w:bookmarkEnd w:id="6"/>
    <w:bookmarkEnd w:id="8"/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textAlignment w:val="auto"/>
        <w:rPr>
          <w:rFonts w:ascii="Times New Roman" w:hAnsi="Times New Roman"/>
          <w:sz w:val="20"/>
          <w:szCs w:val="20"/>
        </w:rPr>
      </w:pPr>
      <w:r>
        <w:rPr>
          <w:rFonts w:hint="eastAsia" w:ascii="Times New Roman" w:hAnsi="Times New Roman"/>
          <w:sz w:val="20"/>
          <w:szCs w:val="20"/>
          <w:vertAlign w:val="superscript"/>
        </w:rPr>
        <w:t>3</w:t>
      </w:r>
      <w:r>
        <w:rPr>
          <w:rFonts w:ascii="Times New Roman" w:hAnsi="Times New Roman"/>
          <w:sz w:val="20"/>
          <w:szCs w:val="20"/>
        </w:rPr>
        <w:t xml:space="preserve"> </w:t>
      </w:r>
      <w:bookmarkStart w:id="9" w:name="OLE_LINK26"/>
      <w:bookmarkStart w:id="10" w:name="OLE_LINK19"/>
      <w:r>
        <w:rPr>
          <w:rFonts w:ascii="Times New Roman" w:hAnsi="Times New Roman"/>
          <w:sz w:val="20"/>
          <w:szCs w:val="20"/>
        </w:rPr>
        <w:t>International Research Center for Marine Biosciences, Ministry of Science and</w:t>
      </w:r>
      <w:r>
        <w:rPr>
          <w:rFonts w:hint="eastAsia"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Technology, </w:t>
      </w:r>
      <w:bookmarkEnd w:id="9"/>
      <w:r>
        <w:rPr>
          <w:rFonts w:ascii="Times New Roman" w:hAnsi="Times New Roman"/>
          <w:sz w:val="20"/>
          <w:szCs w:val="20"/>
        </w:rPr>
        <w:t>Shanghai Ocean University</w:t>
      </w:r>
      <w:r>
        <w:rPr>
          <w:rFonts w:hint="eastAsia"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hint="eastAsia" w:ascii="Times New Roman" w:hAnsi="Times New Roman"/>
          <w:sz w:val="20"/>
          <w:szCs w:val="20"/>
        </w:rPr>
        <w:t xml:space="preserve">Shanghai, </w:t>
      </w:r>
      <w:r>
        <w:rPr>
          <w:rFonts w:ascii="Times New Roman" w:hAnsi="Times New Roman"/>
          <w:sz w:val="20"/>
          <w:szCs w:val="20"/>
        </w:rPr>
        <w:t>China</w:t>
      </w:r>
      <w:bookmarkEnd w:id="1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textAlignment w:val="auto"/>
        <w:rPr>
          <w:rFonts w:hint="default" w:ascii="Times New Roman" w:hAnsi="Times New Roman" w:eastAsiaTheme="minorEastAsia"/>
          <w:sz w:val="20"/>
          <w:szCs w:val="20"/>
          <w:lang w:val="en-US" w:eastAsia="zh-CN"/>
        </w:rPr>
      </w:pPr>
      <w:r>
        <w:rPr>
          <w:rFonts w:hint="eastAsia" w:ascii="Times New Roman" w:hAnsi="Times New Roman"/>
          <w:sz w:val="20"/>
          <w:szCs w:val="20"/>
          <w:vertAlign w:val="superscript"/>
          <w:lang w:val="en-US" w:eastAsia="zh-CN"/>
        </w:rPr>
        <w:t xml:space="preserve">4 </w:t>
      </w:r>
      <w:r>
        <w:rPr>
          <w:rFonts w:hint="default" w:ascii="Times New Roman" w:hAnsi="Times New Roman"/>
          <w:sz w:val="20"/>
          <w:szCs w:val="20"/>
        </w:rPr>
        <w:t>Marine Biomedical Science and Technology Innovation Platform of Lingang New Area, Shanghai, China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textAlignment w:val="auto"/>
        <w:rPr>
          <w:rFonts w:hint="eastAsia" w:ascii="Times New Roman" w:hAnsi="Times New Roman"/>
          <w:b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jc w:val="center"/>
        <w:textAlignment w:val="auto"/>
        <w:rPr>
          <w:rFonts w:ascii="Times New Roman" w:hAnsi="Times New Roman"/>
          <w:b/>
          <w:sz w:val="20"/>
          <w:szCs w:val="20"/>
        </w:rPr>
      </w:pPr>
      <w:r>
        <w:rPr>
          <w:rFonts w:hint="eastAsia" w:ascii="Times New Roman" w:hAnsi="Times New Roman"/>
          <w:b/>
          <w:sz w:val="20"/>
          <w:szCs w:val="20"/>
          <w:lang w:val="en-US" w:eastAsia="zh-CN"/>
        </w:rPr>
        <w:t>Supplementary</w:t>
      </w:r>
      <w:r>
        <w:rPr>
          <w:rFonts w:ascii="Times New Roman" w:hAnsi="Times New Roman"/>
          <w:b/>
          <w:sz w:val="20"/>
          <w:szCs w:val="20"/>
        </w:rPr>
        <w:t xml:space="preserve"> information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textAlignment w:val="auto"/>
        <w:rPr>
          <w:rFonts w:hint="eastAsia" w:ascii="Times New Roman" w:hAnsi="Times New Roman"/>
          <w:b/>
          <w:bCs/>
          <w:sz w:val="20"/>
          <w:szCs w:val="20"/>
        </w:rPr>
      </w:pPr>
      <w:bookmarkStart w:id="14" w:name="_GoBack"/>
      <w:bookmarkEnd w:id="14"/>
      <w:bookmarkStart w:id="11" w:name="OLE_LINK12"/>
      <w:r>
        <w:rPr>
          <w:rFonts w:hint="eastAsia" w:ascii="Times New Roman" w:hAnsi="Times New Roman"/>
          <w:b/>
          <w:bCs/>
          <w:sz w:val="20"/>
          <w:szCs w:val="20"/>
        </w:rPr>
        <w:t>Table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/>
          <w:b/>
          <w:bCs/>
          <w:sz w:val="20"/>
          <w:szCs w:val="20"/>
        </w:rPr>
        <w:t>S1 Nucleotide sequences of primers used in this study.</w:t>
      </w:r>
    </w:p>
    <w:tbl>
      <w:tblPr>
        <w:tblW w:w="8279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8"/>
        <w:gridCol w:w="5192"/>
        <w:gridCol w:w="17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4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Primer name</w:t>
            </w:r>
          </w:p>
        </w:tc>
        <w:tc>
          <w:tcPr>
            <w:tcW w:w="519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sequence (5'-3')</w:t>
            </w:r>
          </w:p>
        </w:tc>
        <w:tc>
          <w:tcPr>
            <w:tcW w:w="173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Application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4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Stat3-sgRNA</w:t>
            </w:r>
          </w:p>
        </w:tc>
        <w:tc>
          <w:tcPr>
            <w:tcW w:w="51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TAATACGACTCACTATAGGTGCTGCTTGATGCGCCGCGTTTTAGAGCTAGAA</w:t>
            </w:r>
          </w:p>
        </w:tc>
        <w:tc>
          <w:tcPr>
            <w:tcW w:w="173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sgRNA template assembly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Universal bottom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AAAAGCACCGACTCGGTGCCACTTTTTCAAGTTGATAACGGACTAGCCTTATTTTAACTTGCTATTTCTAGCTCTAAAAC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sgRNA template assembly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il6ST-sgRNA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taatacgactcactataGGGACATGCCACCTCCAGGGgttttagagctagaa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sgRNA template assembly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M13F-FAM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TGTAAAACGACGGCCAGT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Genotyping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Stat3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F:TGTAAAACGACGGCCAGTATTATGCACATGTCCTCCACAG</w:t>
            </w:r>
          </w:p>
        </w:tc>
        <w:tc>
          <w:tcPr>
            <w:tcW w:w="17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Genotyping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4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R: GTGTCTTGCCTTAACCCAGCATTAGTCAT</w:t>
            </w:r>
          </w:p>
        </w:tc>
        <w:tc>
          <w:tcPr>
            <w:tcW w:w="17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560" w:hRule="atLeast"/>
        </w:trPr>
        <w:tc>
          <w:tcPr>
            <w:tcW w:w="13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Stat3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F:TGTAAAACGACGGCCAGTAGCACAACCTGCGGCGCAT</w:t>
            </w:r>
          </w:p>
        </w:tc>
        <w:tc>
          <w:tcPr>
            <w:tcW w:w="17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Genotyping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4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R: GTGTCTTTGCTGCCTTAACCCAGCATT</w:t>
            </w:r>
          </w:p>
        </w:tc>
        <w:tc>
          <w:tcPr>
            <w:tcW w:w="17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Stat3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F: GGACTTCCCGGACAGTGAG</w:t>
            </w:r>
          </w:p>
        </w:tc>
        <w:tc>
          <w:tcPr>
            <w:tcW w:w="17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qPCR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4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R: ATCGCTTGTGTTGCCAGAG</w:t>
            </w:r>
          </w:p>
        </w:tc>
        <w:tc>
          <w:tcPr>
            <w:tcW w:w="17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il6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F: ATGACGGCATTTGAAGGGGT</w:t>
            </w:r>
          </w:p>
        </w:tc>
        <w:tc>
          <w:tcPr>
            <w:tcW w:w="17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qPCR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4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R: TCAGGACGCTGTAGATTCGC</w:t>
            </w:r>
          </w:p>
        </w:tc>
        <w:tc>
          <w:tcPr>
            <w:tcW w:w="17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elfα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F: TCAGGACGCTGTAGATTCGC</w:t>
            </w:r>
          </w:p>
        </w:tc>
        <w:tc>
          <w:tcPr>
            <w:tcW w:w="17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qPCR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4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R: CCGCTAGCATTACCCTCC</w:t>
            </w:r>
          </w:p>
        </w:tc>
        <w:tc>
          <w:tcPr>
            <w:tcW w:w="17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atf3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F: CCGTCAGAGATCAGTGCGTCAGCTTTG</w:t>
            </w:r>
          </w:p>
        </w:tc>
        <w:tc>
          <w:tcPr>
            <w:tcW w:w="17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qPCR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4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R: GTTCTGAGCGCGGACGATGCAGGTGG</w:t>
            </w:r>
          </w:p>
        </w:tc>
        <w:tc>
          <w:tcPr>
            <w:tcW w:w="17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c-jun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TGGATACAACCACCAGGCTCT</w:t>
            </w:r>
          </w:p>
        </w:tc>
        <w:tc>
          <w:tcPr>
            <w:tcW w:w="17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qPCR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4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GTCACGTTCTTGGGACACAG</w:t>
            </w:r>
          </w:p>
        </w:tc>
        <w:tc>
          <w:tcPr>
            <w:tcW w:w="17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80" w:hRule="atLeast"/>
        </w:trPr>
        <w:tc>
          <w:tcPr>
            <w:tcW w:w="13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klf6a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ATGGATGTTCTACCAATGTGC</w:t>
            </w:r>
          </w:p>
        </w:tc>
        <w:tc>
          <w:tcPr>
            <w:tcW w:w="17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qPCR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4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TGCTCCAAAGATCCTCCTGGCCCTC</w:t>
            </w:r>
          </w:p>
        </w:tc>
        <w:tc>
          <w:tcPr>
            <w:tcW w:w="17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80" w:hRule="atLeast"/>
        </w:trPr>
        <w:tc>
          <w:tcPr>
            <w:tcW w:w="13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klf7a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ATGGACGTGTTGGCGAATTAC</w:t>
            </w:r>
          </w:p>
        </w:tc>
        <w:tc>
          <w:tcPr>
            <w:tcW w:w="17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qPCR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4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GGGGCTAGGCTCGTCGGATA</w:t>
            </w:r>
          </w:p>
        </w:tc>
        <w:tc>
          <w:tcPr>
            <w:tcW w:w="17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socs-3a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CACTAACTTCTCTAAAGCAGGG</w:t>
            </w:r>
          </w:p>
        </w:tc>
        <w:tc>
          <w:tcPr>
            <w:tcW w:w="17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qPCR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4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GGTCTTGAAGTGGTAAAACG</w:t>
            </w:r>
          </w:p>
        </w:tc>
        <w:tc>
          <w:tcPr>
            <w:tcW w:w="17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socs3b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GAAAACTCCCAAGATTGAGTCG</w:t>
            </w:r>
          </w:p>
        </w:tc>
        <w:tc>
          <w:tcPr>
            <w:tcW w:w="17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qPCR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4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TACTATGCGTTACCATGGCG</w:t>
            </w:r>
          </w:p>
        </w:tc>
        <w:tc>
          <w:tcPr>
            <w:tcW w:w="17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tub1a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CGAGCTGTAAGATCTCTCCGCCAAG</w:t>
            </w:r>
          </w:p>
        </w:tc>
        <w:tc>
          <w:tcPr>
            <w:tcW w:w="17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qPCR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4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GCCATTCATCGAAAATACACATTTG</w:t>
            </w:r>
          </w:p>
        </w:tc>
        <w:tc>
          <w:tcPr>
            <w:tcW w:w="17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tub1b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GCCATTCATCGAAAATACACATTTG</w:t>
            </w:r>
          </w:p>
        </w:tc>
        <w:tc>
          <w:tcPr>
            <w:tcW w:w="17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qPCR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4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CCCTATCTAAAACAAGGTCAATGAG</w:t>
            </w:r>
          </w:p>
        </w:tc>
        <w:tc>
          <w:tcPr>
            <w:tcW w:w="17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tub1c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TTTTCCTCCTGCCTCCTGACATCC</w:t>
            </w:r>
          </w:p>
        </w:tc>
        <w:tc>
          <w:tcPr>
            <w:tcW w:w="17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qPCR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4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CAGCATCTTCCTTTCCTGTTATGAGCT</w:t>
            </w:r>
          </w:p>
        </w:tc>
        <w:tc>
          <w:tcPr>
            <w:tcW w:w="17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thymosin 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CCTGCTGCTCCATCCACACAAGCACA</w:t>
            </w:r>
          </w:p>
        </w:tc>
        <w:tc>
          <w:tcPr>
            <w:tcW w:w="17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qPCR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4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GCTTGAGTTCGTCTGAAGTCTCTGG</w:t>
            </w:r>
          </w:p>
        </w:tc>
        <w:tc>
          <w:tcPr>
            <w:tcW w:w="17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Stat3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F: CTGGTCTACCTGTACCCCGA</w:t>
            </w:r>
          </w:p>
        </w:tc>
        <w:tc>
          <w:tcPr>
            <w:tcW w:w="17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Probe synthesis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4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R:TAATACGACTCACTATAGGGCAGGTGTCCATATCCGAG</w:t>
            </w:r>
          </w:p>
        </w:tc>
        <w:tc>
          <w:tcPr>
            <w:tcW w:w="17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48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sox10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F: ATGGCGGGAAAACGCAGATA</w:t>
            </w:r>
          </w:p>
        </w:tc>
        <w:tc>
          <w:tcPr>
            <w:tcW w:w="1739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Probe synthesis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48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9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R:TAATACGACTCACTATAGGACGGTTGGACCTTTAGTGACTG</w:t>
            </w:r>
          </w:p>
        </w:tc>
        <w:tc>
          <w:tcPr>
            <w:tcW w:w="173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textAlignment w:val="auto"/>
        <w:rPr>
          <w:rFonts w:hint="eastAsia" w:ascii="Times New Roman" w:hAnsi="Times New Roman"/>
          <w:b/>
          <w:bCs/>
          <w:sz w:val="20"/>
          <w:szCs w:val="20"/>
        </w:rPr>
      </w:pPr>
    </w:p>
    <w:bookmarkEnd w:id="11"/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jc w:val="center"/>
        <w:textAlignment w:val="auto"/>
        <w:rPr>
          <w:rFonts w:hint="eastAsia" w:ascii="Times New Roman" w:hAnsi="Times New Roman" w:eastAsiaTheme="minorEastAsia"/>
          <w:b/>
          <w:bCs/>
          <w:sz w:val="20"/>
          <w:szCs w:val="20"/>
          <w:lang w:eastAsia="zh-CN"/>
        </w:rPr>
      </w:pPr>
      <w:r>
        <w:rPr>
          <w:rFonts w:hint="eastAsia" w:ascii="Times New Roman" w:hAnsi="Times New Roman" w:eastAsiaTheme="minorEastAsia"/>
          <w:b/>
          <w:bCs/>
          <w:sz w:val="20"/>
          <w:szCs w:val="20"/>
          <w:lang w:eastAsia="zh-CN"/>
        </w:rPr>
        <w:drawing>
          <wp:inline distT="0" distB="0" distL="114300" distR="114300">
            <wp:extent cx="4021455" cy="2621280"/>
            <wp:effectExtent l="0" t="0" r="4445" b="7620"/>
            <wp:docPr id="6" name="图片 6" descr="S1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1Fi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21455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textAlignment w:val="auto"/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/>
          <w:b/>
          <w:bCs/>
          <w:sz w:val="20"/>
          <w:szCs w:val="20"/>
        </w:rPr>
        <w:t>Fig. S1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/>
          <w:b/>
          <w:bCs/>
          <w:sz w:val="20"/>
          <w:szCs w:val="20"/>
        </w:rPr>
        <w:t xml:space="preserve">The PLL axons did not degenerate in </w:t>
      </w:r>
      <w:r>
        <w:rPr>
          <w:rFonts w:hint="eastAsia" w:ascii="Times New Roman" w:hAnsi="Times New Roman"/>
          <w:b/>
          <w:bCs/>
          <w:i/>
          <w:iCs/>
          <w:sz w:val="20"/>
          <w:szCs w:val="20"/>
        </w:rPr>
        <w:t>stat3</w:t>
      </w:r>
      <w:r>
        <w:rPr>
          <w:rFonts w:hint="eastAsia" w:ascii="Times New Roman" w:hAnsi="Times New Roman"/>
          <w:b/>
          <w:bCs/>
          <w:sz w:val="20"/>
          <w:szCs w:val="20"/>
        </w:rPr>
        <w:t xml:space="preserve"> mutants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textAlignment w:val="auto"/>
        <w:rPr>
          <w:rFonts w:hint="eastAsia" w:ascii="Times New Roman" w:hAnsi="Times New Roman"/>
          <w:sz w:val="20"/>
          <w:szCs w:val="20"/>
        </w:rPr>
      </w:pPr>
      <w:r>
        <w:rPr>
          <w:rFonts w:hint="eastAsia" w:ascii="Times New Roman" w:hAnsi="Times New Roman"/>
          <w:sz w:val="20"/>
          <w:szCs w:val="20"/>
        </w:rPr>
        <w:t xml:space="preserve">(A-B) The PLL axons in wild-type (A) and </w:t>
      </w:r>
      <w:r>
        <w:rPr>
          <w:rFonts w:hint="eastAsia" w:ascii="Times New Roman" w:hAnsi="Times New Roman"/>
          <w:i/>
          <w:iCs/>
          <w:sz w:val="20"/>
          <w:szCs w:val="20"/>
        </w:rPr>
        <w:t xml:space="preserve">stat3 </w:t>
      </w:r>
      <w:r>
        <w:rPr>
          <w:rFonts w:hint="eastAsia" w:ascii="Times New Roman" w:hAnsi="Times New Roman"/>
          <w:sz w:val="20"/>
          <w:szCs w:val="20"/>
        </w:rPr>
        <w:t>mutants (B) shown using TgBAC</w:t>
      </w:r>
      <w:r>
        <w:rPr>
          <w:rFonts w:hint="eastAsia" w:ascii="Times New Roman" w:hAnsi="Times New Roman"/>
          <w:i/>
          <w:iCs/>
          <w:sz w:val="20"/>
          <w:szCs w:val="20"/>
        </w:rPr>
        <w:t xml:space="preserve">(neurod1:EGFP) </w:t>
      </w:r>
      <w:r>
        <w:rPr>
          <w:rFonts w:hint="eastAsia" w:ascii="Times New Roman" w:hAnsi="Times New Roman"/>
          <w:sz w:val="20"/>
          <w:szCs w:val="20"/>
        </w:rPr>
        <w:t>transgenic</w:t>
      </w:r>
      <w:r>
        <w:rPr>
          <w:rFonts w:hint="eastAsia" w:ascii="Times New Roman" w:hAnsi="Times New Roman"/>
          <w:i/>
          <w:iCs/>
          <w:sz w:val="20"/>
          <w:szCs w:val="20"/>
        </w:rPr>
        <w:t xml:space="preserve"> </w:t>
      </w:r>
      <w:r>
        <w:rPr>
          <w:rFonts w:hint="eastAsia" w:ascii="Times New Roman" w:hAnsi="Times New Roman"/>
          <w:sz w:val="20"/>
          <w:szCs w:val="20"/>
        </w:rPr>
        <w:t xml:space="preserve">background at 17 dpf. The scale bar is 25 </w:t>
      </w:r>
      <w:r>
        <w:rPr>
          <w:rFonts w:ascii="Times New Roman" w:hAnsi="Times New Roman"/>
          <w:sz w:val="20"/>
          <w:szCs w:val="20"/>
        </w:rPr>
        <w:t>μ</w:t>
      </w:r>
      <w:r>
        <w:rPr>
          <w:rFonts w:hint="eastAsia" w:ascii="Times New Roman" w:hAnsi="Times New Roman"/>
          <w:sz w:val="20"/>
          <w:szCs w:val="20"/>
        </w:rPr>
        <w:t>m.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textAlignment w:val="auto"/>
        <w:rPr>
          <w:rFonts w:hint="eastAsia" w:ascii="Times New Roman" w:hAnsi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textAlignment w:val="auto"/>
        <w:rPr>
          <w:rFonts w:hint="eastAsia" w:ascii="Times New Roman" w:hAnsi="Times New Roman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jc w:val="center"/>
        <w:textAlignment w:val="auto"/>
        <w:rPr>
          <w:rFonts w:hint="eastAsia" w:ascii="Times New Roman" w:hAnsi="Times New Roman" w:eastAsiaTheme="minorEastAsia"/>
          <w:b/>
          <w:bCs/>
          <w:sz w:val="20"/>
          <w:szCs w:val="20"/>
          <w:lang w:eastAsia="zh-CN"/>
        </w:rPr>
      </w:pPr>
      <w:r>
        <w:rPr>
          <w:rFonts w:hint="eastAsia" w:ascii="Times New Roman" w:hAnsi="Times New Roman" w:eastAsiaTheme="minorEastAsia"/>
          <w:b/>
          <w:bCs/>
          <w:sz w:val="20"/>
          <w:szCs w:val="20"/>
          <w:lang w:eastAsia="zh-CN"/>
        </w:rPr>
        <w:drawing>
          <wp:inline distT="0" distB="0" distL="114300" distR="114300">
            <wp:extent cx="4545965" cy="1597660"/>
            <wp:effectExtent l="0" t="0" r="635" b="2540"/>
            <wp:docPr id="5" name="图片 5" descr="S2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2Fi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45965" cy="159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textAlignment w:val="auto"/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/>
          <w:b/>
          <w:bCs/>
          <w:sz w:val="20"/>
          <w:szCs w:val="20"/>
        </w:rPr>
        <w:t xml:space="preserve">Fig. S2 The number of cell body in PLL ganglion was not changed significantly in </w:t>
      </w:r>
      <w:r>
        <w:rPr>
          <w:rFonts w:hint="eastAsia" w:ascii="Times New Roman" w:hAnsi="Times New Roman"/>
          <w:b/>
          <w:bCs/>
          <w:i/>
          <w:iCs/>
          <w:sz w:val="20"/>
          <w:szCs w:val="20"/>
        </w:rPr>
        <w:t>stat3</w:t>
      </w:r>
      <w:r>
        <w:rPr>
          <w:rFonts w:hint="eastAsia" w:ascii="Times New Roman" w:hAnsi="Times New Roman"/>
          <w:b/>
          <w:bCs/>
          <w:sz w:val="20"/>
          <w:szCs w:val="20"/>
        </w:rPr>
        <w:t xml:space="preserve"> mutants.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textAlignment w:val="auto"/>
        <w:rPr>
          <w:rFonts w:ascii="Times New Roman" w:hAnsi="Times New Roman"/>
          <w:sz w:val="20"/>
          <w:szCs w:val="20"/>
        </w:rPr>
      </w:pPr>
      <w:r>
        <w:rPr>
          <w:rFonts w:hint="eastAsia" w:ascii="Times New Roman" w:hAnsi="Times New Roman"/>
          <w:sz w:val="20"/>
          <w:szCs w:val="20"/>
        </w:rPr>
        <w:t xml:space="preserve">(A) The PLL ganglion in wild-type and </w:t>
      </w:r>
      <w:r>
        <w:rPr>
          <w:rFonts w:hint="eastAsia" w:ascii="Times New Roman" w:hAnsi="Times New Roman"/>
          <w:i/>
          <w:iCs/>
          <w:sz w:val="20"/>
          <w:szCs w:val="20"/>
        </w:rPr>
        <w:t xml:space="preserve">stat3 </w:t>
      </w:r>
      <w:r>
        <w:rPr>
          <w:rFonts w:hint="eastAsia" w:ascii="Times New Roman" w:hAnsi="Times New Roman"/>
          <w:sz w:val="20"/>
          <w:szCs w:val="20"/>
        </w:rPr>
        <w:t>mutants shown using TgBAC</w:t>
      </w:r>
      <w:r>
        <w:rPr>
          <w:rFonts w:hint="eastAsia" w:ascii="Times New Roman" w:hAnsi="Times New Roman"/>
          <w:i/>
          <w:iCs/>
          <w:sz w:val="20"/>
          <w:szCs w:val="20"/>
        </w:rPr>
        <w:t xml:space="preserve">(neurod1:EGFP) </w:t>
      </w:r>
      <w:r>
        <w:rPr>
          <w:rFonts w:hint="eastAsia" w:ascii="Times New Roman" w:hAnsi="Times New Roman"/>
          <w:sz w:val="20"/>
          <w:szCs w:val="20"/>
        </w:rPr>
        <w:t>transgenic</w:t>
      </w:r>
      <w:r>
        <w:rPr>
          <w:rFonts w:hint="eastAsia" w:ascii="Times New Roman" w:hAnsi="Times New Roman"/>
          <w:i/>
          <w:iCs/>
          <w:sz w:val="20"/>
          <w:szCs w:val="20"/>
        </w:rPr>
        <w:t xml:space="preserve"> </w:t>
      </w:r>
      <w:r>
        <w:rPr>
          <w:rFonts w:hint="eastAsia" w:ascii="Times New Roman" w:hAnsi="Times New Roman"/>
          <w:sz w:val="20"/>
          <w:szCs w:val="20"/>
        </w:rPr>
        <w:t xml:space="preserve">background at 3 dpf. The scale bar is 100 </w:t>
      </w:r>
      <w:r>
        <w:rPr>
          <w:rFonts w:ascii="Times New Roman" w:hAnsi="Times New Roman"/>
          <w:sz w:val="20"/>
          <w:szCs w:val="20"/>
        </w:rPr>
        <w:t>μ</w:t>
      </w:r>
      <w:r>
        <w:rPr>
          <w:rFonts w:hint="eastAsia" w:ascii="Times New Roman" w:hAnsi="Times New Roman"/>
          <w:sz w:val="20"/>
          <w:szCs w:val="20"/>
        </w:rPr>
        <w:t xml:space="preserve">m. </w:t>
      </w:r>
      <w:bookmarkStart w:id="12" w:name="OLE_LINK183"/>
      <w:r>
        <w:rPr>
          <w:rFonts w:hint="eastAsia" w:ascii="Times New Roman" w:hAnsi="Times New Roman"/>
          <w:sz w:val="20"/>
          <w:szCs w:val="20"/>
        </w:rPr>
        <w:t xml:space="preserve">(B) Quantification of the PLL ganglion cell body in wild-type and </w:t>
      </w:r>
      <w:r>
        <w:rPr>
          <w:rFonts w:hint="eastAsia" w:ascii="Times New Roman" w:hAnsi="Times New Roman"/>
          <w:i/>
          <w:iCs/>
          <w:sz w:val="20"/>
          <w:szCs w:val="20"/>
        </w:rPr>
        <w:t xml:space="preserve">stat3 </w:t>
      </w:r>
      <w:r>
        <w:rPr>
          <w:rFonts w:hint="eastAsia" w:ascii="Times New Roman" w:hAnsi="Times New Roman"/>
          <w:sz w:val="20"/>
          <w:szCs w:val="20"/>
        </w:rPr>
        <w:t xml:space="preserve">mutants. </w:t>
      </w:r>
    </w:p>
    <w:bookmarkEnd w:id="12"/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textAlignment w:val="auto"/>
        <w:rPr>
          <w:rFonts w:hint="eastAsia" w:ascii="Times New Roman" w:hAnsi="Times New Roman"/>
          <w:b/>
          <w:bCs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textAlignment w:val="auto"/>
        <w:rPr>
          <w:rFonts w:hint="eastAsia" w:ascii="Times New Roman" w:hAnsi="Times New Roman"/>
          <w:b/>
          <w:bCs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jc w:val="center"/>
        <w:textAlignment w:val="auto"/>
        <w:rPr>
          <w:rFonts w:hint="eastAsia" w:ascii="Times New Roman" w:hAnsi="Times New Roman" w:eastAsiaTheme="minorEastAsia"/>
          <w:b/>
          <w:bCs/>
          <w:sz w:val="20"/>
          <w:szCs w:val="20"/>
          <w:lang w:eastAsia="zh-CN"/>
        </w:rPr>
      </w:pPr>
      <w:r>
        <w:rPr>
          <w:rFonts w:hint="eastAsia" w:ascii="Times New Roman" w:hAnsi="Times New Roman" w:eastAsiaTheme="minorEastAsia"/>
          <w:b/>
          <w:bCs/>
          <w:sz w:val="20"/>
          <w:szCs w:val="20"/>
          <w:lang w:eastAsia="zh-CN"/>
        </w:rPr>
        <w:drawing>
          <wp:inline distT="0" distB="0" distL="114300" distR="114300">
            <wp:extent cx="4557395" cy="3096895"/>
            <wp:effectExtent l="0" t="0" r="1905" b="1905"/>
            <wp:docPr id="8" name="图片 8" descr="S3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3Fi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5739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textAlignment w:val="auto"/>
        <w:rPr>
          <w:rFonts w:ascii="Times New Roman" w:hAnsi="Times New Roman"/>
          <w:b/>
          <w:bCs/>
          <w:sz w:val="20"/>
          <w:szCs w:val="20"/>
        </w:rPr>
      </w:pPr>
      <w:r>
        <w:rPr>
          <w:rFonts w:hint="eastAsia" w:ascii="Times New Roman" w:hAnsi="Times New Roman"/>
          <w:b/>
          <w:bCs/>
          <w:sz w:val="20"/>
          <w:szCs w:val="20"/>
        </w:rPr>
        <w:t xml:space="preserve">Fig. S3 The DLL axons in </w:t>
      </w:r>
      <w:r>
        <w:rPr>
          <w:rFonts w:hint="eastAsia" w:ascii="Times New Roman" w:hAnsi="Times New Roman"/>
          <w:b/>
          <w:bCs/>
          <w:i/>
          <w:iCs/>
          <w:sz w:val="20"/>
          <w:szCs w:val="20"/>
        </w:rPr>
        <w:t>stat3</w:t>
      </w:r>
      <w:r>
        <w:rPr>
          <w:rFonts w:hint="eastAsia" w:ascii="Times New Roman" w:hAnsi="Times New Roman"/>
          <w:b/>
          <w:bCs/>
          <w:sz w:val="20"/>
          <w:szCs w:val="20"/>
        </w:rPr>
        <w:t xml:space="preserve"> mutants was shorter than wild-type.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textAlignment w:val="auto"/>
        <w:rPr>
          <w:rFonts w:ascii="Times New Roman" w:hAnsi="Times New Roman"/>
          <w:sz w:val="20"/>
          <w:szCs w:val="20"/>
        </w:rPr>
      </w:pPr>
      <w:r>
        <w:rPr>
          <w:rFonts w:hint="eastAsia" w:ascii="Times New Roman" w:hAnsi="Times New Roman"/>
          <w:sz w:val="20"/>
          <w:szCs w:val="20"/>
        </w:rPr>
        <w:t xml:space="preserve">(A) The DLL ganglion in wild-type and </w:t>
      </w:r>
      <w:r>
        <w:rPr>
          <w:rFonts w:hint="eastAsia" w:ascii="Times New Roman" w:hAnsi="Times New Roman"/>
          <w:i/>
          <w:iCs/>
          <w:sz w:val="20"/>
          <w:szCs w:val="20"/>
        </w:rPr>
        <w:t xml:space="preserve">stat3 </w:t>
      </w:r>
      <w:r>
        <w:rPr>
          <w:rFonts w:hint="eastAsia" w:ascii="Times New Roman" w:hAnsi="Times New Roman"/>
          <w:sz w:val="20"/>
          <w:szCs w:val="20"/>
        </w:rPr>
        <w:t>mutants shown using TgBAC</w:t>
      </w:r>
      <w:r>
        <w:rPr>
          <w:rFonts w:hint="eastAsia" w:ascii="Times New Roman" w:hAnsi="Times New Roman"/>
          <w:i/>
          <w:iCs/>
          <w:sz w:val="20"/>
          <w:szCs w:val="20"/>
        </w:rPr>
        <w:t xml:space="preserve">(neurod1:EGFP) </w:t>
      </w:r>
      <w:r>
        <w:rPr>
          <w:rFonts w:hint="eastAsia" w:ascii="Times New Roman" w:hAnsi="Times New Roman"/>
          <w:sz w:val="20"/>
          <w:szCs w:val="20"/>
        </w:rPr>
        <w:t>transgenic</w:t>
      </w:r>
      <w:r>
        <w:rPr>
          <w:rFonts w:hint="eastAsia" w:ascii="Times New Roman" w:hAnsi="Times New Roman"/>
          <w:i/>
          <w:iCs/>
          <w:sz w:val="20"/>
          <w:szCs w:val="20"/>
        </w:rPr>
        <w:t xml:space="preserve"> </w:t>
      </w:r>
      <w:r>
        <w:rPr>
          <w:rFonts w:hint="eastAsia" w:ascii="Times New Roman" w:hAnsi="Times New Roman"/>
          <w:sz w:val="20"/>
          <w:szCs w:val="20"/>
        </w:rPr>
        <w:t xml:space="preserve">background at 3 dpf. Arrow head </w:t>
      </w:r>
      <w:bookmarkStart w:id="13" w:name="OLE_LINK185"/>
      <w:r>
        <w:rPr>
          <w:rFonts w:hint="eastAsia" w:ascii="Times New Roman" w:hAnsi="Times New Roman"/>
          <w:sz w:val="20"/>
          <w:szCs w:val="20"/>
        </w:rPr>
        <w:t xml:space="preserve">indicates </w:t>
      </w:r>
      <w:bookmarkEnd w:id="13"/>
      <w:r>
        <w:rPr>
          <w:rFonts w:hint="eastAsia" w:ascii="Times New Roman" w:hAnsi="Times New Roman"/>
          <w:sz w:val="20"/>
          <w:szCs w:val="20"/>
        </w:rPr>
        <w:t xml:space="preserve">the tip of DLL axons. (B) Quantification of length of DLL axons in wild-type and </w:t>
      </w:r>
      <w:r>
        <w:rPr>
          <w:rFonts w:hint="eastAsia" w:ascii="Times New Roman" w:hAnsi="Times New Roman"/>
          <w:i/>
          <w:iCs/>
          <w:sz w:val="20"/>
          <w:szCs w:val="20"/>
        </w:rPr>
        <w:t xml:space="preserve">stat3 </w:t>
      </w:r>
      <w:r>
        <w:rPr>
          <w:rFonts w:hint="eastAsia" w:ascii="Times New Roman" w:hAnsi="Times New Roman"/>
          <w:sz w:val="20"/>
          <w:szCs w:val="20"/>
        </w:rPr>
        <w:t xml:space="preserve">mutants. (C) The spinal cord axons in wild-type and </w:t>
      </w:r>
      <w:r>
        <w:rPr>
          <w:rFonts w:hint="eastAsia" w:ascii="Times New Roman" w:hAnsi="Times New Roman"/>
          <w:i/>
          <w:iCs/>
          <w:sz w:val="20"/>
          <w:szCs w:val="20"/>
        </w:rPr>
        <w:t xml:space="preserve">stat3 </w:t>
      </w:r>
      <w:r>
        <w:rPr>
          <w:rFonts w:hint="eastAsia" w:ascii="Times New Roman" w:hAnsi="Times New Roman"/>
          <w:sz w:val="20"/>
          <w:szCs w:val="20"/>
        </w:rPr>
        <w:t>mutants shown using TgBAC</w:t>
      </w:r>
      <w:r>
        <w:rPr>
          <w:rFonts w:hint="eastAsia" w:ascii="Times New Roman" w:hAnsi="Times New Roman"/>
          <w:i/>
          <w:iCs/>
          <w:sz w:val="20"/>
          <w:szCs w:val="20"/>
        </w:rPr>
        <w:t xml:space="preserve">(neurod1:EGFP) </w:t>
      </w:r>
      <w:r>
        <w:rPr>
          <w:rFonts w:hint="eastAsia" w:ascii="Times New Roman" w:hAnsi="Times New Roman"/>
          <w:sz w:val="20"/>
          <w:szCs w:val="20"/>
        </w:rPr>
        <w:t>transgenic</w:t>
      </w:r>
      <w:r>
        <w:rPr>
          <w:rFonts w:hint="eastAsia" w:ascii="Times New Roman" w:hAnsi="Times New Roman"/>
          <w:i/>
          <w:iCs/>
          <w:sz w:val="20"/>
          <w:szCs w:val="20"/>
        </w:rPr>
        <w:t xml:space="preserve"> </w:t>
      </w:r>
      <w:r>
        <w:rPr>
          <w:rFonts w:hint="eastAsia" w:ascii="Times New Roman" w:hAnsi="Times New Roman"/>
          <w:sz w:val="20"/>
          <w:szCs w:val="20"/>
        </w:rPr>
        <w:t xml:space="preserve">background at 5 dpf. Arrow head indicates the tip of spinal cord axons. Arrow indicates the branch of spinal cord axons. The scale bars in (A) and (C) are 100 </w:t>
      </w:r>
      <w:r>
        <w:rPr>
          <w:rFonts w:ascii="Times New Roman" w:hAnsi="Times New Roman"/>
          <w:sz w:val="20"/>
          <w:szCs w:val="20"/>
        </w:rPr>
        <w:t>μ</w:t>
      </w:r>
      <w:r>
        <w:rPr>
          <w:rFonts w:hint="eastAsia" w:ascii="Times New Roman" w:hAnsi="Times New Roman"/>
          <w:sz w:val="20"/>
          <w:szCs w:val="20"/>
        </w:rPr>
        <w:t>m.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textAlignment w:val="auto"/>
        <w:rPr>
          <w:rFonts w:hint="eastAsia" w:ascii="Times New Roman" w:hAnsi="Times New Roman"/>
          <w:b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textAlignment w:val="auto"/>
        <w:rPr>
          <w:rFonts w:hint="eastAsia" w:ascii="Times New Roman" w:hAnsi="Times New Roman"/>
          <w:b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textAlignment w:val="auto"/>
        <w:rPr>
          <w:rFonts w:hint="eastAsia" w:ascii="Times New Roman" w:hAnsi="Times New Roman"/>
          <w:b/>
          <w:sz w:val="20"/>
          <w:szCs w:val="20"/>
          <w:lang w:val="en-US" w:eastAsia="zh-CN"/>
        </w:rPr>
      </w:pPr>
      <w:r>
        <w:rPr>
          <w:rFonts w:hint="eastAsia" w:ascii="Times New Roman" w:hAnsi="Times New Roman"/>
          <w:b/>
          <w:sz w:val="20"/>
          <w:szCs w:val="20"/>
          <w:lang w:val="en-US" w:eastAsia="zh-CN"/>
        </w:rPr>
        <w:drawing>
          <wp:inline distT="0" distB="0" distL="114300" distR="114300">
            <wp:extent cx="5190490" cy="1534160"/>
            <wp:effectExtent l="0" t="0" r="3810" b="2540"/>
            <wp:docPr id="9" name="图片 9" descr="S4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4Fi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90490" cy="153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textAlignment w:val="auto"/>
        <w:rPr>
          <w:rFonts w:hint="eastAsia" w:ascii="Times New Roman" w:hAnsi="Times New Roman"/>
          <w:sz w:val="20"/>
          <w:szCs w:val="20"/>
        </w:rPr>
      </w:pPr>
      <w:r>
        <w:rPr>
          <w:rFonts w:hint="eastAsia" w:ascii="Times New Roman" w:hAnsi="Times New Roman"/>
          <w:b/>
          <w:bCs/>
          <w:sz w:val="20"/>
          <w:szCs w:val="20"/>
        </w:rPr>
        <w:t>Fig. S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>4</w:t>
      </w:r>
      <w:r>
        <w:rPr>
          <w:rFonts w:hint="eastAsia" w:ascii="Times New Roman" w:hAnsi="Times New Roman"/>
          <w:b/>
          <w:bCs/>
          <w:sz w:val="20"/>
          <w:szCs w:val="20"/>
        </w:rPr>
        <w:t xml:space="preserve"> qPCR analysis of the effect of </w:t>
      </w:r>
      <w:r>
        <w:rPr>
          <w:rFonts w:hint="eastAsia" w:ascii="Times New Roman" w:hAnsi="Times New Roman"/>
          <w:b/>
          <w:bCs/>
          <w:i/>
          <w:iCs/>
          <w:sz w:val="20"/>
          <w:szCs w:val="20"/>
        </w:rPr>
        <w:t xml:space="preserve">stat3 </w:t>
      </w:r>
      <w:r>
        <w:rPr>
          <w:rFonts w:hint="eastAsia" w:ascii="Times New Roman" w:hAnsi="Times New Roman"/>
          <w:b/>
          <w:bCs/>
          <w:sz w:val="20"/>
          <w:szCs w:val="20"/>
        </w:rPr>
        <w:t>mutation on expression of genes associated with regeneration.</w:t>
      </w:r>
      <w:r>
        <w:rPr>
          <w:rFonts w:hint="eastAsia" w:ascii="Times New Roman" w:hAnsi="Times New Roman"/>
          <w:sz w:val="20"/>
          <w:szCs w:val="20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textAlignment w:val="auto"/>
        <w:rPr>
          <w:rFonts w:ascii="Times New Roman" w:hAnsi="Times New Roman"/>
          <w:sz w:val="20"/>
          <w:szCs w:val="20"/>
        </w:rPr>
      </w:pPr>
      <w:r>
        <w:rPr>
          <w:rFonts w:hint="eastAsia" w:ascii="Times New Roman" w:hAnsi="Times New Roman"/>
          <w:sz w:val="20"/>
          <w:szCs w:val="20"/>
        </w:rPr>
        <w:t>*</w:t>
      </w:r>
      <w:r>
        <w:rPr>
          <w:rFonts w:hint="eastAsia" w:ascii="Times New Roman" w:hAnsi="Times New Roman"/>
          <w:i/>
          <w:iCs/>
          <w:sz w:val="20"/>
          <w:szCs w:val="20"/>
        </w:rPr>
        <w:t>p</w:t>
      </w:r>
      <w:r>
        <w:rPr>
          <w:rFonts w:hint="eastAsia" w:ascii="Times New Roman" w:hAnsi="Times New Roman"/>
          <w:sz w:val="20"/>
          <w:szCs w:val="20"/>
        </w:rPr>
        <w:t>&lt;0.05, **</w:t>
      </w:r>
      <w:r>
        <w:rPr>
          <w:rFonts w:hint="eastAsia" w:ascii="Times New Roman" w:hAnsi="Times New Roman"/>
          <w:i/>
          <w:iCs/>
          <w:sz w:val="20"/>
          <w:szCs w:val="20"/>
        </w:rPr>
        <w:t>p</w:t>
      </w:r>
      <w:r>
        <w:rPr>
          <w:rFonts w:hint="eastAsia" w:ascii="Times New Roman" w:hAnsi="Times New Roman"/>
          <w:sz w:val="20"/>
          <w:szCs w:val="20"/>
        </w:rPr>
        <w:t>&lt;0.01, ***</w:t>
      </w:r>
      <w:r>
        <w:rPr>
          <w:rFonts w:hint="eastAsia" w:ascii="Times New Roman" w:hAnsi="Times New Roman"/>
          <w:i/>
          <w:iCs/>
          <w:sz w:val="20"/>
          <w:szCs w:val="20"/>
        </w:rPr>
        <w:t>p</w:t>
      </w:r>
      <w:r>
        <w:rPr>
          <w:rFonts w:hint="eastAsia" w:ascii="Times New Roman" w:hAnsi="Times New Roman"/>
          <w:sz w:val="20"/>
          <w:szCs w:val="20"/>
        </w:rPr>
        <w:t>&lt;0.001 and ****</w:t>
      </w:r>
      <w:r>
        <w:rPr>
          <w:rFonts w:hint="eastAsia" w:ascii="Times New Roman" w:hAnsi="Times New Roman"/>
          <w:i/>
          <w:iCs/>
          <w:sz w:val="20"/>
          <w:szCs w:val="20"/>
        </w:rPr>
        <w:t>p</w:t>
      </w:r>
      <w:r>
        <w:rPr>
          <w:rFonts w:hint="eastAsia" w:ascii="Times New Roman" w:hAnsi="Times New Roman"/>
          <w:sz w:val="20"/>
          <w:szCs w:val="20"/>
        </w:rPr>
        <w:t>&lt;0.0001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hint="eastAsia"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i/>
          <w:iCs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-test)</w:t>
      </w:r>
      <w:r>
        <w:rPr>
          <w:rFonts w:hint="eastAsia" w:ascii="Times New Roman" w:hAnsi="Times New Roman"/>
          <w:sz w:val="20"/>
          <w:szCs w:val="20"/>
        </w:rPr>
        <w:t>, compared with wild-type.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textAlignment w:val="auto"/>
        <w:rPr>
          <w:rFonts w:hint="eastAsia" w:ascii="Times New Roman" w:hAnsi="Times New Roman"/>
          <w:b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textAlignment w:val="auto"/>
        <w:rPr>
          <w:rFonts w:hint="eastAsia" w:ascii="Times New Roman" w:hAnsi="Times New Roman"/>
          <w:b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80" w:lineRule="auto"/>
        <w:textAlignment w:val="auto"/>
        <w:rPr>
          <w:rFonts w:hint="eastAsia" w:ascii="Times New Roman" w:hAnsi="Times New Roman"/>
          <w:b/>
          <w:sz w:val="20"/>
          <w:szCs w:val="2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32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32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2N2YzZTI2NmNiMjQ3ZDI0MjFlZWE0OGIzYTA5ZTYifQ=="/>
  </w:docVars>
  <w:rsids>
    <w:rsidRoot w:val="1FD72721"/>
    <w:rsid w:val="03633B4C"/>
    <w:rsid w:val="0F607BE9"/>
    <w:rsid w:val="1AC94917"/>
    <w:rsid w:val="1FD72721"/>
    <w:rsid w:val="22FE742A"/>
    <w:rsid w:val="251E1D03"/>
    <w:rsid w:val="25886F1E"/>
    <w:rsid w:val="26B45420"/>
    <w:rsid w:val="30D90EEE"/>
    <w:rsid w:val="33D97E69"/>
    <w:rsid w:val="38AA3B82"/>
    <w:rsid w:val="39736669"/>
    <w:rsid w:val="43654DE2"/>
    <w:rsid w:val="48B56357"/>
    <w:rsid w:val="5248023B"/>
    <w:rsid w:val="5BCF2B45"/>
    <w:rsid w:val="6074044E"/>
    <w:rsid w:val="623B0012"/>
    <w:rsid w:val="74855EE6"/>
    <w:rsid w:val="790D5D22"/>
    <w:rsid w:val="795D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cs="Times New Roman" w:asciiTheme="minorHAnsi" w:hAnsiTheme="minorHAnsi" w:eastAsiaTheme="minorEastAsia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424</Words>
  <Characters>3180</Characters>
  <Lines>0</Lines>
  <Paragraphs>0</Paragraphs>
  <TotalTime>15</TotalTime>
  <ScaleCrop>false</ScaleCrop>
  <LinksUpToDate>false</LinksUpToDate>
  <CharactersWithSpaces>3512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2023-04-03T14:09:00Z</dcterms:created>
  <dc:creator>Chunxin Fan</dc:creator>
  <cp:lastModifiedBy>Chunxin Fan</cp:lastModifiedBy>
  <dcterms:modified xsi:type="dcterms:W3CDTF">2023-04-04T03:30:07Z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DF8F3B6812CA484CB2ED67C08D0B0C25</vt:lpwstr>
  </property>
</Properties>
</file>