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382"/>
        <w:tblW w:w="1526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962"/>
        <w:gridCol w:w="2552"/>
        <w:gridCol w:w="2409"/>
        <w:gridCol w:w="2268"/>
        <w:gridCol w:w="284"/>
        <w:gridCol w:w="2552"/>
        <w:gridCol w:w="236"/>
      </w:tblGrid>
      <w:tr w:rsidR="00C855A8" w:rsidRPr="00C855A8" w14:paraId="00F62096" w14:textId="77777777" w:rsidTr="00774A0F">
        <w:trPr>
          <w:gridAfter w:val="1"/>
          <w:wAfter w:w="236" w:type="dxa"/>
          <w:trHeight w:val="421"/>
        </w:trPr>
        <w:tc>
          <w:tcPr>
            <w:tcW w:w="75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681FB" w14:textId="60ACE60C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Table S1</w:t>
            </w:r>
            <w:r w:rsidR="00FA476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/>
              </w:rPr>
              <w:t>.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Patient backgrounds of each facilites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5250C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AECF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09A23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55A8" w:rsidRPr="00C855A8" w14:paraId="6E569FBA" w14:textId="77777777" w:rsidTr="00774A0F">
        <w:trPr>
          <w:gridAfter w:val="1"/>
          <w:wAfter w:w="236" w:type="dxa"/>
          <w:trHeight w:val="298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CD54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2819" w14:textId="61FF2812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Nagoya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F16B" w14:textId="2650D33A" w:rsidR="00C855A8" w:rsidRPr="00CD6BFE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Kitasato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6165" w14:textId="17A5C5B6" w:rsidR="00C855A8" w:rsidRPr="00CD6BFE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Ishikawa</w:t>
            </w:r>
            <w:r w:rsidR="00CD6BF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37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TOYOTA</w:t>
            </w:r>
          </w:p>
        </w:tc>
      </w:tr>
      <w:tr w:rsidR="00C855A8" w:rsidRPr="00C855A8" w14:paraId="2FCF9165" w14:textId="77777777" w:rsidTr="00774A0F">
        <w:trPr>
          <w:gridAfter w:val="1"/>
          <w:wAfter w:w="236" w:type="dxa"/>
          <w:trHeight w:val="29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34D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patients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76D9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2D5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1EA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605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C855A8" w:rsidRPr="00C855A8" w14:paraId="5DFE5733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947A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in years,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DC6C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61 ± 10.8 (36–84)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D56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61.0 ± 11.5 (37–82)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C24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59.5 ± 9.5 (46–81)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080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64.5 ± 10.8 (44–84)</w:t>
            </w:r>
          </w:p>
        </w:tc>
      </w:tr>
      <w:tr w:rsidR="00C855A8" w:rsidRPr="00C855A8" w14:paraId="22941D2B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2B2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&gt;60 years,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3E2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44 (48.9%)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5C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26 (46.4%)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760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17 (56.7%)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E4F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(38.9%)</w:t>
            </w:r>
          </w:p>
        </w:tc>
      </w:tr>
      <w:tr w:rsidR="00C855A8" w:rsidRPr="00C855A8" w14:paraId="0DC5DD4F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C600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FIGO tumor stage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BD7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A6A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1AC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DED2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5A8" w:rsidRPr="00C855A8" w14:paraId="772FAC72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C9F5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I,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A6E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39 (43.3%)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B3B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29 (51.8%)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DA68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16 (53.3%)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C0F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11 (61.1%)</w:t>
            </w:r>
          </w:p>
        </w:tc>
      </w:tr>
      <w:tr w:rsidR="00C855A8" w:rsidRPr="00C855A8" w14:paraId="5CE7EAA9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9BE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II–IV,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FA5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51 (56.7%)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330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27 (48.2%)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4F5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14 (46.7%)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6E2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(38.9%)</w:t>
            </w:r>
          </w:p>
        </w:tc>
      </w:tr>
      <w:tr w:rsidR="00C855A8" w:rsidRPr="00C855A8" w14:paraId="36424A21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4D34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Pathology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AEBC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633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58E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8648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5A8" w:rsidRPr="00C855A8" w14:paraId="2CE469EE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A2E4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Endometrioid carcinoma, G3,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C29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63 (70.0%)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284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28 (50.0%)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832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21 (70.0%)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B0E8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14 (77.8%)</w:t>
            </w:r>
          </w:p>
        </w:tc>
      </w:tr>
      <w:tr w:rsidR="00C855A8" w:rsidRPr="00C855A8" w14:paraId="13928EC0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AB6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Serous or clear cell carcinoma,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3D0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27 (30.0%)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E84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28 (50.0%)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77C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9 (30.0%)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0FE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4 (22.2%)</w:t>
            </w:r>
          </w:p>
        </w:tc>
      </w:tr>
      <w:tr w:rsidR="00C855A8" w:rsidRPr="00C855A8" w14:paraId="1E7627B9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04F5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 kg/m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277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22.4 ± 5.7 (13.1–49.8)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A878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22.6 ± 3.7 (16.4–33.9)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CBD3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23.7 ± 5.5 (16.9–41.4)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3B63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22.2 ± 5.3 (18.1–35.1)</w:t>
            </w:r>
          </w:p>
        </w:tc>
      </w:tr>
      <w:tr w:rsidR="00C855A8" w:rsidRPr="00C855A8" w14:paraId="7E0EBCBD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A71E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&gt;25 kg/m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0B9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26 (28.9%)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0DC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17 (30.3%)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73C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12 (30.0%)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DB9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(38.9%)</w:t>
            </w:r>
          </w:p>
        </w:tc>
      </w:tr>
      <w:tr w:rsidR="00C855A8" w:rsidRPr="00C855A8" w14:paraId="5707935E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A828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CA125 level, U/mL,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C5F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23.0 ± 210.3 (5–1,655)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9BB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23.0 ± 145.8 (5–891)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40F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27.2 ± 52.6 (6–242)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8E1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25.5 ± 124.9 (8–545)</w:t>
            </w:r>
          </w:p>
        </w:tc>
      </w:tr>
      <w:tr w:rsidR="00C855A8" w:rsidRPr="00C855A8" w14:paraId="6E7B5F8B" w14:textId="77777777" w:rsidTr="00774A0F">
        <w:trPr>
          <w:gridAfter w:val="1"/>
          <w:wAfter w:w="236" w:type="dxa"/>
          <w:trHeight w:val="28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71F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Positive cytology,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CB0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30 (33.3%)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8B28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11 (19.6%)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5F8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(23.3%)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FB1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 (16.7%)</w:t>
            </w:r>
          </w:p>
        </w:tc>
      </w:tr>
      <w:tr w:rsidR="00C855A8" w:rsidRPr="00C855A8" w14:paraId="40AC8E81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4E8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Sarcopenia index, cm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8F8E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F8A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FB41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9A05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5A8" w:rsidRPr="00C855A8" w14:paraId="6181B185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B8CA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Psoas muscle,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F3A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3.4 ± 1.0 (1.5–7.0)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1D9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5.2 ± 1.2 (1.9–7.7)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E2E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3.7 ± 0.8 (2.0–5.7)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8DF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4.2 ± 1.5 (1.9–7.5)</w:t>
            </w:r>
          </w:p>
        </w:tc>
      </w:tr>
      <w:tr w:rsidR="00C855A8" w:rsidRPr="00C855A8" w14:paraId="693F1BEB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2544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≤3.7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, n (%)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756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36 (40.0%)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9FC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8 (14.3%)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40F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14 (46.7%)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8CB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(38.9%)</w:t>
            </w:r>
          </w:p>
        </w:tc>
      </w:tr>
      <w:tr w:rsidR="00C855A8" w:rsidRPr="00C855A8" w14:paraId="6F299018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05DD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Iliac muscle,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B84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1.6 ± 0.6 (0.7–3.7)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DF6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2.7 ± 0.8 (1.3–5.1)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059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1.7 ± 0.5 (0.9–2.8)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C29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2.1 ± 0.9 (1.1–4.3)</w:t>
            </w:r>
          </w:p>
        </w:tc>
      </w:tr>
      <w:tr w:rsidR="00C855A8" w:rsidRPr="00C855A8" w14:paraId="6C3A4DF8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61E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≤1.7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F7D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32 (35.6%)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D79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 (8.9%)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855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13 (43.3%)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41C0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5 (27.8%)</w:t>
            </w:r>
          </w:p>
        </w:tc>
      </w:tr>
      <w:tr w:rsidR="00C855A8" w:rsidRPr="00C855A8" w14:paraId="7543556E" w14:textId="77777777" w:rsidTr="00774A0F">
        <w:trPr>
          <w:gridAfter w:val="1"/>
          <w:wAfter w:w="236" w:type="dxa"/>
          <w:trHeight w:val="31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087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Paraspinal muscle,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median ± SD (range)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913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12.6 ± 3.2 (6.5–21.4)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D15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14.0 ± 2.6 (8.1–20.9)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885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14.2 ± 2.6 (9.8–24.8)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3392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13.5 ± 3.3 (9.6–23.1)</w:t>
            </w:r>
          </w:p>
        </w:tc>
      </w:tr>
      <w:tr w:rsidR="00C855A8" w:rsidRPr="00C855A8" w14:paraId="4D9906E6" w14:textId="77777777" w:rsidTr="00774A0F">
        <w:trPr>
          <w:gridAfter w:val="1"/>
          <w:wAfter w:w="236" w:type="dxa"/>
          <w:trHeight w:val="333"/>
        </w:trPr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164A8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≤13.0 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5913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39 (43.3%)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8F1C9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23 (41.1%)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09B9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8 (26.7%)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DB518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7 (38.9%)</w:t>
            </w:r>
          </w:p>
        </w:tc>
      </w:tr>
      <w:tr w:rsidR="00C855A8" w:rsidRPr="00C855A8" w14:paraId="64F11450" w14:textId="77777777" w:rsidTr="00774A0F">
        <w:trPr>
          <w:gridAfter w:val="1"/>
          <w:wAfter w:w="236" w:type="dxa"/>
          <w:trHeight w:val="293"/>
        </w:trPr>
        <w:tc>
          <w:tcPr>
            <w:tcW w:w="15027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E585" w14:textId="77777777" w:rsid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SD, standard deviation; FIGO, International Federation of Gynecology and Obstetrics; G3, grade 3; BMI, body mass index; CA, cancer antigen.</w:t>
            </w:r>
          </w:p>
          <w:p w14:paraId="02AA93B4" w14:textId="4E88DD48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855A8" w:rsidRPr="00C855A8" w14:paraId="059E6874" w14:textId="77777777" w:rsidTr="00774A0F">
        <w:trPr>
          <w:trHeight w:val="580"/>
        </w:trPr>
        <w:tc>
          <w:tcPr>
            <w:tcW w:w="15027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A53C8D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9E8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C28152B" w14:textId="5C3817B0" w:rsidR="00592955" w:rsidRDefault="00592955">
      <w:pPr>
        <w:rPr>
          <w:rFonts w:ascii="Times New Roman" w:hAnsi="Times New Roman" w:cs="Times New Roman"/>
        </w:rPr>
      </w:pPr>
    </w:p>
    <w:p w14:paraId="6EF19FCA" w14:textId="40354E71" w:rsidR="00B81F1B" w:rsidRDefault="00B81F1B">
      <w:pPr>
        <w:rPr>
          <w:rFonts w:ascii="Times New Roman" w:hAnsi="Times New Roman" w:cs="Times New Roman"/>
        </w:rPr>
      </w:pPr>
    </w:p>
    <w:p w14:paraId="580F18BF" w14:textId="77777777" w:rsidR="004E7D14" w:rsidRDefault="004E7D14">
      <w:pPr>
        <w:rPr>
          <w:rFonts w:ascii="Times New Roman" w:hAnsi="Times New Roman" w:cs="Times New Roman"/>
        </w:rPr>
      </w:pPr>
    </w:p>
    <w:tbl>
      <w:tblPr>
        <w:tblW w:w="11078" w:type="dxa"/>
        <w:tblLook w:val="04A0" w:firstRow="1" w:lastRow="0" w:firstColumn="1" w:lastColumn="0" w:noHBand="0" w:noVBand="1"/>
      </w:tblPr>
      <w:tblGrid>
        <w:gridCol w:w="3969"/>
        <w:gridCol w:w="2977"/>
        <w:gridCol w:w="2533"/>
        <w:gridCol w:w="1599"/>
      </w:tblGrid>
      <w:tr w:rsidR="00C855A8" w:rsidRPr="00C855A8" w14:paraId="031E8B96" w14:textId="77777777" w:rsidTr="00B94DD3">
        <w:trPr>
          <w:trHeight w:val="439"/>
        </w:trPr>
        <w:tc>
          <w:tcPr>
            <w:tcW w:w="1107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74C14" w14:textId="388BA7B0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Table S2</w:t>
            </w:r>
            <w:r w:rsidR="00FA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.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Relation of pathology and sarcopenia index</w:t>
            </w:r>
          </w:p>
        </w:tc>
      </w:tr>
      <w:tr w:rsidR="00C855A8" w:rsidRPr="00C855A8" w14:paraId="282F975E" w14:textId="77777777" w:rsidTr="00B94DD3">
        <w:trPr>
          <w:trHeight w:val="71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B7A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C854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EC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(n=63)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1B0F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Non-EC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(n=27)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EA1BC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C855A8" w:rsidRPr="00C855A8" w14:paraId="5CEB7883" w14:textId="77777777" w:rsidTr="00B94DD3">
        <w:trPr>
          <w:trHeight w:val="7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C48B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BMI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E8B4" w14:textId="5C1AEEFC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23.0 ± 6.4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(13.2–49.8)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A23EB" w14:textId="52982C32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22.3 ± 3.5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(14.9–29.5)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E91A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0.523</w:t>
            </w:r>
          </w:p>
        </w:tc>
      </w:tr>
      <w:tr w:rsidR="00C855A8" w:rsidRPr="00C855A8" w14:paraId="4F65F953" w14:textId="77777777" w:rsidTr="00B94DD3">
        <w:trPr>
          <w:trHeight w:val="7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334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Psoas muscle index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DDAC" w14:textId="46315CEB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3.4 ± 1.1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(1.5–7.0)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CFC6" w14:textId="01030D46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3.4 ± 0.9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(1.8–5.4)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B2E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0.415</w:t>
            </w:r>
          </w:p>
        </w:tc>
      </w:tr>
      <w:tr w:rsidR="00C855A8" w:rsidRPr="00C855A8" w14:paraId="7BE0976F" w14:textId="77777777" w:rsidTr="00B94DD3">
        <w:trPr>
          <w:trHeight w:val="7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D15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Iliac muscle index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4FA2" w14:textId="514DE050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1.6 ± 0.6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(0.7–3.7)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CBBF" w14:textId="20B7B21B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1.3 ± 0.6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(0.8–3.3)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4CA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0.506</w:t>
            </w:r>
          </w:p>
        </w:tc>
      </w:tr>
      <w:tr w:rsidR="00C855A8" w:rsidRPr="00C855A8" w14:paraId="26479A60" w14:textId="77777777" w:rsidTr="00B94DD3">
        <w:trPr>
          <w:trHeight w:val="731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E7090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Paraspinal muscle index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12C3E" w14:textId="17D449B6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12.4 ± 3.5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(6.5–21.4)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9AF79A" w14:textId="0C2884CB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11.8 ± 2.2</w:t>
            </w:r>
            <w:r w:rsidR="00B94D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(8.0–16.5)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9A7C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0.188</w:t>
            </w:r>
          </w:p>
        </w:tc>
      </w:tr>
      <w:tr w:rsidR="00C855A8" w:rsidRPr="00C855A8" w14:paraId="4C557CE4" w14:textId="77777777" w:rsidTr="00B94DD3">
        <w:trPr>
          <w:trHeight w:val="334"/>
        </w:trPr>
        <w:tc>
          <w:tcPr>
            <w:tcW w:w="1107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171D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EC, Endometrioid carcinoma; BMI, body mass index</w:t>
            </w:r>
          </w:p>
        </w:tc>
      </w:tr>
    </w:tbl>
    <w:p w14:paraId="054D7DD3" w14:textId="06A50A01" w:rsidR="00C855A8" w:rsidRDefault="00C855A8">
      <w:pPr>
        <w:rPr>
          <w:rFonts w:ascii="Times New Roman" w:hAnsi="Times New Roman" w:cs="Times New Roman"/>
        </w:rPr>
      </w:pPr>
    </w:p>
    <w:p w14:paraId="047D6D4F" w14:textId="5AD711DD" w:rsidR="00C855A8" w:rsidRDefault="00C855A8">
      <w:pPr>
        <w:rPr>
          <w:rFonts w:ascii="Times New Roman" w:hAnsi="Times New Roman" w:cs="Times New Roman"/>
        </w:rPr>
      </w:pPr>
    </w:p>
    <w:p w14:paraId="07D544E6" w14:textId="1BC0D777" w:rsidR="00C855A8" w:rsidRDefault="00C855A8">
      <w:pPr>
        <w:rPr>
          <w:rFonts w:ascii="Times New Roman" w:hAnsi="Times New Roman" w:cs="Times New Roman"/>
        </w:rPr>
      </w:pPr>
    </w:p>
    <w:p w14:paraId="5016B4A4" w14:textId="121CCB34" w:rsidR="00C855A8" w:rsidRDefault="00C855A8">
      <w:pPr>
        <w:rPr>
          <w:rFonts w:ascii="Times New Roman" w:hAnsi="Times New Roman" w:cs="Times New Roman"/>
        </w:rPr>
      </w:pPr>
    </w:p>
    <w:p w14:paraId="75AC3246" w14:textId="6A11A3F5" w:rsidR="00C855A8" w:rsidRDefault="00C855A8">
      <w:pPr>
        <w:rPr>
          <w:rFonts w:ascii="Times New Roman" w:hAnsi="Times New Roman" w:cs="Times New Roman"/>
        </w:rPr>
      </w:pPr>
    </w:p>
    <w:p w14:paraId="41CBEA03" w14:textId="46DD402B" w:rsidR="00C855A8" w:rsidRDefault="00C855A8">
      <w:pPr>
        <w:rPr>
          <w:rFonts w:ascii="Times New Roman" w:hAnsi="Times New Roman" w:cs="Times New Roman"/>
        </w:rPr>
      </w:pPr>
    </w:p>
    <w:p w14:paraId="30F38B9C" w14:textId="0A3FBF49" w:rsidR="00C855A8" w:rsidRDefault="00C855A8">
      <w:pPr>
        <w:rPr>
          <w:rFonts w:ascii="Times New Roman" w:hAnsi="Times New Roman" w:cs="Times New Roman"/>
        </w:rPr>
      </w:pPr>
    </w:p>
    <w:p w14:paraId="4A99FE4E" w14:textId="10BDC550" w:rsidR="00C855A8" w:rsidRDefault="00C855A8">
      <w:pPr>
        <w:rPr>
          <w:rFonts w:ascii="Times New Roman" w:hAnsi="Times New Roman" w:cs="Times New Roman"/>
        </w:rPr>
      </w:pPr>
    </w:p>
    <w:p w14:paraId="5B4752C5" w14:textId="5A3F3F0F" w:rsidR="00C855A8" w:rsidRDefault="00C855A8">
      <w:pPr>
        <w:rPr>
          <w:rFonts w:ascii="Times New Roman" w:hAnsi="Times New Roman" w:cs="Times New Roman"/>
        </w:rPr>
      </w:pPr>
    </w:p>
    <w:p w14:paraId="47630714" w14:textId="3D1361EF" w:rsidR="00C855A8" w:rsidRDefault="00C855A8">
      <w:pPr>
        <w:rPr>
          <w:rFonts w:ascii="Times New Roman" w:hAnsi="Times New Roman" w:cs="Times New Roman"/>
        </w:rPr>
      </w:pPr>
    </w:p>
    <w:p w14:paraId="2BA0D53C" w14:textId="5421163E" w:rsidR="00C855A8" w:rsidRDefault="00C855A8">
      <w:pPr>
        <w:rPr>
          <w:rFonts w:ascii="Times New Roman" w:hAnsi="Times New Roman" w:cs="Times New Roman"/>
        </w:rPr>
      </w:pPr>
    </w:p>
    <w:p w14:paraId="145F3240" w14:textId="2317800B" w:rsidR="00C855A8" w:rsidRDefault="00C855A8">
      <w:pPr>
        <w:rPr>
          <w:rFonts w:ascii="Times New Roman" w:hAnsi="Times New Roman" w:cs="Times New Roman"/>
        </w:rPr>
      </w:pPr>
    </w:p>
    <w:p w14:paraId="5797E1B6" w14:textId="78BAFA66" w:rsidR="00C855A8" w:rsidRDefault="00C855A8">
      <w:pPr>
        <w:rPr>
          <w:rFonts w:ascii="Times New Roman" w:hAnsi="Times New Roman" w:cs="Times New Roman"/>
        </w:rPr>
      </w:pPr>
    </w:p>
    <w:p w14:paraId="382521DA" w14:textId="03907959" w:rsidR="00C855A8" w:rsidRDefault="00C855A8">
      <w:pPr>
        <w:rPr>
          <w:rFonts w:ascii="Times New Roman" w:hAnsi="Times New Roman" w:cs="Times New Roman"/>
        </w:rPr>
      </w:pPr>
    </w:p>
    <w:p w14:paraId="588BF3F1" w14:textId="0C1A4FA0" w:rsidR="00C855A8" w:rsidRDefault="00C855A8">
      <w:pPr>
        <w:rPr>
          <w:rFonts w:ascii="Times New Roman" w:hAnsi="Times New Roman" w:cs="Times New Roman"/>
        </w:rPr>
      </w:pPr>
    </w:p>
    <w:p w14:paraId="686D7641" w14:textId="4A5E803E" w:rsidR="00C855A8" w:rsidRDefault="00C855A8">
      <w:pPr>
        <w:rPr>
          <w:rFonts w:ascii="Times New Roman" w:hAnsi="Times New Roman" w:cs="Times New Roman"/>
        </w:rPr>
      </w:pPr>
    </w:p>
    <w:p w14:paraId="266AA231" w14:textId="63DCF935" w:rsidR="00C855A8" w:rsidRDefault="00C855A8">
      <w:pPr>
        <w:rPr>
          <w:rFonts w:ascii="Times New Roman" w:hAnsi="Times New Roman" w:cs="Times New Roman"/>
        </w:rPr>
      </w:pPr>
    </w:p>
    <w:p w14:paraId="2F514411" w14:textId="5BAD0389" w:rsidR="00C855A8" w:rsidRDefault="00C855A8">
      <w:pPr>
        <w:rPr>
          <w:rFonts w:ascii="Times New Roman" w:hAnsi="Times New Roman" w:cs="Times New Roman"/>
        </w:rPr>
      </w:pPr>
    </w:p>
    <w:tbl>
      <w:tblPr>
        <w:tblW w:w="1132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601"/>
        <w:gridCol w:w="2267"/>
        <w:gridCol w:w="1015"/>
        <w:gridCol w:w="2422"/>
        <w:gridCol w:w="1015"/>
        <w:gridCol w:w="222"/>
      </w:tblGrid>
      <w:tr w:rsidR="00C855A8" w:rsidRPr="00C855A8" w14:paraId="76FA5F07" w14:textId="77777777" w:rsidTr="00C855A8">
        <w:trPr>
          <w:gridAfter w:val="1"/>
          <w:wAfter w:w="6" w:type="dxa"/>
          <w:trHeight w:val="420"/>
        </w:trPr>
        <w:tc>
          <w:tcPr>
            <w:tcW w:w="11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E477" w14:textId="640255C4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Table S3</w:t>
            </w:r>
            <w:r w:rsidR="00FA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.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Univariate analysis</w:t>
            </w:r>
          </w:p>
        </w:tc>
      </w:tr>
      <w:tr w:rsidR="00C855A8" w:rsidRPr="00C855A8" w14:paraId="22EA2FAB" w14:textId="77777777" w:rsidTr="00C855A8">
        <w:trPr>
          <w:gridAfter w:val="1"/>
          <w:wAfter w:w="6" w:type="dxa"/>
          <w:trHeight w:val="46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796A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CAA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RFS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095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OS</w:t>
            </w:r>
          </w:p>
        </w:tc>
      </w:tr>
      <w:tr w:rsidR="00C855A8" w:rsidRPr="00C855A8" w14:paraId="606F79FC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88C4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9249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HR (95% CI)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2AE2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A10C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HR (95% CI)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40D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C855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C855A8" w:rsidRPr="00C855A8" w14:paraId="39294B37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A39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Age in years at diagnosis &gt;60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D3E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1.66 (0.83–3.34)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B67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7E2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2.45 (1.01–5.97)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256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</w:tr>
      <w:tr w:rsidR="00C855A8" w:rsidRPr="00C855A8" w14:paraId="3334DECB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4750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FIGO stage &gt;I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82B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8.13 (2.86–23.13)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226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321D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10.01 (2.35–42.74)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6FE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C855A8" w:rsidRPr="00C855A8" w14:paraId="66098E14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E9B7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CA125 level &gt;35 (IU/mL)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CE6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2.29 (1.17–4.50)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EC6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307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2.14 (0.92–4.97)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F602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</w:p>
        </w:tc>
      </w:tr>
      <w:tr w:rsidR="00C855A8" w:rsidRPr="00C855A8" w14:paraId="476067DC" w14:textId="77777777" w:rsidTr="00C855A8">
        <w:trPr>
          <w:gridAfter w:val="1"/>
          <w:wAfter w:w="6" w:type="dxa"/>
          <w:trHeight w:val="36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8FED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BMI &gt;25 (kg/m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37D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0.71 (0.32–1.57)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E42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0.382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B803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0.72 (0.27–1.94)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3C4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C855A8" w:rsidRPr="00C855A8" w14:paraId="02C22719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2F7F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Positive cytology in ascites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0D67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3.53 (1.74–7.15)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025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4F8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3.10 (1.31–7.3)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769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C855A8" w:rsidRPr="00C855A8" w14:paraId="2C2C96A1" w14:textId="77777777" w:rsidTr="00C855A8">
        <w:trPr>
          <w:gridAfter w:val="1"/>
          <w:wAfter w:w="6" w:type="dxa"/>
          <w:trHeight w:val="32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8C06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Sarcopenia index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A6E2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21D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103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E34C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5A8" w:rsidRPr="00C855A8" w14:paraId="34D72DEF" w14:textId="77777777" w:rsidTr="00C855A8">
        <w:trPr>
          <w:gridAfter w:val="1"/>
          <w:wAfter w:w="6" w:type="dxa"/>
          <w:trHeight w:val="36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64EC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Psoas muscle  &lt;3.7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81A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2.79 (1.26–6.16)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E926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10DF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3.06 (1.13–8.29)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3272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</w:tr>
      <w:tr w:rsidR="00C855A8" w:rsidRPr="00C855A8" w14:paraId="367D7A39" w14:textId="77777777" w:rsidTr="00C855A8">
        <w:trPr>
          <w:gridAfter w:val="1"/>
          <w:wAfter w:w="6" w:type="dxa"/>
          <w:trHeight w:val="360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0097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Iliac muscle  &lt;1.7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87BC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1.77 (0.82–3.79)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F9D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459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1.12 (0.47–2.64)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345B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0.801</w:t>
            </w:r>
          </w:p>
        </w:tc>
      </w:tr>
      <w:tr w:rsidR="00C855A8" w:rsidRPr="00C855A8" w14:paraId="461655E5" w14:textId="77777777" w:rsidTr="00C855A8">
        <w:trPr>
          <w:gridAfter w:val="1"/>
          <w:wAfter w:w="6" w:type="dxa"/>
          <w:trHeight w:val="380"/>
        </w:trPr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6BD98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 xml:space="preserve">   Paraspinal muscle  &lt;13.0 (cm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 w:rsidRPr="00C855A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41E61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2.45 (1.17–5.13)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E1E85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59F64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2.66 (1.05–6.76)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0BFAE" w14:textId="77777777" w:rsidR="00C855A8" w:rsidRPr="00C855A8" w:rsidRDefault="00C855A8" w:rsidP="00C855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</w:tr>
      <w:tr w:rsidR="00C855A8" w:rsidRPr="00C855A8" w14:paraId="6A9A438D" w14:textId="77777777" w:rsidTr="00C855A8">
        <w:trPr>
          <w:gridAfter w:val="1"/>
          <w:wAfter w:w="6" w:type="dxa"/>
          <w:trHeight w:val="320"/>
        </w:trPr>
        <w:tc>
          <w:tcPr>
            <w:tcW w:w="1132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0A4E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55A8">
              <w:rPr>
                <w:rFonts w:ascii="Times New Roman" w:eastAsia="Times New Roman" w:hAnsi="Times New Roman" w:cs="Times New Roman"/>
                <w:color w:val="000000"/>
              </w:rPr>
              <w:t>RFS, regression free survival; OS, overall survival; FIGO, International Federation of Gynecology and Obstetrics; CA, cancer antigen; BMI, body mass index.</w:t>
            </w:r>
          </w:p>
        </w:tc>
      </w:tr>
      <w:tr w:rsidR="00C855A8" w:rsidRPr="00C855A8" w14:paraId="67CBFFBD" w14:textId="77777777" w:rsidTr="00C855A8">
        <w:trPr>
          <w:trHeight w:val="320"/>
        </w:trPr>
        <w:tc>
          <w:tcPr>
            <w:tcW w:w="11320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1E63AC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8318" w14:textId="77777777" w:rsidR="00C855A8" w:rsidRPr="00C855A8" w:rsidRDefault="00C855A8" w:rsidP="00C855A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76D83ED" w14:textId="77777777" w:rsidR="00C855A8" w:rsidRPr="00C855A8" w:rsidRDefault="00C855A8">
      <w:pPr>
        <w:rPr>
          <w:rFonts w:ascii="Times New Roman" w:hAnsi="Times New Roman" w:cs="Times New Roman"/>
        </w:rPr>
      </w:pPr>
    </w:p>
    <w:sectPr w:rsidR="00C855A8" w:rsidRPr="00C855A8" w:rsidSect="00C855A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55"/>
    <w:rsid w:val="00276EDF"/>
    <w:rsid w:val="004E7D14"/>
    <w:rsid w:val="00592955"/>
    <w:rsid w:val="00614869"/>
    <w:rsid w:val="00736196"/>
    <w:rsid w:val="00774A0F"/>
    <w:rsid w:val="00916104"/>
    <w:rsid w:val="00B55922"/>
    <w:rsid w:val="00B81F1B"/>
    <w:rsid w:val="00B94DD3"/>
    <w:rsid w:val="00C855A8"/>
    <w:rsid w:val="00CD6BFE"/>
    <w:rsid w:val="00D33FA3"/>
    <w:rsid w:val="00D41878"/>
    <w:rsid w:val="00DC1377"/>
    <w:rsid w:val="00FA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A5FD3"/>
  <w15:chartTrackingRefBased/>
  <w15:docId w15:val="{CD1A7816-58DC-2A42-8789-5ED4C429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0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9AAD9C-D57C-6444-9409-B571C8DC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宇野 枢</dc:creator>
  <cp:keywords/>
  <dc:description/>
  <cp:lastModifiedBy>宇野 枢</cp:lastModifiedBy>
  <cp:revision>2</cp:revision>
  <dcterms:created xsi:type="dcterms:W3CDTF">2022-11-23T16:01:00Z</dcterms:created>
  <dcterms:modified xsi:type="dcterms:W3CDTF">2022-11-23T16:01:00Z</dcterms:modified>
</cp:coreProperties>
</file>