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2BC13" w14:textId="77777777" w:rsidR="006E4A96" w:rsidRPr="00ED4433" w:rsidRDefault="006E4A96" w:rsidP="00ED4433">
      <w:pPr>
        <w:spacing w:line="480" w:lineRule="auto"/>
        <w:rPr>
          <w:rFonts w:ascii="Times New Roman" w:hAnsi="Times New Roman" w:cs="Times New Roman"/>
          <w:b/>
          <w:bCs/>
          <w:sz w:val="24"/>
          <w:szCs w:val="24"/>
        </w:rPr>
      </w:pPr>
      <w:bookmarkStart w:id="0" w:name="OLE_LINK34"/>
      <w:r w:rsidRPr="00ED4433">
        <w:rPr>
          <w:rFonts w:ascii="Times New Roman" w:hAnsi="Times New Roman" w:cs="Times New Roman"/>
          <w:b/>
          <w:bCs/>
          <w:sz w:val="24"/>
          <w:szCs w:val="24"/>
        </w:rPr>
        <w:t>Cell culture</w:t>
      </w:r>
    </w:p>
    <w:p w14:paraId="6F25E658" w14:textId="08B74E3F" w:rsidR="006E4A96" w:rsidRPr="00ED4433" w:rsidRDefault="006E4A96"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t>The human GC lines AGS, MKN28 and MKN45 were cultured in RPMI-1640 medium (</w:t>
      </w:r>
      <w:proofErr w:type="spellStart"/>
      <w:r w:rsidRPr="00ED4433">
        <w:rPr>
          <w:rFonts w:ascii="Times New Roman" w:hAnsi="Times New Roman" w:cs="Times New Roman"/>
          <w:sz w:val="24"/>
          <w:szCs w:val="24"/>
        </w:rPr>
        <w:t>Eallbio</w:t>
      </w:r>
      <w:proofErr w:type="spellEnd"/>
      <w:r w:rsidRPr="00ED4433">
        <w:rPr>
          <w:rFonts w:ascii="Times New Roman" w:hAnsi="Times New Roman" w:cs="Times New Roman"/>
          <w:sz w:val="24"/>
          <w:szCs w:val="24"/>
        </w:rPr>
        <w:t>, Beijing, China), and HGC27 and HEK293T cells were cultured in DMEM (</w:t>
      </w:r>
      <w:proofErr w:type="spellStart"/>
      <w:r w:rsidRPr="00ED4433">
        <w:rPr>
          <w:rFonts w:ascii="Times New Roman" w:hAnsi="Times New Roman" w:cs="Times New Roman"/>
          <w:sz w:val="24"/>
          <w:szCs w:val="24"/>
        </w:rPr>
        <w:t>Eallbio</w:t>
      </w:r>
      <w:proofErr w:type="spellEnd"/>
      <w:r w:rsidRPr="00ED4433">
        <w:rPr>
          <w:rFonts w:ascii="Times New Roman" w:hAnsi="Times New Roman" w:cs="Times New Roman"/>
          <w:sz w:val="24"/>
          <w:szCs w:val="24"/>
        </w:rPr>
        <w:t>, Beijing, China). The media were supplemented with 10% FBS (</w:t>
      </w:r>
      <w:proofErr w:type="spellStart"/>
      <w:r w:rsidRPr="00ED4433">
        <w:rPr>
          <w:rFonts w:ascii="Times New Roman" w:hAnsi="Times New Roman" w:cs="Times New Roman"/>
          <w:sz w:val="24"/>
          <w:szCs w:val="24"/>
        </w:rPr>
        <w:t>Eallbio</w:t>
      </w:r>
      <w:proofErr w:type="spellEnd"/>
      <w:r w:rsidRPr="00ED4433">
        <w:rPr>
          <w:rFonts w:ascii="Times New Roman" w:hAnsi="Times New Roman" w:cs="Times New Roman"/>
          <w:sz w:val="24"/>
          <w:szCs w:val="24"/>
        </w:rPr>
        <w:t>, Beijing, China) and 1% penicillin</w:t>
      </w:r>
      <w:r w:rsidRPr="00ED4433">
        <w:rPr>
          <w:rFonts w:ascii="Times New Roman" w:eastAsia="MS Gothic" w:hAnsi="Times New Roman" w:cs="Times New Roman"/>
          <w:sz w:val="24"/>
          <w:szCs w:val="24"/>
        </w:rPr>
        <w:t>‒</w:t>
      </w:r>
      <w:r w:rsidRPr="00ED4433">
        <w:rPr>
          <w:rFonts w:ascii="Times New Roman" w:hAnsi="Times New Roman" w:cs="Times New Roman"/>
          <w:sz w:val="24"/>
          <w:szCs w:val="24"/>
        </w:rPr>
        <w:t>streptomycin</w:t>
      </w:r>
      <w:r w:rsidRPr="00ED4433">
        <w:rPr>
          <w:rFonts w:ascii="Times New Roman" w:eastAsia="等线" w:hAnsi="Times New Roman" w:cs="Times New Roman"/>
          <w:sz w:val="24"/>
          <w:szCs w:val="24"/>
        </w:rPr>
        <w:t>–</w:t>
      </w:r>
      <w:r w:rsidRPr="00ED4433">
        <w:rPr>
          <w:rFonts w:ascii="Times New Roman" w:hAnsi="Times New Roman" w:cs="Times New Roman"/>
          <w:sz w:val="24"/>
          <w:szCs w:val="24"/>
        </w:rPr>
        <w:t>amphotericin B solution (NCM, Suzhou, China), and all cells were cultured in a humidified incubator with 5% CO</w:t>
      </w:r>
      <w:r w:rsidRPr="00ED4433">
        <w:rPr>
          <w:rFonts w:ascii="Times New Roman" w:hAnsi="Times New Roman" w:cs="Times New Roman"/>
          <w:sz w:val="24"/>
          <w:szCs w:val="24"/>
          <w:vertAlign w:val="subscript"/>
        </w:rPr>
        <w:t>2</w:t>
      </w:r>
      <w:r w:rsidRPr="00ED4433">
        <w:rPr>
          <w:rFonts w:ascii="Times New Roman" w:hAnsi="Times New Roman" w:cs="Times New Roman"/>
          <w:sz w:val="24"/>
          <w:szCs w:val="24"/>
        </w:rPr>
        <w:t xml:space="preserve"> at 37 °C.</w:t>
      </w:r>
    </w:p>
    <w:p w14:paraId="152E8474" w14:textId="604C6E07" w:rsidR="006E4A96" w:rsidRPr="00ED4433" w:rsidRDefault="000B0F93" w:rsidP="00ED4433">
      <w:pPr>
        <w:spacing w:line="480" w:lineRule="auto"/>
        <w:rPr>
          <w:rFonts w:ascii="Times New Roman" w:hAnsi="Times New Roman" w:cs="Times New Roman"/>
          <w:b/>
          <w:bCs/>
          <w:sz w:val="24"/>
          <w:szCs w:val="24"/>
        </w:rPr>
      </w:pPr>
      <w:r w:rsidRPr="00ED4433">
        <w:rPr>
          <w:rFonts w:ascii="Times New Roman" w:hAnsi="Times New Roman" w:cs="Times New Roman"/>
          <w:b/>
          <w:bCs/>
          <w:sz w:val="24"/>
          <w:szCs w:val="24"/>
        </w:rPr>
        <w:t>Trypan blue exclusion assay</w:t>
      </w:r>
      <w:bookmarkEnd w:id="0"/>
    </w:p>
    <w:p w14:paraId="53038E2A" w14:textId="77777777" w:rsidR="000B0F93" w:rsidRPr="00ED4433" w:rsidRDefault="000B0F93"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t>Cells (1×10</w:t>
      </w:r>
      <w:r w:rsidRPr="00ED4433">
        <w:rPr>
          <w:rFonts w:ascii="Times New Roman" w:hAnsi="Times New Roman" w:cs="Times New Roman"/>
          <w:sz w:val="24"/>
          <w:szCs w:val="24"/>
          <w:vertAlign w:val="superscript"/>
        </w:rPr>
        <w:t xml:space="preserve">6) </w:t>
      </w:r>
      <w:r w:rsidRPr="00ED4433">
        <w:rPr>
          <w:rFonts w:ascii="Times New Roman" w:hAnsi="Times New Roman" w:cs="Times New Roman"/>
          <w:sz w:val="24"/>
          <w:szCs w:val="24"/>
        </w:rPr>
        <w:t xml:space="preserve">were cultured in </w:t>
      </w:r>
      <w:bookmarkStart w:id="1" w:name="OLE_LINK48"/>
      <w:bookmarkStart w:id="2" w:name="OLE_LINK49"/>
      <w:bookmarkStart w:id="3" w:name="OLE_LINK50"/>
      <w:bookmarkStart w:id="4" w:name="OLE_LINK51"/>
      <w:bookmarkStart w:id="5" w:name="OLE_LINK52"/>
      <w:r w:rsidRPr="00ED4433">
        <w:rPr>
          <w:rFonts w:ascii="Times New Roman" w:hAnsi="Times New Roman" w:cs="Times New Roman"/>
          <w:sz w:val="24"/>
          <w:szCs w:val="24"/>
        </w:rPr>
        <w:t>poly-HEMA-coated 6-well plates</w:t>
      </w:r>
      <w:bookmarkEnd w:id="1"/>
      <w:bookmarkEnd w:id="2"/>
      <w:bookmarkEnd w:id="3"/>
      <w:bookmarkEnd w:id="4"/>
      <w:bookmarkEnd w:id="5"/>
      <w:r w:rsidRPr="00ED4433">
        <w:rPr>
          <w:rFonts w:ascii="Times New Roman" w:hAnsi="Times New Roman" w:cs="Times New Roman"/>
          <w:sz w:val="24"/>
          <w:szCs w:val="24"/>
        </w:rPr>
        <w:t xml:space="preserve"> for 48 h. Then, cells were collected, and the viability of different cell lines was monitored by the trypan blue exclusion method using 0.4% trypan blue solution (</w:t>
      </w:r>
      <w:proofErr w:type="spellStart"/>
      <w:r w:rsidRPr="00ED4433">
        <w:rPr>
          <w:rFonts w:ascii="Times New Roman" w:hAnsi="Times New Roman" w:cs="Times New Roman"/>
          <w:sz w:val="24"/>
          <w:szCs w:val="24"/>
        </w:rPr>
        <w:t>Yeasen</w:t>
      </w:r>
      <w:proofErr w:type="spellEnd"/>
      <w:r w:rsidRPr="00ED4433">
        <w:rPr>
          <w:rFonts w:ascii="Times New Roman" w:hAnsi="Times New Roman" w:cs="Times New Roman"/>
          <w:sz w:val="24"/>
          <w:szCs w:val="24"/>
        </w:rPr>
        <w:t>, Shanghai, China) according to the manufacturer’s instructions, and cells were counted on an automated cell counter (</w:t>
      </w:r>
      <w:proofErr w:type="spellStart"/>
      <w:r w:rsidRPr="00ED4433">
        <w:rPr>
          <w:rFonts w:ascii="Times New Roman" w:hAnsi="Times New Roman" w:cs="Times New Roman"/>
          <w:sz w:val="24"/>
          <w:szCs w:val="24"/>
        </w:rPr>
        <w:t>Countstar</w:t>
      </w:r>
      <w:proofErr w:type="spellEnd"/>
      <w:r w:rsidRPr="00ED4433">
        <w:rPr>
          <w:rFonts w:ascii="Times New Roman" w:hAnsi="Times New Roman" w:cs="Times New Roman"/>
          <w:sz w:val="24"/>
          <w:szCs w:val="24"/>
        </w:rPr>
        <w:t xml:space="preserve"> </w:t>
      </w:r>
      <w:proofErr w:type="spellStart"/>
      <w:r w:rsidRPr="00ED4433">
        <w:rPr>
          <w:rFonts w:ascii="Times New Roman" w:hAnsi="Times New Roman" w:cs="Times New Roman"/>
          <w:sz w:val="24"/>
          <w:szCs w:val="24"/>
        </w:rPr>
        <w:t>BioTech</w:t>
      </w:r>
      <w:proofErr w:type="spellEnd"/>
      <w:r w:rsidRPr="00ED4433">
        <w:rPr>
          <w:rFonts w:ascii="Times New Roman" w:hAnsi="Times New Roman" w:cs="Times New Roman"/>
          <w:sz w:val="24"/>
          <w:szCs w:val="24"/>
        </w:rPr>
        <w:t>, Shanghai, China).</w:t>
      </w:r>
    </w:p>
    <w:p w14:paraId="17C57C54" w14:textId="77777777" w:rsidR="000B0F93" w:rsidRPr="00ED4433" w:rsidRDefault="000B0F93" w:rsidP="00ED4433">
      <w:pPr>
        <w:spacing w:line="480" w:lineRule="auto"/>
        <w:rPr>
          <w:rFonts w:ascii="Times New Roman" w:hAnsi="Times New Roman" w:cs="Times New Roman"/>
          <w:b/>
          <w:bCs/>
          <w:sz w:val="24"/>
          <w:szCs w:val="24"/>
        </w:rPr>
      </w:pPr>
      <w:r w:rsidRPr="00ED4433">
        <w:rPr>
          <w:rFonts w:ascii="Times New Roman" w:hAnsi="Times New Roman" w:cs="Times New Roman"/>
          <w:b/>
          <w:bCs/>
          <w:sz w:val="24"/>
          <w:szCs w:val="24"/>
        </w:rPr>
        <w:t>Colony conformation assay</w:t>
      </w:r>
    </w:p>
    <w:p w14:paraId="0E3F72FE" w14:textId="77777777" w:rsidR="000B0F93" w:rsidRPr="00ED4433" w:rsidRDefault="000B0F93"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t>Cells were seeded into 6-well or 12-well plates at 1</w:t>
      </w:r>
      <w:r w:rsidRPr="00ED4433">
        <w:rPr>
          <w:rFonts w:ascii="Times New Roman" w:hAnsi="Times New Roman" w:cs="Times New Roman"/>
          <w:sz w:val="24"/>
          <w:szCs w:val="24"/>
        </w:rPr>
        <w:sym w:font="Symbol" w:char="F0B4"/>
      </w:r>
      <w:r w:rsidRPr="00ED4433">
        <w:rPr>
          <w:rFonts w:ascii="Times New Roman" w:hAnsi="Times New Roman" w:cs="Times New Roman"/>
          <w:sz w:val="24"/>
          <w:szCs w:val="24"/>
        </w:rPr>
        <w:t>10</w:t>
      </w:r>
      <w:r w:rsidRPr="00ED4433">
        <w:rPr>
          <w:rFonts w:ascii="Times New Roman" w:hAnsi="Times New Roman" w:cs="Times New Roman"/>
          <w:sz w:val="24"/>
          <w:szCs w:val="24"/>
          <w:vertAlign w:val="superscript"/>
        </w:rPr>
        <w:t>3</w:t>
      </w:r>
      <w:r w:rsidRPr="00ED4433">
        <w:rPr>
          <w:rFonts w:ascii="Times New Roman" w:hAnsi="Times New Roman" w:cs="Times New Roman"/>
          <w:sz w:val="24"/>
          <w:szCs w:val="24"/>
        </w:rPr>
        <w:t xml:space="preserve"> cells per well and cultured in 1% FBS medium in a humidified incubator with 5% CO</w:t>
      </w:r>
      <w:r w:rsidRPr="00ED4433">
        <w:rPr>
          <w:rFonts w:ascii="Times New Roman" w:hAnsi="Times New Roman" w:cs="Times New Roman"/>
          <w:sz w:val="24"/>
          <w:szCs w:val="24"/>
          <w:vertAlign w:val="subscript"/>
        </w:rPr>
        <w:t>2</w:t>
      </w:r>
      <w:r w:rsidRPr="00ED4433">
        <w:rPr>
          <w:rFonts w:ascii="Times New Roman" w:hAnsi="Times New Roman" w:cs="Times New Roman"/>
          <w:sz w:val="24"/>
          <w:szCs w:val="24"/>
        </w:rPr>
        <w:t xml:space="preserve"> at 37 °C for 10-14 days. </w:t>
      </w:r>
      <w:bookmarkStart w:id="6" w:name="_Hlk118860936"/>
      <w:r w:rsidRPr="00ED4433">
        <w:rPr>
          <w:rFonts w:ascii="Times New Roman" w:hAnsi="Times New Roman" w:cs="Times New Roman"/>
          <w:sz w:val="24"/>
          <w:szCs w:val="24"/>
        </w:rPr>
        <w:t>The cell colonies were fixed with 4% paraformaldehyde for 30 min and then stained with 1% crystal violet (</w:t>
      </w:r>
      <w:proofErr w:type="spellStart"/>
      <w:r w:rsidRPr="00ED4433">
        <w:rPr>
          <w:rFonts w:ascii="Times New Roman" w:hAnsi="Times New Roman" w:cs="Times New Roman"/>
          <w:sz w:val="24"/>
          <w:szCs w:val="24"/>
        </w:rPr>
        <w:t>Beyotime</w:t>
      </w:r>
      <w:proofErr w:type="spellEnd"/>
      <w:r w:rsidRPr="00ED4433">
        <w:rPr>
          <w:rFonts w:ascii="Times New Roman" w:hAnsi="Times New Roman" w:cs="Times New Roman"/>
          <w:sz w:val="24"/>
          <w:szCs w:val="24"/>
        </w:rPr>
        <w:t>, Shanghai, China) for 30 min. Then, the colonies were imaged and counted.</w:t>
      </w:r>
    </w:p>
    <w:p w14:paraId="094842B0" w14:textId="77777777" w:rsidR="00755096" w:rsidRPr="00ED4433" w:rsidRDefault="00755096" w:rsidP="00ED4433">
      <w:pPr>
        <w:spacing w:line="480" w:lineRule="auto"/>
        <w:rPr>
          <w:rFonts w:ascii="Times New Roman" w:hAnsi="Times New Roman" w:cs="Times New Roman"/>
          <w:b/>
          <w:bCs/>
          <w:sz w:val="24"/>
          <w:szCs w:val="24"/>
        </w:rPr>
      </w:pPr>
      <w:r w:rsidRPr="00ED4433">
        <w:rPr>
          <w:rFonts w:ascii="Times New Roman" w:hAnsi="Times New Roman" w:cs="Times New Roman"/>
          <w:b/>
          <w:bCs/>
          <w:sz w:val="24"/>
          <w:szCs w:val="24"/>
        </w:rPr>
        <w:t>RNA isolation and real-time quantitative polymerase chain reaction (RT</w:t>
      </w:r>
      <w:r w:rsidRPr="00ED4433">
        <w:rPr>
          <w:rFonts w:ascii="Times New Roman" w:eastAsia="MS Gothic" w:hAnsi="Times New Roman" w:cs="Times New Roman"/>
          <w:b/>
          <w:bCs/>
          <w:sz w:val="24"/>
          <w:szCs w:val="24"/>
        </w:rPr>
        <w:t>‒</w:t>
      </w:r>
      <w:r w:rsidRPr="00ED4433">
        <w:rPr>
          <w:rFonts w:ascii="Times New Roman" w:hAnsi="Times New Roman" w:cs="Times New Roman"/>
          <w:b/>
          <w:bCs/>
          <w:sz w:val="24"/>
          <w:szCs w:val="24"/>
        </w:rPr>
        <w:t>qPCR)</w:t>
      </w:r>
    </w:p>
    <w:p w14:paraId="047A5E5D" w14:textId="3F782BE0" w:rsidR="00755096" w:rsidRPr="00ED4433" w:rsidRDefault="00755096"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t>RNA isolation and RT</w:t>
      </w:r>
      <w:r w:rsidRPr="00ED4433">
        <w:rPr>
          <w:rFonts w:ascii="Times New Roman" w:eastAsia="MS Gothic" w:hAnsi="Times New Roman" w:cs="Times New Roman"/>
          <w:sz w:val="24"/>
          <w:szCs w:val="24"/>
        </w:rPr>
        <w:t>‒</w:t>
      </w:r>
      <w:r w:rsidRPr="00ED4433">
        <w:rPr>
          <w:rFonts w:ascii="Times New Roman" w:hAnsi="Times New Roman" w:cs="Times New Roman"/>
          <w:sz w:val="24"/>
          <w:szCs w:val="24"/>
        </w:rPr>
        <w:t>qPCR were performed as previously reported</w:t>
      </w:r>
      <w:r w:rsidRPr="00ED4433">
        <w:rPr>
          <w:rFonts w:ascii="Times New Roman" w:hAnsi="Times New Roman" w:cs="Times New Roman"/>
          <w:sz w:val="24"/>
          <w:szCs w:val="24"/>
        </w:rPr>
        <w:fldChar w:fldCharType="begin"/>
      </w:r>
      <w:r w:rsidR="00ED4433" w:rsidRPr="00ED4433">
        <w:rPr>
          <w:rFonts w:ascii="Times New Roman" w:hAnsi="Times New Roman" w:cs="Times New Roman"/>
          <w:sz w:val="24"/>
          <w:szCs w:val="24"/>
        </w:rPr>
        <w:instrText xml:space="preserve"> ADDIN EN.CITE &lt;EndNote&gt;&lt;Cite&gt;&lt;Author&gt;Sun&lt;/Author&gt;&lt;Year&gt;2021&lt;/Year&gt;&lt;RecNum&gt;49&lt;/RecNum&gt;&lt;DisplayText&gt;[1]&lt;/DisplayText&gt;&lt;record&gt;&lt;rec-number&gt;49&lt;/rec-number&gt;&lt;foreign-keys&gt;&lt;key app="EN" db-id="9dtxvrx5mv2pfme5sfvpffsreve0tevparff" timestamp="1671608585"&gt;49&lt;/key&gt;&lt;/foreign-keys&gt;&lt;ref-type name="Journal Article"&gt;17&lt;/ref-type&gt;&lt;contributors&gt;&lt;authors&gt;&lt;author&gt;Sun, L&lt;/author&gt;&lt;author&gt;Li, J&lt;/author&gt;&lt;author&gt;Yan, W&lt;/author&gt;&lt;author&gt;Yao, Z&lt;/author&gt;&lt;author&gt;Wang, R&lt;/author&gt;&lt;author&gt;Zhou, X&lt;/author&gt;&lt;author&gt;Wu, H&lt;/author&gt;&lt;author&gt;Zhang, G&lt;/author&gt;&lt;author&gt;Shi, T&lt;/author&gt;&lt;author&gt;Chen, W&lt;/author&gt;&lt;/authors&gt;&lt;/contributors&gt;&lt;titles&gt;&lt;title&gt;H19 promotes aerobic glycolysis, proliferation, and immune escape of gastric cancer cells through the microRNA-519d-3p/lactate dehydrogenase A axis&lt;/title&gt;&lt;secondary-title&gt;Cancer science&lt;/secondary-title&gt;&lt;/titles&gt;&lt;periodical&gt;&lt;full-title&gt;Cancer science&lt;/full-title&gt;&lt;/periodical&gt;&lt;pages&gt;2245-2259&lt;/pages&gt;&lt;volume&gt;112&lt;/volume&gt;&lt;number&gt;6&lt;/number&gt;&lt;dates&gt;&lt;year&gt;2021&lt;/year&gt;&lt;/dates&gt;&lt;accession-num&gt;33756038&lt;/accession-num&gt;&lt;label&gt;4.966&lt;/label&gt;&lt;urls&gt;&lt;/urls&gt;&lt;electronic-resource-num&gt;10.1111/cas.14896&lt;/electronic-resource-num&gt;&lt;/record&gt;&lt;/Cite&gt;&lt;/EndNote&gt;</w:instrText>
      </w:r>
      <w:r w:rsidRPr="00ED4433">
        <w:rPr>
          <w:rFonts w:ascii="Times New Roman" w:hAnsi="Times New Roman" w:cs="Times New Roman"/>
          <w:sz w:val="24"/>
          <w:szCs w:val="24"/>
        </w:rPr>
        <w:fldChar w:fldCharType="separate"/>
      </w:r>
      <w:r w:rsidR="00ED4433" w:rsidRPr="00ED4433">
        <w:rPr>
          <w:rFonts w:ascii="Times New Roman" w:hAnsi="Times New Roman" w:cs="Times New Roman"/>
          <w:noProof/>
          <w:sz w:val="24"/>
          <w:szCs w:val="24"/>
        </w:rPr>
        <w:t>[1]</w:t>
      </w:r>
      <w:r w:rsidRPr="00ED4433">
        <w:rPr>
          <w:rFonts w:ascii="Times New Roman" w:hAnsi="Times New Roman" w:cs="Times New Roman"/>
          <w:sz w:val="24"/>
          <w:szCs w:val="24"/>
        </w:rPr>
        <w:fldChar w:fldCharType="end"/>
      </w:r>
      <w:r w:rsidRPr="00ED4433">
        <w:rPr>
          <w:rFonts w:ascii="Times New Roman" w:hAnsi="Times New Roman" w:cs="Times New Roman"/>
          <w:sz w:val="24"/>
          <w:szCs w:val="24"/>
        </w:rPr>
        <w:t xml:space="preserve">. Briefly, total RNA from cells was extracted using </w:t>
      </w:r>
      <w:proofErr w:type="spellStart"/>
      <w:r w:rsidRPr="00ED4433">
        <w:rPr>
          <w:rFonts w:ascii="Times New Roman" w:hAnsi="Times New Roman" w:cs="Times New Roman"/>
          <w:sz w:val="24"/>
          <w:szCs w:val="24"/>
        </w:rPr>
        <w:t>TRIzol</w:t>
      </w:r>
      <w:proofErr w:type="spellEnd"/>
      <w:r w:rsidRPr="00ED4433">
        <w:rPr>
          <w:rFonts w:ascii="Times New Roman" w:hAnsi="Times New Roman" w:cs="Times New Roman"/>
          <w:sz w:val="24"/>
          <w:szCs w:val="24"/>
        </w:rPr>
        <w:t xml:space="preserve"> reagent (</w:t>
      </w:r>
      <w:proofErr w:type="spellStart"/>
      <w:r w:rsidRPr="00ED4433">
        <w:rPr>
          <w:rFonts w:ascii="Times New Roman" w:hAnsi="Times New Roman" w:cs="Times New Roman"/>
          <w:sz w:val="24"/>
          <w:szCs w:val="24"/>
        </w:rPr>
        <w:t>Vazyme</w:t>
      </w:r>
      <w:proofErr w:type="spellEnd"/>
      <w:r w:rsidRPr="00ED4433">
        <w:rPr>
          <w:rFonts w:ascii="Times New Roman" w:hAnsi="Times New Roman" w:cs="Times New Roman"/>
          <w:sz w:val="24"/>
          <w:szCs w:val="24"/>
        </w:rPr>
        <w:t xml:space="preserve">, Nanjing, China) </w:t>
      </w:r>
      <w:r w:rsidRPr="00ED4433">
        <w:rPr>
          <w:rFonts w:ascii="Times New Roman" w:hAnsi="Times New Roman" w:cs="Times New Roman"/>
          <w:sz w:val="24"/>
          <w:szCs w:val="24"/>
        </w:rPr>
        <w:lastRenderedPageBreak/>
        <w:t xml:space="preserve">according to the manufacturer’s instructions. A total of 1 µg of RNA was reverse transcribed into cDNA using </w:t>
      </w:r>
      <w:proofErr w:type="spellStart"/>
      <w:r w:rsidRPr="00ED4433">
        <w:rPr>
          <w:rFonts w:ascii="Times New Roman" w:hAnsi="Times New Roman" w:cs="Times New Roman"/>
          <w:sz w:val="24"/>
          <w:szCs w:val="24"/>
        </w:rPr>
        <w:t>MonScript</w:t>
      </w:r>
      <w:proofErr w:type="spellEnd"/>
      <w:r w:rsidRPr="00ED4433">
        <w:rPr>
          <w:rFonts w:ascii="Times New Roman" w:hAnsi="Times New Roman" w:cs="Times New Roman"/>
          <w:sz w:val="24"/>
          <w:szCs w:val="24"/>
        </w:rPr>
        <w:t xml:space="preserve">™ RTIII Super Mix with </w:t>
      </w:r>
      <w:proofErr w:type="spellStart"/>
      <w:r w:rsidRPr="00ED4433">
        <w:rPr>
          <w:rFonts w:ascii="Times New Roman" w:hAnsi="Times New Roman" w:cs="Times New Roman"/>
          <w:sz w:val="24"/>
          <w:szCs w:val="24"/>
        </w:rPr>
        <w:t>dsDNase</w:t>
      </w:r>
      <w:proofErr w:type="spellEnd"/>
      <w:r w:rsidRPr="00ED4433">
        <w:rPr>
          <w:rFonts w:ascii="Times New Roman" w:hAnsi="Times New Roman" w:cs="Times New Roman"/>
          <w:sz w:val="24"/>
          <w:szCs w:val="24"/>
        </w:rPr>
        <w:t xml:space="preserve"> (Monad, Suzhou, China). RT-qPCR was performed on a CFX96 Touch Real-Time PCR System (Bio-Rad, CA, USA) using </w:t>
      </w:r>
      <w:proofErr w:type="spellStart"/>
      <w:r w:rsidRPr="00ED4433">
        <w:rPr>
          <w:rFonts w:ascii="Times New Roman" w:hAnsi="Times New Roman" w:cs="Times New Roman"/>
          <w:sz w:val="24"/>
          <w:szCs w:val="24"/>
        </w:rPr>
        <w:t>MonAmp</w:t>
      </w:r>
      <w:proofErr w:type="spellEnd"/>
      <w:r w:rsidRPr="00ED4433">
        <w:rPr>
          <w:rFonts w:ascii="Times New Roman" w:hAnsi="Times New Roman" w:cs="Times New Roman"/>
          <w:sz w:val="24"/>
          <w:szCs w:val="24"/>
        </w:rPr>
        <w:t xml:space="preserve">™ </w:t>
      </w:r>
      <w:proofErr w:type="spellStart"/>
      <w:r w:rsidRPr="00ED4433">
        <w:rPr>
          <w:rFonts w:ascii="Times New Roman" w:hAnsi="Times New Roman" w:cs="Times New Roman"/>
          <w:sz w:val="24"/>
          <w:szCs w:val="24"/>
        </w:rPr>
        <w:t>ChemoHS</w:t>
      </w:r>
      <w:proofErr w:type="spellEnd"/>
      <w:r w:rsidRPr="00ED4433">
        <w:rPr>
          <w:rFonts w:ascii="Times New Roman" w:hAnsi="Times New Roman" w:cs="Times New Roman"/>
          <w:sz w:val="24"/>
          <w:szCs w:val="24"/>
        </w:rPr>
        <w:t xml:space="preserve"> qPCR Mix (Monad, Suzhou, China) according to the manufacturer’s instructions. Sample and reference genes were analyzed in triplicate. Gene expression levels were normalized to the β-actin mRNA level. The primer sequences for RT</w:t>
      </w:r>
      <w:r w:rsidRPr="00ED4433">
        <w:rPr>
          <w:rFonts w:ascii="Times New Roman" w:eastAsia="MS Gothic" w:hAnsi="Times New Roman" w:cs="Times New Roman"/>
          <w:sz w:val="24"/>
          <w:szCs w:val="24"/>
        </w:rPr>
        <w:t>‒</w:t>
      </w:r>
      <w:r w:rsidRPr="00ED4433">
        <w:rPr>
          <w:rFonts w:ascii="Times New Roman" w:hAnsi="Times New Roman" w:cs="Times New Roman"/>
          <w:sz w:val="24"/>
          <w:szCs w:val="24"/>
        </w:rPr>
        <w:t xml:space="preserve">qPCR </w:t>
      </w:r>
      <w:proofErr w:type="gramStart"/>
      <w:r w:rsidRPr="00ED4433">
        <w:rPr>
          <w:rFonts w:ascii="Times New Roman" w:hAnsi="Times New Roman" w:cs="Times New Roman"/>
          <w:sz w:val="24"/>
          <w:szCs w:val="24"/>
        </w:rPr>
        <w:t>are</w:t>
      </w:r>
      <w:proofErr w:type="gramEnd"/>
      <w:r w:rsidRPr="00ED4433">
        <w:rPr>
          <w:rFonts w:ascii="Times New Roman" w:hAnsi="Times New Roman" w:cs="Times New Roman"/>
          <w:sz w:val="24"/>
          <w:szCs w:val="24"/>
        </w:rPr>
        <w:t xml:space="preserve"> provided in (Supplementary Table </w:t>
      </w:r>
      <w:r w:rsidR="007D72C3">
        <w:rPr>
          <w:rFonts w:ascii="Times New Roman" w:hAnsi="Times New Roman" w:cs="Times New Roman"/>
          <w:sz w:val="24"/>
          <w:szCs w:val="24"/>
        </w:rPr>
        <w:t>4</w:t>
      </w:r>
      <w:r w:rsidRPr="00ED4433">
        <w:rPr>
          <w:rFonts w:ascii="Times New Roman" w:hAnsi="Times New Roman" w:cs="Times New Roman"/>
          <w:sz w:val="24"/>
          <w:szCs w:val="24"/>
        </w:rPr>
        <w:t>).</w:t>
      </w:r>
    </w:p>
    <w:bookmarkEnd w:id="6"/>
    <w:p w14:paraId="3C437C12" w14:textId="77777777" w:rsidR="000B0F93" w:rsidRPr="00ED4433" w:rsidRDefault="000B0F93" w:rsidP="00ED4433">
      <w:pPr>
        <w:spacing w:line="480" w:lineRule="auto"/>
        <w:rPr>
          <w:rFonts w:ascii="Times New Roman" w:hAnsi="Times New Roman" w:cs="Times New Roman"/>
          <w:b/>
          <w:bCs/>
          <w:sz w:val="24"/>
          <w:szCs w:val="24"/>
        </w:rPr>
      </w:pPr>
      <w:r w:rsidRPr="00ED4433">
        <w:rPr>
          <w:rFonts w:ascii="Times New Roman" w:hAnsi="Times New Roman" w:cs="Times New Roman"/>
          <w:b/>
          <w:bCs/>
          <w:sz w:val="24"/>
          <w:szCs w:val="24"/>
        </w:rPr>
        <w:t>SiRNA constructs and transfection</w:t>
      </w:r>
    </w:p>
    <w:p w14:paraId="03FB81E7" w14:textId="02C13C94" w:rsidR="000B0F93" w:rsidRPr="00ED4433" w:rsidRDefault="000B0F93"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t xml:space="preserve">Three small interfering RNAs (siRNAs) targeting human TRIM69 (Si-TRIM69-001, Si-TRIM69-002 and Si-TRIM69-003) were obtained from </w:t>
      </w:r>
      <w:proofErr w:type="spellStart"/>
      <w:r w:rsidRPr="00ED4433">
        <w:rPr>
          <w:rFonts w:ascii="Times New Roman" w:hAnsi="Times New Roman" w:cs="Times New Roman"/>
          <w:sz w:val="24"/>
          <w:szCs w:val="24"/>
        </w:rPr>
        <w:t>RiboBio</w:t>
      </w:r>
      <w:proofErr w:type="spellEnd"/>
      <w:r w:rsidRPr="00ED4433">
        <w:rPr>
          <w:rFonts w:ascii="Times New Roman" w:hAnsi="Times New Roman" w:cs="Times New Roman"/>
          <w:sz w:val="24"/>
          <w:szCs w:val="24"/>
        </w:rPr>
        <w:t xml:space="preserve"> Life Science Co., Ltd. (Guangzhou, China), and transfection was performed using Lipo8000™ transfection reagent (</w:t>
      </w:r>
      <w:proofErr w:type="spellStart"/>
      <w:r w:rsidRPr="00ED4433">
        <w:rPr>
          <w:rFonts w:ascii="Times New Roman" w:hAnsi="Times New Roman" w:cs="Times New Roman"/>
          <w:sz w:val="24"/>
          <w:szCs w:val="24"/>
        </w:rPr>
        <w:t>Beyotime</w:t>
      </w:r>
      <w:proofErr w:type="spellEnd"/>
      <w:r w:rsidRPr="00ED4433">
        <w:rPr>
          <w:rFonts w:ascii="Times New Roman" w:hAnsi="Times New Roman" w:cs="Times New Roman"/>
          <w:sz w:val="24"/>
          <w:szCs w:val="24"/>
        </w:rPr>
        <w:t xml:space="preserve">, Shanghai, China) according to the manufacturer’s instructions. The TRIM69 siRNA sequences are listed in (Supplementary Table </w:t>
      </w:r>
      <w:r w:rsidR="007D72C3">
        <w:rPr>
          <w:rFonts w:ascii="Times New Roman" w:hAnsi="Times New Roman" w:cs="Times New Roman"/>
          <w:sz w:val="24"/>
          <w:szCs w:val="24"/>
        </w:rPr>
        <w:t>5</w:t>
      </w:r>
      <w:r w:rsidRPr="00ED4433">
        <w:rPr>
          <w:rFonts w:ascii="Times New Roman" w:hAnsi="Times New Roman" w:cs="Times New Roman"/>
          <w:sz w:val="24"/>
          <w:szCs w:val="24"/>
        </w:rPr>
        <w:t>).</w:t>
      </w:r>
    </w:p>
    <w:p w14:paraId="70901F2A" w14:textId="33C66B83" w:rsidR="006E4A96" w:rsidRPr="00ED4433" w:rsidRDefault="006E4A96" w:rsidP="00ED4433">
      <w:pPr>
        <w:spacing w:line="480" w:lineRule="auto"/>
        <w:rPr>
          <w:rFonts w:ascii="Times New Roman" w:hAnsi="Times New Roman" w:cs="Times New Roman"/>
          <w:b/>
          <w:bCs/>
          <w:sz w:val="24"/>
          <w:szCs w:val="24"/>
        </w:rPr>
      </w:pPr>
      <w:r w:rsidRPr="00ED4433">
        <w:rPr>
          <w:rFonts w:ascii="Times New Roman" w:hAnsi="Times New Roman" w:cs="Times New Roman"/>
          <w:b/>
          <w:bCs/>
          <w:sz w:val="24"/>
          <w:szCs w:val="24"/>
        </w:rPr>
        <w:t>Plasmid construction and transfection</w:t>
      </w:r>
    </w:p>
    <w:p w14:paraId="195F1AB4" w14:textId="14390533" w:rsidR="006E4A96" w:rsidRPr="00ED4433" w:rsidRDefault="006E4A96"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t xml:space="preserve">The full-length human pReceiver-CMV-TRIM69-3×Flag (Flag-TRIM69) plasmid and pReceiver-CMV-3×Flag-negative control plasmid were purchased from </w:t>
      </w:r>
      <w:proofErr w:type="spellStart"/>
      <w:r w:rsidRPr="00ED4433">
        <w:rPr>
          <w:rFonts w:ascii="Times New Roman" w:hAnsi="Times New Roman" w:cs="Times New Roman"/>
          <w:sz w:val="24"/>
          <w:szCs w:val="24"/>
        </w:rPr>
        <w:t>GeneCopoeia</w:t>
      </w:r>
      <w:proofErr w:type="spellEnd"/>
      <w:r w:rsidRPr="00ED4433">
        <w:rPr>
          <w:rFonts w:ascii="Times New Roman" w:hAnsi="Times New Roman" w:cs="Times New Roman"/>
          <w:sz w:val="24"/>
          <w:szCs w:val="24"/>
        </w:rPr>
        <w:t xml:space="preserve"> (Guangzhou, China). The pLV3-CMV-3×HA-TRIM69 (HA-TRIM69) and pLV3-CMV-PRKCD-3×Myc (</w:t>
      </w:r>
      <w:proofErr w:type="spellStart"/>
      <w:r w:rsidRPr="00ED4433">
        <w:rPr>
          <w:rFonts w:ascii="Times New Roman" w:hAnsi="Times New Roman" w:cs="Times New Roman"/>
          <w:sz w:val="24"/>
          <w:szCs w:val="24"/>
        </w:rPr>
        <w:t>Myc</w:t>
      </w:r>
      <w:proofErr w:type="spellEnd"/>
      <w:r w:rsidRPr="00ED4433">
        <w:rPr>
          <w:rFonts w:ascii="Times New Roman" w:hAnsi="Times New Roman" w:cs="Times New Roman"/>
          <w:sz w:val="24"/>
          <w:szCs w:val="24"/>
        </w:rPr>
        <w:t xml:space="preserve">-PRKCD) plasmids were purchased from </w:t>
      </w:r>
      <w:proofErr w:type="spellStart"/>
      <w:r w:rsidRPr="00ED4433">
        <w:rPr>
          <w:rFonts w:ascii="Times New Roman" w:hAnsi="Times New Roman" w:cs="Times New Roman"/>
          <w:sz w:val="24"/>
          <w:szCs w:val="24"/>
        </w:rPr>
        <w:t>Miaolingbio</w:t>
      </w:r>
      <w:proofErr w:type="spellEnd"/>
      <w:r w:rsidRPr="00ED4433">
        <w:rPr>
          <w:rFonts w:ascii="Times New Roman" w:hAnsi="Times New Roman" w:cs="Times New Roman"/>
          <w:sz w:val="24"/>
          <w:szCs w:val="24"/>
        </w:rPr>
        <w:t xml:space="preserve"> (Wuhan, China). The plasmids encoding TRIM69 lacking the RING finger domain (ΔRING), B-box domain (ΔB-box), coiled-coil domain (</w:t>
      </w:r>
      <w:proofErr w:type="spellStart"/>
      <w:r w:rsidRPr="00ED4433">
        <w:rPr>
          <w:rFonts w:ascii="Times New Roman" w:hAnsi="Times New Roman" w:cs="Times New Roman"/>
          <w:sz w:val="24"/>
          <w:szCs w:val="24"/>
        </w:rPr>
        <w:t>ΔCoiled</w:t>
      </w:r>
      <w:proofErr w:type="spellEnd"/>
      <w:r w:rsidRPr="00ED4433">
        <w:rPr>
          <w:rFonts w:ascii="Times New Roman" w:hAnsi="Times New Roman" w:cs="Times New Roman"/>
          <w:sz w:val="24"/>
          <w:szCs w:val="24"/>
        </w:rPr>
        <w:t xml:space="preserve">-coil) or B30.2 domain (ΔB30.2) were constructed by site-directed mutagenesis with the HA epitope-tagged TRIM69 plasmid as a template using the KOD-Plus-Neo Kit (TOYOBO, Japan) </w:t>
      </w:r>
      <w:r w:rsidRPr="00ED4433">
        <w:rPr>
          <w:rFonts w:ascii="Times New Roman" w:hAnsi="Times New Roman" w:cs="Times New Roman"/>
          <w:sz w:val="24"/>
          <w:szCs w:val="24"/>
        </w:rPr>
        <w:lastRenderedPageBreak/>
        <w:t xml:space="preserve">following the manufacturer’s protocols. </w:t>
      </w:r>
      <w:bookmarkStart w:id="7" w:name="OLE_LINK65"/>
      <w:bookmarkStart w:id="8" w:name="OLE_LINK66"/>
      <w:bookmarkStart w:id="9" w:name="OLE_LINK67"/>
      <w:bookmarkStart w:id="10" w:name="OLE_LINK68"/>
      <w:bookmarkStart w:id="11" w:name="OLE_LINK64"/>
      <w:bookmarkStart w:id="12" w:name="OLE_LINK69"/>
      <w:bookmarkStart w:id="13" w:name="OLE_LINK70"/>
      <w:r w:rsidRPr="00ED4433">
        <w:rPr>
          <w:rFonts w:ascii="Times New Roman" w:hAnsi="Times New Roman" w:cs="Times New Roman"/>
          <w:sz w:val="24"/>
          <w:szCs w:val="24"/>
        </w:rPr>
        <w:t>The truncated sequences encoded the following amino acids of the TRIM69 protein</w:t>
      </w:r>
      <w:bookmarkEnd w:id="7"/>
      <w:bookmarkEnd w:id="8"/>
      <w:bookmarkEnd w:id="9"/>
      <w:bookmarkEnd w:id="10"/>
      <w:bookmarkEnd w:id="11"/>
      <w:bookmarkEnd w:id="12"/>
      <w:bookmarkEnd w:id="13"/>
      <w:r w:rsidRPr="00ED4433">
        <w:rPr>
          <w:rFonts w:ascii="Times New Roman" w:hAnsi="Times New Roman" w:cs="Times New Roman"/>
          <w:sz w:val="24"/>
          <w:szCs w:val="24"/>
        </w:rPr>
        <w:t xml:space="preserve">: full (1-500), ΔRING (41-82), ΔB-box (110-144), </w:t>
      </w:r>
      <w:proofErr w:type="spellStart"/>
      <w:r w:rsidRPr="00ED4433">
        <w:rPr>
          <w:rFonts w:ascii="Times New Roman" w:hAnsi="Times New Roman" w:cs="Times New Roman"/>
          <w:sz w:val="24"/>
          <w:szCs w:val="24"/>
        </w:rPr>
        <w:t>Δcoiled</w:t>
      </w:r>
      <w:proofErr w:type="spellEnd"/>
      <w:r w:rsidRPr="00ED4433">
        <w:rPr>
          <w:rFonts w:ascii="Times New Roman" w:hAnsi="Times New Roman" w:cs="Times New Roman"/>
          <w:sz w:val="24"/>
          <w:szCs w:val="24"/>
        </w:rPr>
        <w:t xml:space="preserve">-coil (161-255), and ΔB30.2 (305-500). </w:t>
      </w:r>
      <w:bookmarkStart w:id="14" w:name="OLE_LINK71"/>
      <w:bookmarkStart w:id="15" w:name="OLE_LINK72"/>
      <w:r w:rsidRPr="00ED4433">
        <w:rPr>
          <w:rFonts w:ascii="Times New Roman" w:hAnsi="Times New Roman" w:cs="Times New Roman"/>
          <w:sz w:val="24"/>
          <w:szCs w:val="24"/>
        </w:rPr>
        <w:t xml:space="preserve">Deletion mutants of PRKCD with a </w:t>
      </w:r>
      <w:proofErr w:type="spellStart"/>
      <w:r w:rsidRPr="00ED4433">
        <w:rPr>
          <w:rFonts w:ascii="Times New Roman" w:hAnsi="Times New Roman" w:cs="Times New Roman"/>
          <w:sz w:val="24"/>
          <w:szCs w:val="24"/>
        </w:rPr>
        <w:t>Myc</w:t>
      </w:r>
      <w:proofErr w:type="spellEnd"/>
      <w:r w:rsidRPr="00ED4433">
        <w:rPr>
          <w:rFonts w:ascii="Times New Roman" w:hAnsi="Times New Roman" w:cs="Times New Roman"/>
          <w:sz w:val="24"/>
          <w:szCs w:val="24"/>
        </w:rPr>
        <w:t xml:space="preserve"> epitope tag fused to the C-terminus were generated in the same manner as HA-TRIM69</w:t>
      </w:r>
      <w:bookmarkEnd w:id="14"/>
      <w:bookmarkEnd w:id="15"/>
      <w:r w:rsidRPr="00ED4433">
        <w:rPr>
          <w:rFonts w:ascii="Times New Roman" w:hAnsi="Times New Roman" w:cs="Times New Roman"/>
          <w:sz w:val="24"/>
          <w:szCs w:val="24"/>
        </w:rPr>
        <w:t xml:space="preserve">: full (1-676), ΔC2 (1-106), ΔC1 (158-280), and ΔPKD (349-603). Plasmids encoding ubiquitin mutants (K48 and K63) were constructed by site-directed mutagenesis with a plasmid encoding HA </w:t>
      </w:r>
      <w:bookmarkStart w:id="16" w:name="_Hlk119273774"/>
      <w:r w:rsidRPr="00ED4433">
        <w:rPr>
          <w:rFonts w:ascii="Times New Roman" w:hAnsi="Times New Roman" w:cs="Times New Roman"/>
          <w:sz w:val="24"/>
          <w:szCs w:val="24"/>
        </w:rPr>
        <w:t>epitope-tagged</w:t>
      </w:r>
      <w:bookmarkEnd w:id="16"/>
      <w:r w:rsidRPr="00ED4433">
        <w:rPr>
          <w:rFonts w:ascii="Times New Roman" w:hAnsi="Times New Roman" w:cs="Times New Roman"/>
          <w:sz w:val="24"/>
          <w:szCs w:val="24"/>
        </w:rPr>
        <w:t xml:space="preserve"> ubiquitin (HA-</w:t>
      </w:r>
      <w:proofErr w:type="spellStart"/>
      <w:r w:rsidRPr="00ED4433">
        <w:rPr>
          <w:rFonts w:ascii="Times New Roman" w:hAnsi="Times New Roman" w:cs="Times New Roman"/>
          <w:sz w:val="24"/>
          <w:szCs w:val="24"/>
        </w:rPr>
        <w:t>Ub</w:t>
      </w:r>
      <w:proofErr w:type="spellEnd"/>
      <w:r w:rsidRPr="00ED4433">
        <w:rPr>
          <w:rFonts w:ascii="Times New Roman" w:hAnsi="Times New Roman" w:cs="Times New Roman"/>
          <w:sz w:val="24"/>
          <w:szCs w:val="24"/>
        </w:rPr>
        <w:t>) as a template using a Mut Express II Fast Mutagenesis Kit V2 (</w:t>
      </w:r>
      <w:proofErr w:type="spellStart"/>
      <w:r w:rsidRPr="00ED4433">
        <w:rPr>
          <w:rFonts w:ascii="Times New Roman" w:hAnsi="Times New Roman" w:cs="Times New Roman"/>
          <w:sz w:val="24"/>
          <w:szCs w:val="24"/>
        </w:rPr>
        <w:t>Vazyme</w:t>
      </w:r>
      <w:proofErr w:type="spellEnd"/>
      <w:r w:rsidRPr="00ED4433">
        <w:rPr>
          <w:rFonts w:ascii="Times New Roman" w:hAnsi="Times New Roman" w:cs="Times New Roman"/>
          <w:sz w:val="24"/>
          <w:szCs w:val="24"/>
        </w:rPr>
        <w:t xml:space="preserve">, Nanjing, China) following the manufacturer’s instructions. Plasmid transfection </w:t>
      </w:r>
      <w:bookmarkStart w:id="17" w:name="OLE_LINK62"/>
      <w:bookmarkStart w:id="18" w:name="OLE_LINK63"/>
      <w:r w:rsidRPr="00ED4433">
        <w:rPr>
          <w:rFonts w:ascii="Times New Roman" w:hAnsi="Times New Roman" w:cs="Times New Roman"/>
          <w:sz w:val="24"/>
          <w:szCs w:val="24"/>
        </w:rPr>
        <w:t>was performed using Lipo8000™ transfection reagent according to the manufacturer’s instructions.</w:t>
      </w:r>
      <w:bookmarkEnd w:id="17"/>
      <w:bookmarkEnd w:id="18"/>
    </w:p>
    <w:p w14:paraId="1DE91817" w14:textId="77777777" w:rsidR="000B0F93" w:rsidRPr="00ED4433" w:rsidRDefault="000B0F93" w:rsidP="00ED4433">
      <w:pPr>
        <w:spacing w:line="480" w:lineRule="auto"/>
        <w:rPr>
          <w:rFonts w:ascii="Times New Roman" w:hAnsi="Times New Roman" w:cs="Times New Roman"/>
          <w:b/>
          <w:bCs/>
          <w:sz w:val="24"/>
          <w:szCs w:val="24"/>
        </w:rPr>
      </w:pPr>
      <w:r w:rsidRPr="00ED4433">
        <w:rPr>
          <w:rFonts w:ascii="Times New Roman" w:hAnsi="Times New Roman" w:cs="Times New Roman"/>
          <w:b/>
          <w:bCs/>
          <w:sz w:val="24"/>
          <w:szCs w:val="24"/>
        </w:rPr>
        <w:t>Half-life measurement</w:t>
      </w:r>
    </w:p>
    <w:p w14:paraId="124DDF8F" w14:textId="77777777" w:rsidR="000B0F93" w:rsidRPr="00ED4433" w:rsidRDefault="000B0F93"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t>The half-life of PRKCD was measured using a CHX chase assay. Approximately 6 × 10</w:t>
      </w:r>
      <w:r w:rsidRPr="00ED4433">
        <w:rPr>
          <w:rFonts w:ascii="Times New Roman" w:hAnsi="Times New Roman" w:cs="Times New Roman"/>
          <w:sz w:val="24"/>
          <w:szCs w:val="24"/>
          <w:vertAlign w:val="superscript"/>
        </w:rPr>
        <w:t>5</w:t>
      </w:r>
      <w:r w:rsidRPr="00ED4433">
        <w:rPr>
          <w:rFonts w:ascii="Times New Roman" w:hAnsi="Times New Roman" w:cs="Times New Roman"/>
          <w:sz w:val="24"/>
          <w:szCs w:val="24"/>
        </w:rPr>
        <w:t xml:space="preserve"> cells were seeded in </w:t>
      </w:r>
      <w:bookmarkStart w:id="19" w:name="_Hlk118867114"/>
      <w:r w:rsidRPr="00ED4433">
        <w:rPr>
          <w:rFonts w:ascii="Times New Roman" w:hAnsi="Times New Roman" w:cs="Times New Roman"/>
          <w:sz w:val="24"/>
          <w:szCs w:val="24"/>
        </w:rPr>
        <w:t>poly-HEMA-coated 12-well plates,</w:t>
      </w:r>
      <w:bookmarkEnd w:id="19"/>
      <w:r w:rsidRPr="00ED4433">
        <w:rPr>
          <w:rFonts w:ascii="Times New Roman" w:hAnsi="Times New Roman" w:cs="Times New Roman"/>
          <w:sz w:val="24"/>
          <w:szCs w:val="24"/>
        </w:rPr>
        <w:t xml:space="preserve"> cultured for 48 h and treated with CHX (40 µM) for 0, 3, 6, 9 and 12 h. The cells were collected at the indicated time points, and total protein lysates were prepared for western blotting to measure PRKCD expression.</w:t>
      </w:r>
    </w:p>
    <w:p w14:paraId="2E1B7E8E" w14:textId="77777777" w:rsidR="006E4A96" w:rsidRPr="00ED4433" w:rsidRDefault="006E4A96" w:rsidP="00ED4433">
      <w:pPr>
        <w:spacing w:line="480" w:lineRule="auto"/>
        <w:rPr>
          <w:rFonts w:ascii="Times New Roman" w:hAnsi="Times New Roman" w:cs="Times New Roman"/>
          <w:b/>
          <w:bCs/>
          <w:sz w:val="24"/>
          <w:szCs w:val="24"/>
        </w:rPr>
      </w:pPr>
      <w:r w:rsidRPr="00ED4433">
        <w:rPr>
          <w:rFonts w:ascii="Times New Roman" w:hAnsi="Times New Roman" w:cs="Times New Roman"/>
          <w:b/>
          <w:bCs/>
          <w:sz w:val="24"/>
          <w:szCs w:val="24"/>
        </w:rPr>
        <w:t>Protein ubiquitination assay</w:t>
      </w:r>
    </w:p>
    <w:p w14:paraId="05026D65" w14:textId="79788D5B" w:rsidR="006E4A96" w:rsidRPr="00ED4433" w:rsidRDefault="006E4A96"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t xml:space="preserve">For the </w:t>
      </w:r>
      <w:bookmarkStart w:id="20" w:name="OLE_LINK87"/>
      <w:bookmarkStart w:id="21" w:name="OLE_LINK88"/>
      <w:bookmarkStart w:id="22" w:name="OLE_LINK86"/>
      <w:r w:rsidRPr="00ED4433">
        <w:rPr>
          <w:rFonts w:ascii="Times New Roman" w:hAnsi="Times New Roman" w:cs="Times New Roman"/>
          <w:sz w:val="24"/>
          <w:szCs w:val="24"/>
        </w:rPr>
        <w:t>ubiquitination</w:t>
      </w:r>
      <w:bookmarkEnd w:id="20"/>
      <w:bookmarkEnd w:id="21"/>
      <w:bookmarkEnd w:id="22"/>
      <w:r w:rsidRPr="00ED4433">
        <w:rPr>
          <w:rFonts w:ascii="Times New Roman" w:hAnsi="Times New Roman" w:cs="Times New Roman"/>
          <w:sz w:val="24"/>
          <w:szCs w:val="24"/>
        </w:rPr>
        <w:t xml:space="preserve"> assay, AGS and HEK293T cells transfected with plasmids encoding HA-</w:t>
      </w:r>
      <w:proofErr w:type="spellStart"/>
      <w:r w:rsidRPr="00ED4433">
        <w:rPr>
          <w:rFonts w:ascii="Times New Roman" w:hAnsi="Times New Roman" w:cs="Times New Roman"/>
          <w:sz w:val="24"/>
          <w:szCs w:val="24"/>
        </w:rPr>
        <w:t>Ub</w:t>
      </w:r>
      <w:proofErr w:type="spellEnd"/>
      <w:r w:rsidRPr="00ED4433">
        <w:rPr>
          <w:rFonts w:ascii="Times New Roman" w:hAnsi="Times New Roman" w:cs="Times New Roman"/>
          <w:sz w:val="24"/>
          <w:szCs w:val="24"/>
        </w:rPr>
        <w:t xml:space="preserve">-WT, the HA-Ub-K48 mutant or HA-Ub-K63 mutant, and </w:t>
      </w:r>
      <w:proofErr w:type="spellStart"/>
      <w:r w:rsidRPr="00ED4433">
        <w:rPr>
          <w:rFonts w:ascii="Times New Roman" w:hAnsi="Times New Roman" w:cs="Times New Roman"/>
          <w:sz w:val="24"/>
          <w:szCs w:val="24"/>
        </w:rPr>
        <w:t>Myc</w:t>
      </w:r>
      <w:proofErr w:type="spellEnd"/>
      <w:r w:rsidRPr="00ED4433">
        <w:rPr>
          <w:rFonts w:ascii="Times New Roman" w:hAnsi="Times New Roman" w:cs="Times New Roman"/>
          <w:sz w:val="24"/>
          <w:szCs w:val="24"/>
        </w:rPr>
        <w:t>-PRKCD, with or without Flag-TRIM69 were treated with 20 µM MG132 for 6 h. After lysis with IP lysis buffer, 20 µl of anti-IgG magnetic beads was added to the lysate overnight at 4 °C. The lysate was further incubated with anti-</w:t>
      </w:r>
      <w:proofErr w:type="spellStart"/>
      <w:r w:rsidRPr="00ED4433">
        <w:rPr>
          <w:rFonts w:ascii="Times New Roman" w:hAnsi="Times New Roman" w:cs="Times New Roman"/>
          <w:sz w:val="24"/>
          <w:szCs w:val="24"/>
        </w:rPr>
        <w:t>Myc</w:t>
      </w:r>
      <w:proofErr w:type="spellEnd"/>
      <w:r w:rsidRPr="00ED4433">
        <w:rPr>
          <w:rFonts w:ascii="Times New Roman" w:hAnsi="Times New Roman" w:cs="Times New Roman"/>
          <w:sz w:val="24"/>
          <w:szCs w:val="24"/>
        </w:rPr>
        <w:t xml:space="preserve"> magnetic beads for </w:t>
      </w:r>
      <w:r w:rsidRPr="00ED4433">
        <w:rPr>
          <w:rFonts w:ascii="Times New Roman" w:hAnsi="Times New Roman" w:cs="Times New Roman"/>
          <w:sz w:val="24"/>
          <w:szCs w:val="24"/>
        </w:rPr>
        <w:lastRenderedPageBreak/>
        <w:t>4 h at 4 °C. Then, proteins bound to the beads were eluted from the beads with 1×SDS sample buffer before SDS</w:t>
      </w:r>
      <w:r w:rsidRPr="00ED4433">
        <w:rPr>
          <w:rFonts w:ascii="Times New Roman" w:eastAsia="MS Gothic" w:hAnsi="Times New Roman" w:cs="Times New Roman"/>
          <w:sz w:val="24"/>
          <w:szCs w:val="24"/>
        </w:rPr>
        <w:t>‒</w:t>
      </w:r>
      <w:r w:rsidRPr="00ED4433">
        <w:rPr>
          <w:rFonts w:ascii="Times New Roman" w:hAnsi="Times New Roman" w:cs="Times New Roman"/>
          <w:sz w:val="24"/>
          <w:szCs w:val="24"/>
        </w:rPr>
        <w:t>PAGE analysis.</w:t>
      </w:r>
    </w:p>
    <w:p w14:paraId="1A38B9FE" w14:textId="77777777" w:rsidR="000B0F93" w:rsidRPr="00ED4433" w:rsidRDefault="000B0F93" w:rsidP="00ED4433">
      <w:pPr>
        <w:spacing w:line="480" w:lineRule="auto"/>
        <w:rPr>
          <w:rFonts w:ascii="Times New Roman" w:hAnsi="Times New Roman" w:cs="Times New Roman"/>
          <w:b/>
          <w:bCs/>
          <w:sz w:val="24"/>
          <w:szCs w:val="24"/>
        </w:rPr>
      </w:pPr>
      <w:r w:rsidRPr="00ED4433">
        <w:rPr>
          <w:rFonts w:ascii="Times New Roman" w:hAnsi="Times New Roman" w:cs="Times New Roman"/>
          <w:b/>
          <w:bCs/>
          <w:sz w:val="24"/>
          <w:szCs w:val="24"/>
        </w:rPr>
        <w:t>Lentiviral infection</w:t>
      </w:r>
    </w:p>
    <w:p w14:paraId="0D4405F1" w14:textId="77777777" w:rsidR="000B0F93" w:rsidRPr="00ED4433" w:rsidRDefault="000B0F93"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t xml:space="preserve">Lentiviral vectors carrying human TRIM69 cDNA and negative control lentiviral vectors were manufactured by </w:t>
      </w:r>
      <w:proofErr w:type="spellStart"/>
      <w:r w:rsidRPr="00ED4433">
        <w:rPr>
          <w:rFonts w:ascii="Times New Roman" w:hAnsi="Times New Roman" w:cs="Times New Roman"/>
          <w:sz w:val="24"/>
          <w:szCs w:val="24"/>
        </w:rPr>
        <w:t>Genepharma</w:t>
      </w:r>
      <w:proofErr w:type="spellEnd"/>
      <w:r w:rsidRPr="00ED4433">
        <w:rPr>
          <w:rFonts w:ascii="Times New Roman" w:hAnsi="Times New Roman" w:cs="Times New Roman"/>
          <w:sz w:val="24"/>
          <w:szCs w:val="24"/>
        </w:rPr>
        <w:t xml:space="preserve"> Co., Ltd. (Suzhou, China). </w:t>
      </w:r>
      <w:bookmarkStart w:id="23" w:name="OLE_LINK9"/>
      <w:r w:rsidRPr="00ED4433">
        <w:rPr>
          <w:rFonts w:ascii="Times New Roman" w:hAnsi="Times New Roman" w:cs="Times New Roman"/>
          <w:sz w:val="24"/>
          <w:szCs w:val="24"/>
        </w:rPr>
        <w:t xml:space="preserve">To generate the PRKCD overexpression lentivirus, HEK293T cells were </w:t>
      </w:r>
      <w:proofErr w:type="spellStart"/>
      <w:r w:rsidRPr="00ED4433">
        <w:rPr>
          <w:rFonts w:ascii="Times New Roman" w:hAnsi="Times New Roman" w:cs="Times New Roman"/>
          <w:sz w:val="24"/>
          <w:szCs w:val="24"/>
        </w:rPr>
        <w:t>cotransfected</w:t>
      </w:r>
      <w:proofErr w:type="spellEnd"/>
      <w:r w:rsidRPr="00ED4433">
        <w:rPr>
          <w:rFonts w:ascii="Times New Roman" w:hAnsi="Times New Roman" w:cs="Times New Roman"/>
          <w:sz w:val="24"/>
          <w:szCs w:val="24"/>
        </w:rPr>
        <w:t xml:space="preserve"> with the PRKCD cDNA vector, the lentiviral packaging plasmid psPAX2, and the lentiviral envelope plasmid pMD2.G using Lipo8000™ transfection reagent. </w:t>
      </w:r>
      <w:bookmarkEnd w:id="23"/>
      <w:r w:rsidRPr="00ED4433">
        <w:rPr>
          <w:rFonts w:ascii="Times New Roman" w:hAnsi="Times New Roman" w:cs="Times New Roman"/>
          <w:sz w:val="24"/>
          <w:szCs w:val="24"/>
        </w:rPr>
        <w:t>AGS, MKN28, MKN45 and HGC27 cells were infected with lentiviral particles at a multiplicity of infection (MOI) of 25. The efficiency of infection was confirmed by western blot analysis.</w:t>
      </w:r>
    </w:p>
    <w:p w14:paraId="4552FAD6" w14:textId="77777777" w:rsidR="006E4A96" w:rsidRPr="00ED4433" w:rsidRDefault="006E4A96" w:rsidP="00ED4433">
      <w:pPr>
        <w:spacing w:line="480" w:lineRule="auto"/>
        <w:rPr>
          <w:rFonts w:ascii="Times New Roman" w:hAnsi="Times New Roman" w:cs="Times New Roman"/>
          <w:b/>
          <w:sz w:val="24"/>
          <w:szCs w:val="24"/>
        </w:rPr>
      </w:pPr>
      <w:r w:rsidRPr="00ED4433">
        <w:rPr>
          <w:rFonts w:ascii="Times New Roman" w:hAnsi="Times New Roman" w:cs="Times New Roman"/>
          <w:b/>
          <w:sz w:val="24"/>
          <w:szCs w:val="24"/>
        </w:rPr>
        <w:t>Cytokine Array</w:t>
      </w:r>
    </w:p>
    <w:p w14:paraId="1B6DBF28" w14:textId="77777777" w:rsidR="006E4A96" w:rsidRPr="00ED4433" w:rsidRDefault="006E4A96" w:rsidP="00ED4433">
      <w:pPr>
        <w:spacing w:line="480" w:lineRule="auto"/>
        <w:rPr>
          <w:rFonts w:ascii="Times New Roman" w:hAnsi="Times New Roman" w:cs="Times New Roman"/>
          <w:bCs/>
          <w:sz w:val="24"/>
          <w:szCs w:val="24"/>
        </w:rPr>
      </w:pPr>
      <w:r w:rsidRPr="00ED4433">
        <w:rPr>
          <w:rFonts w:ascii="Times New Roman" w:hAnsi="Times New Roman" w:cs="Times New Roman"/>
          <w:bCs/>
          <w:sz w:val="24"/>
          <w:szCs w:val="24"/>
        </w:rPr>
        <w:t>Cells (1×10</w:t>
      </w:r>
      <w:r w:rsidRPr="00ED4433">
        <w:rPr>
          <w:rFonts w:ascii="Times New Roman" w:hAnsi="Times New Roman" w:cs="Times New Roman"/>
          <w:bCs/>
          <w:sz w:val="24"/>
          <w:szCs w:val="24"/>
          <w:vertAlign w:val="superscript"/>
        </w:rPr>
        <w:t>6</w:t>
      </w:r>
      <w:r w:rsidRPr="00ED4433">
        <w:rPr>
          <w:rFonts w:ascii="Times New Roman" w:hAnsi="Times New Roman" w:cs="Times New Roman"/>
          <w:bCs/>
          <w:sz w:val="24"/>
          <w:szCs w:val="24"/>
        </w:rPr>
        <w:t>) were seeded in poly-HEMA-coated 6-well plates without FBS. After 24 h, the conditioned medium (CM) was collected and examined for differential cytokine expression using the Human Cytokine Array G5 (</w:t>
      </w:r>
      <w:proofErr w:type="spellStart"/>
      <w:r w:rsidRPr="00ED4433">
        <w:rPr>
          <w:rFonts w:ascii="Times New Roman" w:hAnsi="Times New Roman" w:cs="Times New Roman"/>
          <w:bCs/>
          <w:sz w:val="24"/>
          <w:szCs w:val="24"/>
        </w:rPr>
        <w:t>RayBiotech</w:t>
      </w:r>
      <w:proofErr w:type="spellEnd"/>
      <w:r w:rsidRPr="00ED4433">
        <w:rPr>
          <w:rFonts w:ascii="Times New Roman" w:hAnsi="Times New Roman" w:cs="Times New Roman"/>
          <w:bCs/>
          <w:sz w:val="24"/>
          <w:szCs w:val="24"/>
        </w:rPr>
        <w:t xml:space="preserve">, Guangzhou, China) according to the manufacturer's instructions. Briefly, after blocking the array chip, 90 µl of sample was added per subarray for incubation. Following the wash steps, incubation with secondary antibodies conjugated to biotin and fluorescent dye-conjugated streptavidin was performed. Then, fluorescence signals were detected using an </w:t>
      </w:r>
      <w:proofErr w:type="spellStart"/>
      <w:r w:rsidRPr="00ED4433">
        <w:rPr>
          <w:rFonts w:ascii="Times New Roman" w:hAnsi="Times New Roman" w:cs="Times New Roman"/>
          <w:bCs/>
          <w:sz w:val="24"/>
          <w:szCs w:val="24"/>
        </w:rPr>
        <w:t>InnoScan</w:t>
      </w:r>
      <w:proofErr w:type="spellEnd"/>
      <w:r w:rsidRPr="00ED4433">
        <w:rPr>
          <w:rFonts w:ascii="Times New Roman" w:hAnsi="Times New Roman" w:cs="Times New Roman"/>
          <w:bCs/>
          <w:sz w:val="24"/>
          <w:szCs w:val="24"/>
        </w:rPr>
        <w:t xml:space="preserve"> 300 microarray scanner (</w:t>
      </w:r>
      <w:proofErr w:type="spellStart"/>
      <w:r w:rsidRPr="00ED4433">
        <w:rPr>
          <w:rFonts w:ascii="Times New Roman" w:hAnsi="Times New Roman" w:cs="Times New Roman"/>
          <w:bCs/>
          <w:sz w:val="24"/>
          <w:szCs w:val="24"/>
        </w:rPr>
        <w:t>Innopsys</w:t>
      </w:r>
      <w:proofErr w:type="spellEnd"/>
      <w:r w:rsidRPr="00ED4433">
        <w:rPr>
          <w:rFonts w:ascii="Times New Roman" w:hAnsi="Times New Roman" w:cs="Times New Roman"/>
          <w:bCs/>
          <w:sz w:val="24"/>
          <w:szCs w:val="24"/>
        </w:rPr>
        <w:t>, FR), and AAH-CYT-G5 data analysis software was used for data analysis.</w:t>
      </w:r>
    </w:p>
    <w:p w14:paraId="79D760FA" w14:textId="77777777" w:rsidR="006E4A96" w:rsidRPr="00ED4433" w:rsidRDefault="006E4A96" w:rsidP="00ED4433">
      <w:pPr>
        <w:spacing w:line="480" w:lineRule="auto"/>
        <w:rPr>
          <w:rFonts w:ascii="Times New Roman" w:hAnsi="Times New Roman" w:cs="Times New Roman"/>
          <w:b/>
          <w:bCs/>
          <w:sz w:val="24"/>
          <w:szCs w:val="24"/>
        </w:rPr>
      </w:pPr>
      <w:r w:rsidRPr="00ED4433">
        <w:rPr>
          <w:rFonts w:ascii="Times New Roman" w:hAnsi="Times New Roman" w:cs="Times New Roman"/>
          <w:b/>
          <w:bCs/>
          <w:sz w:val="24"/>
          <w:szCs w:val="24"/>
        </w:rPr>
        <w:t>Enzyme-linked immunosorbent assay (ELISA)</w:t>
      </w:r>
    </w:p>
    <w:p w14:paraId="56B05F0A" w14:textId="77777777" w:rsidR="006E4A96" w:rsidRPr="00ED4433" w:rsidRDefault="006E4A96"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lastRenderedPageBreak/>
        <w:t>The concentration of human BDNF in the supernatants of GC cells was measured with an ELISA Kit (MEIMIAN, Suzhou, China) according to the manufacturer's instructions.</w:t>
      </w:r>
    </w:p>
    <w:p w14:paraId="3F79257E" w14:textId="77777777" w:rsidR="00ED4433" w:rsidRPr="00ED4433" w:rsidRDefault="00ED4433" w:rsidP="00ED4433">
      <w:pPr>
        <w:spacing w:line="480" w:lineRule="auto"/>
        <w:rPr>
          <w:rFonts w:ascii="Times New Roman" w:hAnsi="Times New Roman" w:cs="Times New Roman"/>
          <w:sz w:val="24"/>
          <w:szCs w:val="24"/>
        </w:rPr>
      </w:pPr>
    </w:p>
    <w:p w14:paraId="09A91992" w14:textId="57C50D4E" w:rsidR="00ED4433" w:rsidRPr="00ED4433" w:rsidRDefault="00ED4433" w:rsidP="00ED4433">
      <w:pPr>
        <w:spacing w:line="480" w:lineRule="auto"/>
        <w:rPr>
          <w:rFonts w:ascii="Times New Roman" w:eastAsia="宋体" w:hAnsi="Times New Roman" w:cs="Times New Roman"/>
          <w:b/>
          <w:bCs/>
          <w:sz w:val="24"/>
          <w:szCs w:val="24"/>
        </w:rPr>
      </w:pPr>
      <w:r w:rsidRPr="00866E0C">
        <w:rPr>
          <w:rFonts w:ascii="Times New Roman" w:eastAsia="宋体" w:hAnsi="Times New Roman" w:cs="Times New Roman"/>
          <w:b/>
          <w:bCs/>
          <w:sz w:val="24"/>
          <w:szCs w:val="24"/>
        </w:rPr>
        <w:t>References</w:t>
      </w:r>
    </w:p>
    <w:p w14:paraId="56D38798" w14:textId="77777777" w:rsidR="00ED4433" w:rsidRPr="00ED4433" w:rsidRDefault="00ED4433" w:rsidP="00ED4433">
      <w:pPr>
        <w:pStyle w:val="EndNoteBibliography"/>
        <w:spacing w:line="480" w:lineRule="auto"/>
        <w:ind w:left="720" w:hanging="720"/>
        <w:rPr>
          <w:rFonts w:ascii="Times New Roman" w:hAnsi="Times New Roman" w:cs="Times New Roman"/>
          <w:sz w:val="24"/>
          <w:szCs w:val="24"/>
        </w:rPr>
      </w:pPr>
      <w:r w:rsidRPr="00ED4433">
        <w:rPr>
          <w:rFonts w:ascii="Times New Roman" w:hAnsi="Times New Roman" w:cs="Times New Roman"/>
          <w:sz w:val="24"/>
          <w:szCs w:val="24"/>
        </w:rPr>
        <w:fldChar w:fldCharType="begin"/>
      </w:r>
      <w:r w:rsidRPr="00ED4433">
        <w:rPr>
          <w:rFonts w:ascii="Times New Roman" w:hAnsi="Times New Roman" w:cs="Times New Roman"/>
          <w:sz w:val="24"/>
          <w:szCs w:val="24"/>
        </w:rPr>
        <w:instrText xml:space="preserve"> ADDIN EN.REFLIST </w:instrText>
      </w:r>
      <w:r w:rsidRPr="00ED4433">
        <w:rPr>
          <w:rFonts w:ascii="Times New Roman" w:hAnsi="Times New Roman" w:cs="Times New Roman"/>
          <w:sz w:val="24"/>
          <w:szCs w:val="24"/>
        </w:rPr>
        <w:fldChar w:fldCharType="separate"/>
      </w:r>
      <w:r w:rsidRPr="00ED4433">
        <w:rPr>
          <w:rFonts w:ascii="Times New Roman" w:hAnsi="Times New Roman" w:cs="Times New Roman"/>
          <w:sz w:val="24"/>
          <w:szCs w:val="24"/>
        </w:rPr>
        <w:t>1</w:t>
      </w:r>
      <w:r w:rsidRPr="00ED4433">
        <w:rPr>
          <w:rFonts w:ascii="Times New Roman" w:hAnsi="Times New Roman" w:cs="Times New Roman"/>
          <w:sz w:val="24"/>
          <w:szCs w:val="24"/>
        </w:rPr>
        <w:tab/>
        <w:t>Sun L, Li J, Yan W, Yao Z, Wang R, Zhou X</w:t>
      </w:r>
      <w:r w:rsidRPr="00ED4433">
        <w:rPr>
          <w:rFonts w:ascii="Times New Roman" w:hAnsi="Times New Roman" w:cs="Times New Roman"/>
          <w:i/>
          <w:sz w:val="24"/>
          <w:szCs w:val="24"/>
        </w:rPr>
        <w:t xml:space="preserve"> et al</w:t>
      </w:r>
      <w:r w:rsidRPr="00ED4433">
        <w:rPr>
          <w:rFonts w:ascii="Times New Roman" w:hAnsi="Times New Roman" w:cs="Times New Roman"/>
          <w:sz w:val="24"/>
          <w:szCs w:val="24"/>
        </w:rPr>
        <w:t xml:space="preserve">. H19 promotes aerobic glycolysis, proliferation, and immune escape of gastric cancer cells through the microRNA-519d-3p/lactate dehydrogenase A axis. </w:t>
      </w:r>
      <w:r w:rsidRPr="00ED4433">
        <w:rPr>
          <w:rFonts w:ascii="Times New Roman" w:hAnsi="Times New Roman" w:cs="Times New Roman"/>
          <w:i/>
          <w:sz w:val="24"/>
          <w:szCs w:val="24"/>
        </w:rPr>
        <w:t>Cancer science</w:t>
      </w:r>
      <w:r w:rsidRPr="00ED4433">
        <w:rPr>
          <w:rFonts w:ascii="Times New Roman" w:hAnsi="Times New Roman" w:cs="Times New Roman"/>
          <w:sz w:val="24"/>
          <w:szCs w:val="24"/>
        </w:rPr>
        <w:t xml:space="preserve"> 2021; 112: 2245-2259.</w:t>
      </w:r>
    </w:p>
    <w:p w14:paraId="502DD28D" w14:textId="77777777" w:rsidR="00ED4433" w:rsidRPr="00ED4433" w:rsidRDefault="00ED4433" w:rsidP="00ED4433">
      <w:pPr>
        <w:pStyle w:val="EndNoteBibliography"/>
        <w:spacing w:line="480" w:lineRule="auto"/>
        <w:rPr>
          <w:rFonts w:ascii="Times New Roman" w:hAnsi="Times New Roman" w:cs="Times New Roman"/>
          <w:sz w:val="24"/>
          <w:szCs w:val="24"/>
        </w:rPr>
      </w:pPr>
    </w:p>
    <w:p w14:paraId="1CE5158F" w14:textId="0C05A8EA" w:rsidR="008177B2" w:rsidRPr="00ED4433" w:rsidRDefault="00ED4433" w:rsidP="00ED4433">
      <w:pPr>
        <w:spacing w:line="480" w:lineRule="auto"/>
        <w:rPr>
          <w:rFonts w:ascii="Times New Roman" w:hAnsi="Times New Roman" w:cs="Times New Roman"/>
          <w:sz w:val="24"/>
          <w:szCs w:val="24"/>
        </w:rPr>
      </w:pPr>
      <w:r w:rsidRPr="00ED4433">
        <w:rPr>
          <w:rFonts w:ascii="Times New Roman" w:hAnsi="Times New Roman" w:cs="Times New Roman"/>
          <w:sz w:val="24"/>
          <w:szCs w:val="24"/>
        </w:rPr>
        <w:fldChar w:fldCharType="end"/>
      </w:r>
    </w:p>
    <w:sectPr w:rsidR="008177B2" w:rsidRPr="00ED44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A0011" w14:textId="77777777" w:rsidR="00A41D4A" w:rsidRDefault="00A41D4A" w:rsidP="000B0F93">
      <w:r>
        <w:separator/>
      </w:r>
    </w:p>
  </w:endnote>
  <w:endnote w:type="continuationSeparator" w:id="0">
    <w:p w14:paraId="6AA2509A" w14:textId="77777777" w:rsidR="00A41D4A" w:rsidRDefault="00A41D4A" w:rsidP="000B0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41C4C" w14:textId="77777777" w:rsidR="00A41D4A" w:rsidRDefault="00A41D4A" w:rsidP="000B0F93">
      <w:r>
        <w:separator/>
      </w:r>
    </w:p>
  </w:footnote>
  <w:footnote w:type="continuationSeparator" w:id="0">
    <w:p w14:paraId="6CB1359B" w14:textId="77777777" w:rsidR="00A41D4A" w:rsidRDefault="00A41D4A" w:rsidP="000B0F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Oncogen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dtxvrx5mv2pfme5sfvpffsreve0tevparff&quot;&gt;My EndNote Library&lt;record-ids&gt;&lt;item&gt;49&lt;/item&gt;&lt;/record-ids&gt;&lt;/item&gt;&lt;/Libraries&gt;"/>
  </w:docVars>
  <w:rsids>
    <w:rsidRoot w:val="007803B9"/>
    <w:rsid w:val="000B0F93"/>
    <w:rsid w:val="001F765D"/>
    <w:rsid w:val="00514D3C"/>
    <w:rsid w:val="00681137"/>
    <w:rsid w:val="006E4A96"/>
    <w:rsid w:val="00755096"/>
    <w:rsid w:val="007803B9"/>
    <w:rsid w:val="007D72C3"/>
    <w:rsid w:val="008177B2"/>
    <w:rsid w:val="00A41D4A"/>
    <w:rsid w:val="00E856B0"/>
    <w:rsid w:val="00ED4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04A281"/>
  <w15:chartTrackingRefBased/>
  <w15:docId w15:val="{81DF5FC0-0154-45E0-B802-6594BE79A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0F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0F9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B0F93"/>
    <w:rPr>
      <w:sz w:val="18"/>
      <w:szCs w:val="18"/>
    </w:rPr>
  </w:style>
  <w:style w:type="paragraph" w:styleId="a5">
    <w:name w:val="footer"/>
    <w:basedOn w:val="a"/>
    <w:link w:val="a6"/>
    <w:uiPriority w:val="99"/>
    <w:unhideWhenUsed/>
    <w:rsid w:val="000B0F93"/>
    <w:pPr>
      <w:tabs>
        <w:tab w:val="center" w:pos="4153"/>
        <w:tab w:val="right" w:pos="8306"/>
      </w:tabs>
      <w:snapToGrid w:val="0"/>
      <w:jc w:val="left"/>
    </w:pPr>
    <w:rPr>
      <w:sz w:val="18"/>
      <w:szCs w:val="18"/>
    </w:rPr>
  </w:style>
  <w:style w:type="character" w:customStyle="1" w:styleId="a6">
    <w:name w:val="页脚 字符"/>
    <w:basedOn w:val="a0"/>
    <w:link w:val="a5"/>
    <w:uiPriority w:val="99"/>
    <w:rsid w:val="000B0F93"/>
    <w:rPr>
      <w:sz w:val="18"/>
      <w:szCs w:val="18"/>
    </w:rPr>
  </w:style>
  <w:style w:type="paragraph" w:customStyle="1" w:styleId="EndNoteBibliographyTitle">
    <w:name w:val="EndNote Bibliography Title"/>
    <w:basedOn w:val="a"/>
    <w:link w:val="EndNoteBibliographyTitle0"/>
    <w:rsid w:val="00ED4433"/>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ED4433"/>
    <w:rPr>
      <w:rFonts w:ascii="等线" w:eastAsia="等线" w:hAnsi="等线"/>
      <w:noProof/>
      <w:sz w:val="20"/>
    </w:rPr>
  </w:style>
  <w:style w:type="paragraph" w:customStyle="1" w:styleId="EndNoteBibliography">
    <w:name w:val="EndNote Bibliography"/>
    <w:basedOn w:val="a"/>
    <w:link w:val="EndNoteBibliography0"/>
    <w:rsid w:val="00ED4433"/>
    <w:rPr>
      <w:rFonts w:ascii="等线" w:eastAsia="等线" w:hAnsi="等线"/>
      <w:noProof/>
      <w:sz w:val="20"/>
    </w:rPr>
  </w:style>
  <w:style w:type="character" w:customStyle="1" w:styleId="EndNoteBibliography0">
    <w:name w:val="EndNote Bibliography 字符"/>
    <w:basedOn w:val="a0"/>
    <w:link w:val="EndNoteBibliography"/>
    <w:rsid w:val="00ED4433"/>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1148</Words>
  <Characters>6549</Characters>
  <Application>Microsoft Office Word</Application>
  <DocSecurity>0</DocSecurity>
  <Lines>54</Lines>
  <Paragraphs>15</Paragraphs>
  <ScaleCrop>false</ScaleCrop>
  <Company/>
  <LinksUpToDate>false</LinksUpToDate>
  <CharactersWithSpaces>7682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 亦青</dc:creator>
  <cp:keywords/>
  <dc:description/>
  <cp:lastModifiedBy>孙 亦青</cp:lastModifiedBy>
  <cp:revision>4</cp:revision>
  <dcterms:created xsi:type="dcterms:W3CDTF">2023-03-31T08:11:00Z</dcterms:created>
  <dcterms:modified xsi:type="dcterms:W3CDTF">2023-04-03T13:36:00Z</dcterms:modified>
</cp:coreProperties>
</file>