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76" w:lineRule="auto"/>
        <w:rPr>
          <w:rFonts w:hint="default" w:ascii="Times New Roman" w:hAnsi="Times New Roman" w:eastAsia="微软雅黑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Figure S1 </w:t>
      </w:r>
      <w:bookmarkStart w:id="0" w:name="_GoBack"/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ESCO2 has strong predicting ability for multiple malignancies.</w:t>
      </w:r>
      <w:bookmarkEnd w:id="0"/>
    </w:p>
    <w:p>
      <w:pPr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  <w:r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  <w:drawing>
          <wp:inline distT="0" distB="0" distL="114300" distR="114300">
            <wp:extent cx="5264150" cy="4835525"/>
            <wp:effectExtent l="0" t="0" r="6350" b="3175"/>
            <wp:docPr id="7" name="图片 7" descr="Figure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Figure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483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76" w:lineRule="auto"/>
        <w:rPr>
          <w:rFonts w:ascii="Times New Roman" w:hAnsi="Times New Roman" w:eastAsia="微软雅黑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eastAsia="微软雅黑" w:cs="Times New Roman"/>
          <w:b/>
          <w:bCs/>
          <w:sz w:val="24"/>
          <w:szCs w:val="24"/>
          <w:shd w:val="clear" w:color="auto" w:fill="FFFFFF"/>
        </w:rPr>
        <w:t>Figure S1</w:t>
      </w:r>
    </w:p>
    <w:p>
      <w:pPr>
        <w:spacing w:line="276" w:lineRule="auto"/>
        <w:rPr>
          <w:rFonts w:ascii="Times New Roman" w:hAnsi="Times New Roman" w:eastAsia="微软雅黑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eastAsia="微软雅黑" w:cs="Times New Roman"/>
          <w:sz w:val="24"/>
          <w:szCs w:val="24"/>
          <w:shd w:val="clear" w:color="auto" w:fill="FFFFFF"/>
        </w:rPr>
        <w:t>(A) Receiver operating characteristic curves of the ESCO2 expression to predict the 1-, 3-, and 5-year OS in ACC, KICH, KIRP, LGG, LIHC, LUAD and MESO.</w:t>
      </w:r>
    </w:p>
    <w:p>
      <w:pPr>
        <w:spacing w:line="276" w:lineRule="auto"/>
        <w:rPr>
          <w:rFonts w:ascii="Times New Roman" w:hAnsi="Times New Roman" w:eastAsia="微软雅黑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eastAsia="微软雅黑" w:cs="Times New Roman"/>
          <w:sz w:val="24"/>
          <w:szCs w:val="24"/>
          <w:shd w:val="clear" w:color="auto" w:fill="FFFFFF"/>
        </w:rPr>
        <w:t>(B) Kaplan–Meier analysis of the association between ESCO2 expression and DFI</w:t>
      </w:r>
    </w:p>
    <w:p>
      <w:pPr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</w:p>
    <w:p>
      <w:pPr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</w:p>
    <w:p>
      <w:pPr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</w:p>
    <w:p>
      <w:pPr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</w:p>
    <w:p>
      <w:pPr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</w:p>
    <w:p>
      <w:pPr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</w:p>
    <w:p>
      <w:pPr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</w:p>
    <w:p>
      <w:pPr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</w:p>
    <w:p>
      <w:pPr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</w:p>
    <w:p>
      <w:pPr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</w:p>
    <w:p>
      <w:pPr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</w:p>
    <w:p>
      <w:pP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FlNDEwNzk4ODg2NDQzMzM3ZWU4ZjgxNzFhNTY3ZjMifQ=="/>
  </w:docVars>
  <w:rsids>
    <w:rsidRoot w:val="34F030B0"/>
    <w:rsid w:val="0CF51EEE"/>
    <w:rsid w:val="0D8774A7"/>
    <w:rsid w:val="34F030B0"/>
    <w:rsid w:val="41792BE9"/>
    <w:rsid w:val="640F0E85"/>
    <w:rsid w:val="7B326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</Words>
  <Characters>263</Characters>
  <Lines>0</Lines>
  <Paragraphs>0</Paragraphs>
  <TotalTime>2</TotalTime>
  <ScaleCrop>false</ScaleCrop>
  <LinksUpToDate>false</LinksUpToDate>
  <CharactersWithSpaces>308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2023-04-15T06:05:00Z</dcterms:created>
  <dc:creator>三更灯火五更琉璃</dc:creator>
  <cp:lastModifiedBy>三更灯火五更琉璃</cp:lastModifiedBy>
  <dcterms:modified xsi:type="dcterms:W3CDTF">2023-04-16T03:39:56Z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C4B5FAF719B146B8A16F9DF758BF29EE_11</vt:lpwstr>
  </property>
</Properties>
</file>