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61" w:type="dxa"/>
        <w:tblBorders>
          <w:top w:val="single" w:sz="4" w:space="0" w:color="BFBFBF" w:themeColor="background1" w:themeShade="BF"/>
          <w:insideH w:val="single" w:sz="4" w:space="0" w:color="BFBFBF" w:themeColor="background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142"/>
        <w:gridCol w:w="142"/>
        <w:gridCol w:w="18"/>
        <w:gridCol w:w="1966"/>
        <w:gridCol w:w="24"/>
        <w:gridCol w:w="118"/>
        <w:gridCol w:w="42"/>
        <w:gridCol w:w="1092"/>
        <w:gridCol w:w="1044"/>
        <w:gridCol w:w="28"/>
        <w:gridCol w:w="118"/>
        <w:gridCol w:w="28"/>
        <w:gridCol w:w="10"/>
        <w:gridCol w:w="136"/>
        <w:gridCol w:w="10"/>
        <w:gridCol w:w="757"/>
      </w:tblGrid>
      <w:tr w:rsidR="00D8141A" w:rsidRPr="00321DFB" w:rsidTr="00D8141A">
        <w:trPr>
          <w:gridAfter w:val="1"/>
          <w:wAfter w:w="757" w:type="dxa"/>
          <w:trHeight w:val="300"/>
        </w:trPr>
        <w:tc>
          <w:tcPr>
            <w:tcW w:w="382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  <w:t>Reagent</w:t>
            </w:r>
            <w:proofErr w:type="spellEnd"/>
          </w:p>
        </w:tc>
        <w:tc>
          <w:tcPr>
            <w:tcW w:w="16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150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  <w:t>Source</w:t>
            </w:r>
          </w:p>
        </w:tc>
        <w:tc>
          <w:tcPr>
            <w:tcW w:w="2320" w:type="dxa"/>
            <w:gridSpan w:val="6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  <w:t>ID</w:t>
            </w:r>
          </w:p>
        </w:tc>
        <w:tc>
          <w:tcPr>
            <w:tcW w:w="146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 xml:space="preserve">Poly-L-ornithine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hydrobromide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 xml:space="preserve"> (0,1 mg/ml)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Sigma-Aldrich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3655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Bovine Serum Albumine (BSA)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Sigma-Aldrich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A2153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6x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Loading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Dye</w:t>
            </w:r>
            <w:proofErr w:type="spellEnd"/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R0611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SuperSignal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 xml:space="preserve">™ West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Femto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 xml:space="preserve"> Maximum Sensitivity Substrate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34096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Avidin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-Biotin Complex from VECTASTAIN® Elite ABC-HRP Kit (1:1000)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Vector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Laboratories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PK6100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Vector SG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Vector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Laboratories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SK-4700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SIGMAFAST™ DAB with Metal Enhancer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Sigma-Aldrich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D0426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Entellan</w:t>
            </w:r>
            <w:proofErr w:type="spellEnd"/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Merck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Millipore</w:t>
            </w:r>
            <w:proofErr w:type="spellEnd"/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1079600500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Fluoromount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-G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Southern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Biotech</w:t>
            </w:r>
            <w:proofErr w:type="spellEnd"/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0100-01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Hoechst 33342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H3570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Novex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™ 4-20 %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Tris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-Glycin Plus Gel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NP0343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NMDA (100 µM)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Sigma-Aldrich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bCs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bCs/>
                <w:color w:val="000000" w:themeColor="text1"/>
                <w:sz w:val="20"/>
                <w:szCs w:val="20"/>
                <w:lang w:eastAsia="de-DE"/>
              </w:rPr>
              <w:t># 454575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LDH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Cytotoxity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Detection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Kit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Roche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bCs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bCs/>
                <w:color w:val="000000" w:themeColor="text1"/>
                <w:sz w:val="20"/>
                <w:szCs w:val="20"/>
                <w:lang w:eastAsia="de-DE"/>
              </w:rPr>
              <w:t># 11644793001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EnzChek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Caspase-3 Assay Kit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E13183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JC-1 (50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nM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M34152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Di(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Acetoxymethyl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Ester) (6-Carboxy-2',7'-Dichlorodihydrofluorescein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Diacetate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)  (DCFH-DA, 10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mM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C2938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MitoSOX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(200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mM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Thermo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Fisher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M36008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FCCP (1mM)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Sigma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C2920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Low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melting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agarose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(1%)</w:t>
            </w:r>
          </w:p>
        </w:tc>
        <w:tc>
          <w:tcPr>
            <w:tcW w:w="2150" w:type="dxa"/>
            <w:gridSpan w:val="4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PeqLab</w:t>
            </w:r>
            <w:proofErr w:type="spellEnd"/>
          </w:p>
        </w:tc>
        <w:tc>
          <w:tcPr>
            <w:tcW w:w="2324" w:type="dxa"/>
            <w:gridSpan w:val="5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35-2010</w:t>
            </w:r>
          </w:p>
        </w:tc>
        <w:tc>
          <w:tcPr>
            <w:tcW w:w="146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100AF5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100AF5" w:rsidRDefault="00100AF5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>
              <w:rPr>
                <w:rFonts w:cstheme="minorHAnsi"/>
                <w:sz w:val="20"/>
                <w:lang w:val="en-US"/>
              </w:rPr>
              <w:t>S</w:t>
            </w:r>
            <w:r w:rsidRPr="00100AF5">
              <w:rPr>
                <w:rFonts w:cstheme="minorHAnsi"/>
                <w:sz w:val="20"/>
                <w:lang w:val="en-US"/>
              </w:rPr>
              <w:t>odium pentobarbital</w:t>
            </w:r>
          </w:p>
        </w:tc>
        <w:tc>
          <w:tcPr>
            <w:tcW w:w="2150" w:type="dxa"/>
            <w:gridSpan w:val="4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321DFB" w:rsidRDefault="00100AF5" w:rsidP="00100AF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100A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Dolethal</w:t>
            </w:r>
            <w:proofErr w:type="spellEnd"/>
            <w:r w:rsidRPr="00100A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, </w:t>
            </w:r>
            <w:proofErr w:type="spellStart"/>
            <w:r w:rsidRPr="00100A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Vetoquinol</w:t>
            </w:r>
            <w:proofErr w:type="spellEnd"/>
          </w:p>
        </w:tc>
        <w:tc>
          <w:tcPr>
            <w:tcW w:w="2324" w:type="dxa"/>
            <w:gridSpan w:val="5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321DFB" w:rsidRDefault="00100AF5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:rsidR="00100AF5" w:rsidRPr="00321DFB" w:rsidRDefault="00100AF5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100AF5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Default="00100AF5" w:rsidP="00933FBE">
            <w:pPr>
              <w:spacing w:after="0" w:line="240" w:lineRule="auto"/>
              <w:rPr>
                <w:rFonts w:cstheme="minorHAnsi"/>
                <w:sz w:val="20"/>
                <w:lang w:val="en-US"/>
              </w:rPr>
            </w:pPr>
            <w:r w:rsidRPr="00100AF5">
              <w:rPr>
                <w:rFonts w:cstheme="minorHAnsi"/>
                <w:sz w:val="20"/>
                <w:lang w:val="en-US"/>
              </w:rPr>
              <w:t>normal rabbit serum</w:t>
            </w:r>
          </w:p>
        </w:tc>
        <w:tc>
          <w:tcPr>
            <w:tcW w:w="2150" w:type="dxa"/>
            <w:gridSpan w:val="4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100AF5" w:rsidRDefault="00100AF5" w:rsidP="00100AF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100AF5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DakoCytomation</w:t>
            </w:r>
            <w:proofErr w:type="spellEnd"/>
          </w:p>
        </w:tc>
        <w:tc>
          <w:tcPr>
            <w:tcW w:w="2324" w:type="dxa"/>
            <w:gridSpan w:val="5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321DFB" w:rsidRDefault="00100AF5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:rsidR="00100AF5" w:rsidRPr="00321DFB" w:rsidRDefault="00100AF5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15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324" w:type="dxa"/>
            <w:gridSpan w:val="5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top w:val="nil"/>
              <w:bottom w:val="nil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  <w:t>Equipment</w:t>
            </w:r>
          </w:p>
        </w:tc>
        <w:tc>
          <w:tcPr>
            <w:tcW w:w="2150" w:type="dxa"/>
            <w:gridSpan w:val="4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324" w:type="dxa"/>
            <w:gridSpan w:val="5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top w:val="nil"/>
              <w:bottom w:val="single" w:sz="4" w:space="0" w:color="000000" w:themeColor="text1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Cryostat</w:t>
            </w:r>
            <w:proofErr w:type="spellEnd"/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Leica Microsystems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Axio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Imager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2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Microscope</w:t>
            </w:r>
            <w:proofErr w:type="spellEnd"/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Carl Zeiss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Axiocam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705 Monochrome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Camera</w:t>
            </w:r>
            <w:proofErr w:type="spellEnd"/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Carl Zeiss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IX81S1F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Microscope</w:t>
            </w:r>
            <w:proofErr w:type="spellEnd"/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Olympus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 xml:space="preserve">Luminescent Image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Analyser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 xml:space="preserve"> with CCD Camera, Model LAS-300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Fujifilm</w:t>
            </w:r>
            <w:proofErr w:type="spellEnd"/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Microfluidic chamber (450 µm)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Xona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Microfluidics</w:t>
            </w:r>
            <w:proofErr w:type="spellEnd"/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RD450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Infinite 200 Pro Plate Reader</w:t>
            </w:r>
          </w:p>
        </w:tc>
        <w:tc>
          <w:tcPr>
            <w:tcW w:w="2150" w:type="dxa"/>
            <w:gridSpan w:val="4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Tecan</w:t>
            </w:r>
            <w:proofErr w:type="spellEnd"/>
          </w:p>
        </w:tc>
        <w:tc>
          <w:tcPr>
            <w:tcW w:w="2324" w:type="dxa"/>
            <w:gridSpan w:val="5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150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324" w:type="dxa"/>
            <w:gridSpan w:val="5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bottom w:val="nil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  <w:t>Software</w:t>
            </w:r>
          </w:p>
        </w:tc>
        <w:tc>
          <w:tcPr>
            <w:tcW w:w="2150" w:type="dxa"/>
            <w:gridSpan w:val="4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324" w:type="dxa"/>
            <w:gridSpan w:val="5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top w:val="nil"/>
              <w:bottom w:val="single" w:sz="4" w:space="0" w:color="000000" w:themeColor="text1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R (Version 2.8.0)</w:t>
            </w:r>
          </w:p>
        </w:tc>
        <w:tc>
          <w:tcPr>
            <w:tcW w:w="2150" w:type="dxa"/>
            <w:gridSpan w:val="4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R Development Core Team</w:t>
            </w:r>
          </w:p>
        </w:tc>
        <w:tc>
          <w:tcPr>
            <w:tcW w:w="2324" w:type="dxa"/>
            <w:gridSpan w:val="5"/>
            <w:tcBorders>
              <w:top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#RRID SCR_001905</w:t>
            </w:r>
          </w:p>
        </w:tc>
        <w:tc>
          <w:tcPr>
            <w:tcW w:w="146" w:type="dxa"/>
            <w:gridSpan w:val="2"/>
            <w:tcBorders>
              <w:top w:val="single" w:sz="4" w:space="0" w:color="000000" w:themeColor="text1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GraphPad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Prism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(Version 5.01)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GraphPad</w:t>
            </w:r>
            <w:proofErr w:type="spellEnd"/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#RRID SCR_002798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ImageJ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 xml:space="preserve"> (Versions 1.47v and 1.52h)</w:t>
            </w:r>
          </w:p>
        </w:tc>
        <w:tc>
          <w:tcPr>
            <w:tcW w:w="2150" w:type="dxa"/>
            <w:gridSpan w:val="4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NIH</w:t>
            </w:r>
          </w:p>
        </w:tc>
        <w:tc>
          <w:tcPr>
            <w:tcW w:w="2324" w:type="dxa"/>
            <w:gridSpan w:val="5"/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#RRID SCR_003070</w:t>
            </w: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StereoInvestigator</w:t>
            </w:r>
            <w:proofErr w:type="spellEnd"/>
          </w:p>
        </w:tc>
        <w:tc>
          <w:tcPr>
            <w:tcW w:w="2150" w:type="dxa"/>
            <w:gridSpan w:val="4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MicroBrightfield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Bioscience</w:t>
            </w:r>
            <w:proofErr w:type="spellEnd"/>
          </w:p>
        </w:tc>
        <w:tc>
          <w:tcPr>
            <w:tcW w:w="2324" w:type="dxa"/>
            <w:gridSpan w:val="5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#RRID SCR_002526</w:t>
            </w:r>
          </w:p>
        </w:tc>
        <w:tc>
          <w:tcPr>
            <w:tcW w:w="146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100AF5" w:rsidRPr="00100AF5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321DFB" w:rsidRDefault="00100AF5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100AF5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Stereologer</w:t>
            </w:r>
            <w:proofErr w:type="spellEnd"/>
          </w:p>
        </w:tc>
        <w:tc>
          <w:tcPr>
            <w:tcW w:w="2150" w:type="dxa"/>
            <w:gridSpan w:val="4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100AF5" w:rsidRDefault="00100AF5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100AF5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SRC Biosciences (Ste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reology Resource Center, Inc.)</w:t>
            </w:r>
          </w:p>
        </w:tc>
        <w:tc>
          <w:tcPr>
            <w:tcW w:w="2324" w:type="dxa"/>
            <w:gridSpan w:val="5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100AF5" w:rsidRPr="00100AF5" w:rsidRDefault="00100AF5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  <w:t>#</w:t>
            </w:r>
            <w:r w:rsidRPr="00100AF5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RRID:SCR_003137</w:t>
            </w:r>
          </w:p>
        </w:tc>
        <w:tc>
          <w:tcPr>
            <w:tcW w:w="146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:rsidR="00100AF5" w:rsidRPr="00100AF5" w:rsidRDefault="00100AF5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100AF5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150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324" w:type="dxa"/>
            <w:gridSpan w:val="5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146" w:type="dxa"/>
            <w:gridSpan w:val="2"/>
            <w:tcBorders>
              <w:bottom w:val="nil"/>
            </w:tcBorders>
            <w:vAlign w:val="center"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100AF5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150" w:type="dxa"/>
            <w:gridSpan w:val="4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324" w:type="dxa"/>
            <w:gridSpan w:val="5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146" w:type="dxa"/>
            <w:gridSpan w:val="2"/>
            <w:tcBorders>
              <w:top w:val="nil"/>
              <w:bottom w:val="nil"/>
            </w:tcBorders>
            <w:vAlign w:val="center"/>
          </w:tcPr>
          <w:p w:rsidR="00D8141A" w:rsidRPr="00100AF5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  <w:t>Organisms</w:t>
            </w:r>
            <w:proofErr w:type="spellEnd"/>
          </w:p>
        </w:tc>
        <w:tc>
          <w:tcPr>
            <w:tcW w:w="2150" w:type="dxa"/>
            <w:gridSpan w:val="4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324" w:type="dxa"/>
            <w:gridSpan w:val="5"/>
            <w:tcBorders>
              <w:top w:val="nil"/>
              <w:bottom w:val="single" w:sz="4" w:space="0" w:color="000000" w:themeColor="text1"/>
            </w:tcBorders>
            <w:shd w:val="clear" w:color="auto" w:fill="auto"/>
            <w:noWrap/>
            <w:vAlign w:val="center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top w:val="nil"/>
              <w:bottom w:val="single" w:sz="4" w:space="0" w:color="000000" w:themeColor="text1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5"/>
          <w:wAfter w:w="941" w:type="dxa"/>
          <w:trHeight w:val="300"/>
        </w:trPr>
        <w:tc>
          <w:tcPr>
            <w:tcW w:w="3686" w:type="dxa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Primary culture from mouse C57BL/6J pups</w:t>
            </w:r>
          </w:p>
        </w:tc>
        <w:tc>
          <w:tcPr>
            <w:tcW w:w="2268" w:type="dxa"/>
            <w:gridSpan w:val="4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This paper</w:t>
            </w:r>
          </w:p>
        </w:tc>
        <w:tc>
          <w:tcPr>
            <w:tcW w:w="2320" w:type="dxa"/>
            <w:gridSpan w:val="5"/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146" w:type="dxa"/>
            <w:gridSpan w:val="2"/>
            <w:vAlign w:val="center"/>
          </w:tcPr>
          <w:p w:rsidR="00D8141A" w:rsidRPr="00321DFB" w:rsidRDefault="00D8141A" w:rsidP="00933FBE">
            <w:pPr>
              <w:spacing w:after="0" w:line="240" w:lineRule="auto"/>
              <w:ind w:right="1025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5"/>
          <w:wAfter w:w="941" w:type="dxa"/>
          <w:trHeight w:val="300"/>
        </w:trPr>
        <w:tc>
          <w:tcPr>
            <w:tcW w:w="3686" w:type="dxa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Wistar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 xml:space="preserve"> rat, female (200-250 g)</w:t>
            </w:r>
          </w:p>
        </w:tc>
        <w:tc>
          <w:tcPr>
            <w:tcW w:w="2268" w:type="dxa"/>
            <w:gridSpan w:val="4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Janvier</w:t>
            </w:r>
            <w:proofErr w:type="spellEnd"/>
          </w:p>
        </w:tc>
        <w:tc>
          <w:tcPr>
            <w:tcW w:w="2320" w:type="dxa"/>
            <w:gridSpan w:val="5"/>
            <w:tcBorders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146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ind w:right="1025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150" w:type="dxa"/>
            <w:gridSpan w:val="4"/>
            <w:tcBorders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324" w:type="dxa"/>
            <w:gridSpan w:val="5"/>
            <w:tcBorders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146" w:type="dxa"/>
            <w:gridSpan w:val="2"/>
            <w:tcBorders>
              <w:bottom w:val="nil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ind w:right="1025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4"/>
          <w:wAfter w:w="913" w:type="dxa"/>
          <w:trHeight w:val="300"/>
        </w:trPr>
        <w:tc>
          <w:tcPr>
            <w:tcW w:w="382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  <w:t xml:space="preserve">Virus </w:t>
            </w:r>
            <w:proofErr w:type="spellStart"/>
            <w:r w:rsidRPr="00321DFB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  <w:t>strain</w:t>
            </w:r>
            <w:proofErr w:type="spellEnd"/>
          </w:p>
        </w:tc>
        <w:tc>
          <w:tcPr>
            <w:tcW w:w="2126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348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14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</w:p>
        </w:tc>
      </w:tr>
      <w:tr w:rsidR="00D8141A" w:rsidRPr="00321DFB" w:rsidTr="00D8141A">
        <w:trPr>
          <w:gridAfter w:val="2"/>
          <w:wAfter w:w="767" w:type="dxa"/>
          <w:trHeight w:val="300"/>
        </w:trPr>
        <w:tc>
          <w:tcPr>
            <w:tcW w:w="3686" w:type="dxa"/>
            <w:tcBorders>
              <w:top w:val="single" w:sz="4" w:space="0" w:color="auto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Adeno-associated virus 2/7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CMVie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-enhanced synapsin1 promoter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A53T-human-alpha-synuclein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This paper</w:t>
            </w:r>
          </w:p>
        </w:tc>
        <w:tc>
          <w:tcPr>
            <w:tcW w:w="2352" w:type="dxa"/>
            <w:gridSpan w:val="6"/>
            <w:tcBorders>
              <w:top w:val="single" w:sz="4" w:space="0" w:color="auto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NA</w:t>
            </w:r>
          </w:p>
        </w:tc>
        <w:tc>
          <w:tcPr>
            <w:tcW w:w="146" w:type="dxa"/>
            <w:gridSpan w:val="2"/>
            <w:tcBorders>
              <w:top w:val="single" w:sz="4" w:space="0" w:color="auto"/>
              <w:bottom w:val="single" w:sz="4" w:space="0" w:color="A6A6A6" w:themeColor="background1" w:themeShade="A6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ind w:right="1025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2"/>
          <w:wAfter w:w="767" w:type="dxa"/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Adeno-associated virus 2/7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CMVie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-enhanced synapsin1 promoter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GFP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This paper</w:t>
            </w:r>
          </w:p>
        </w:tc>
        <w:tc>
          <w:tcPr>
            <w:tcW w:w="2352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NA</w:t>
            </w:r>
          </w:p>
        </w:tc>
        <w:tc>
          <w:tcPr>
            <w:tcW w:w="146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ind w:right="1025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2"/>
          <w:wAfter w:w="767" w:type="dxa"/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Adeno-associated virus 2/7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CMVie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-enhanced synapsin1 promoter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DN-Rab7 HA tag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This paper</w:t>
            </w:r>
          </w:p>
        </w:tc>
        <w:tc>
          <w:tcPr>
            <w:tcW w:w="2352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NA</w:t>
            </w:r>
          </w:p>
        </w:tc>
        <w:tc>
          <w:tcPr>
            <w:tcW w:w="146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ind w:right="1025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2"/>
          <w:wAfter w:w="767" w:type="dxa"/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Adeno-associated virus 2/7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CMVie</w:t>
            </w:r>
            <w:proofErr w:type="spellEnd"/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-enhanced synapsin1 promoter</w:t>
            </w:r>
          </w:p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WT-Rab7 HA tag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This paper</w:t>
            </w:r>
          </w:p>
        </w:tc>
        <w:tc>
          <w:tcPr>
            <w:tcW w:w="2352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  <w:t>NA</w:t>
            </w:r>
          </w:p>
        </w:tc>
        <w:tc>
          <w:tcPr>
            <w:tcW w:w="146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ind w:right="1025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rPr>
          <w:gridAfter w:val="2"/>
          <w:wAfter w:w="767" w:type="dxa"/>
          <w:trHeight w:val="300"/>
        </w:trPr>
        <w:tc>
          <w:tcPr>
            <w:tcW w:w="3970" w:type="dxa"/>
            <w:gridSpan w:val="3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352" w:type="dxa"/>
            <w:gridSpan w:val="6"/>
            <w:tcBorders>
              <w:top w:val="single" w:sz="4" w:space="0" w:color="A6A6A6" w:themeColor="background1" w:themeShade="A6"/>
              <w:bottom w:val="nil"/>
            </w:tcBorders>
            <w:shd w:val="clear" w:color="auto" w:fill="auto"/>
            <w:noWrap/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146" w:type="dxa"/>
            <w:gridSpan w:val="2"/>
            <w:tcBorders>
              <w:top w:val="single" w:sz="4" w:space="0" w:color="A6A6A6" w:themeColor="background1" w:themeShade="A6"/>
              <w:bottom w:val="nil"/>
            </w:tcBorders>
            <w:vAlign w:val="center"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bookmarkStart w:id="0" w:name="_GoBack"/>
            <w:bookmarkEnd w:id="0"/>
            <w:proofErr w:type="spellStart"/>
            <w:r w:rsidRPr="00321DFB"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  <w:t>Antibody</w:t>
            </w:r>
            <w:proofErr w:type="spellEnd"/>
          </w:p>
        </w:tc>
        <w:tc>
          <w:tcPr>
            <w:tcW w:w="2410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  <w:lang w:eastAsia="de-DE"/>
              </w:rPr>
              <w:t>Source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  <w:t>Dilution</w:t>
            </w:r>
          </w:p>
        </w:tc>
        <w:tc>
          <w:tcPr>
            <w:tcW w:w="2131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de-DE"/>
              </w:rPr>
              <w:t>ID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Mouse anti-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tubulin</w:t>
            </w:r>
            <w:proofErr w:type="spellEnd"/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Covance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PRB-435P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Rabbit anti-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phospho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-</w:t>
            </w: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α</w:t>
            </w: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-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synuclein</w:t>
            </w:r>
            <w:proofErr w:type="spellEnd"/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ind w:left="-210" w:firstLine="210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Abcam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1:500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ab51253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Rat monoclonal anti-human-</w:t>
            </w: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α</w:t>
            </w: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-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synuclein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 xml:space="preserve"> (15G7)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Enzo Life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Sciences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1:500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ALX-804-258-L001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Rabbit anti-53BP1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Invitrogen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PA5-54565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Chicken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anti-MAP2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Abcam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1:4000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Ab5392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Rabbit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anti-TH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Merck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Millipore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1:5000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AB152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Mouse anti-HA tag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BioLegend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1:700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MMS-101P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Chicken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anti-GFAP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Abcam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1:2000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ab4674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Rabbit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anti-Iba1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Wako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019-19741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Rabbit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anti-LAMP1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Abcam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1:700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ab208943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Rabbit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anti-PSD95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Cell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Signaling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1.1000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3450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Rabbit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anti-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tubulin</w:t>
            </w:r>
            <w:proofErr w:type="spellEnd"/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Abcam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1:2000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ab6046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HRP conjugated donkey anti-mouse IgG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Jackson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ImmunoResearch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1:5000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715-035-150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HRP conjugated donkey anti-rabbit IgG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Jackson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ImmunoResearch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1:5000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711-035-152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HRP conjugated donkey anti-rat IgG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Jackson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ImmunoResearch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1:5000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712-035-153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Biotinylated goat anti-rabbit IgG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Vector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Laboratories</w:t>
            </w:r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1:600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BA-1000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Biotinylated goat anti-mouse IgG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Vector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 Laboratories</w:t>
            </w:r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1:600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BA-9200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Alexa 405 conjugated donkey anti-mouse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Abcam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ab175658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Alexa 488 conjugated donkey anti-rat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Invitrogen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A21208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 xml:space="preserve">Alexa 555 conjugated donkey anti-rabbit 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Invitrogen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  <w:hideMark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A31572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Alexa 555 conjugated donkey anti-mouse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Invitrogen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A31570</w:t>
            </w:r>
          </w:p>
        </w:tc>
      </w:tr>
      <w:tr w:rsidR="00D8141A" w:rsidRPr="00321DFB" w:rsidTr="00D8141A">
        <w:tblPrEx>
          <w:tblBorders>
            <w:top w:val="none" w:sz="0" w:space="0" w:color="auto"/>
            <w:insideH w:val="none" w:sz="0" w:space="0" w:color="auto"/>
          </w:tblBorders>
        </w:tblPrEx>
        <w:trPr>
          <w:trHeight w:val="300"/>
        </w:trPr>
        <w:tc>
          <w:tcPr>
            <w:tcW w:w="368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val="en-US" w:eastAsia="de-DE"/>
              </w:rPr>
              <w:t>Alexa 647 conjugated donkey anti-chicken</w:t>
            </w:r>
          </w:p>
        </w:tc>
        <w:tc>
          <w:tcPr>
            <w:tcW w:w="2410" w:type="dxa"/>
            <w:gridSpan w:val="6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 xml:space="preserve">Jackson </w:t>
            </w: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ImmunoResearch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D8141A" w:rsidRPr="00321DFB" w:rsidRDefault="00D8141A" w:rsidP="00933FBE">
            <w:pPr>
              <w:spacing w:after="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321DFB">
              <w:rPr>
                <w:rFonts w:ascii="Calibri" w:hAnsi="Calibri"/>
                <w:color w:val="000000" w:themeColor="text1"/>
                <w:sz w:val="20"/>
                <w:szCs w:val="20"/>
              </w:rPr>
              <w:t>1:1000</w:t>
            </w:r>
          </w:p>
        </w:tc>
        <w:tc>
          <w:tcPr>
            <w:tcW w:w="2131" w:type="dxa"/>
            <w:gridSpan w:val="8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noWrap/>
            <w:vAlign w:val="bottom"/>
          </w:tcPr>
          <w:p w:rsidR="00D8141A" w:rsidRPr="00321DFB" w:rsidRDefault="00D8141A" w:rsidP="00933FB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Cat</w:t>
            </w:r>
            <w:proofErr w:type="spellEnd"/>
            <w:r w:rsidRPr="00321DFB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de-DE"/>
              </w:rPr>
              <w:t># 703-605-155</w:t>
            </w:r>
          </w:p>
        </w:tc>
      </w:tr>
    </w:tbl>
    <w:p w:rsidR="00394322" w:rsidRDefault="003A6A9F" w:rsidP="00D8141A"/>
    <w:sectPr w:rsidR="00394322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41A" w:rsidRDefault="00D8141A" w:rsidP="00D8141A">
      <w:pPr>
        <w:spacing w:after="0" w:line="240" w:lineRule="auto"/>
      </w:pPr>
      <w:r>
        <w:separator/>
      </w:r>
    </w:p>
  </w:endnote>
  <w:endnote w:type="continuationSeparator" w:id="0">
    <w:p w:rsidR="00D8141A" w:rsidRDefault="00D8141A" w:rsidP="00D81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59610666"/>
      <w:docPartObj>
        <w:docPartGallery w:val="Page Numbers (Bottom of Page)"/>
        <w:docPartUnique/>
      </w:docPartObj>
    </w:sdtPr>
    <w:sdtEndPr/>
    <w:sdtContent>
      <w:p w:rsidR="00D8141A" w:rsidRDefault="00D8141A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6A9F">
          <w:rPr>
            <w:noProof/>
          </w:rPr>
          <w:t>2</w:t>
        </w:r>
        <w:r>
          <w:fldChar w:fldCharType="end"/>
        </w:r>
      </w:p>
    </w:sdtContent>
  </w:sdt>
  <w:p w:rsidR="00D8141A" w:rsidRDefault="00D8141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41A" w:rsidRDefault="00D8141A" w:rsidP="00D8141A">
      <w:pPr>
        <w:spacing w:after="0" w:line="240" w:lineRule="auto"/>
      </w:pPr>
      <w:r>
        <w:separator/>
      </w:r>
    </w:p>
  </w:footnote>
  <w:footnote w:type="continuationSeparator" w:id="0">
    <w:p w:rsidR="00D8141A" w:rsidRDefault="00D8141A" w:rsidP="00D814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141A" w:rsidRPr="00100AF5" w:rsidRDefault="00D8141A" w:rsidP="00D8141A">
    <w:pPr>
      <w:pStyle w:val="Kopfzeile"/>
      <w:tabs>
        <w:tab w:val="clear" w:pos="4536"/>
      </w:tabs>
      <w:rPr>
        <w:lang w:val="en-US"/>
      </w:rPr>
    </w:pPr>
    <w:proofErr w:type="spellStart"/>
    <w:r w:rsidRPr="00100AF5">
      <w:rPr>
        <w:lang w:val="en-US"/>
      </w:rPr>
      <w:t>Szegö</w:t>
    </w:r>
    <w:proofErr w:type="spellEnd"/>
    <w:r w:rsidRPr="00100AF5">
      <w:rPr>
        <w:lang w:val="en-US"/>
      </w:rPr>
      <w:t xml:space="preserve"> et al.: Rab7 reduces aSyn toxicity</w:t>
    </w:r>
    <w:r w:rsidRPr="00100AF5">
      <w:rPr>
        <w:lang w:val="en-US"/>
      </w:rPr>
      <w:tab/>
      <w:t>Supplemental Table S1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41A"/>
    <w:rsid w:val="00100AF5"/>
    <w:rsid w:val="003A6A9F"/>
    <w:rsid w:val="00426818"/>
    <w:rsid w:val="00915411"/>
    <w:rsid w:val="00A548A4"/>
    <w:rsid w:val="00D8141A"/>
    <w:rsid w:val="00D9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6ECDE"/>
  <w15:chartTrackingRefBased/>
  <w15:docId w15:val="{1ECBC04E-1EDF-4252-8B75-3DBABD807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814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8141A"/>
  </w:style>
  <w:style w:type="paragraph" w:styleId="Fuzeile">
    <w:name w:val="footer"/>
    <w:basedOn w:val="Standard"/>
    <w:link w:val="FuzeileZchn"/>
    <w:uiPriority w:val="99"/>
    <w:unhideWhenUsed/>
    <w:rsid w:val="00D814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814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 Carl Gustav Carus Dresden</Company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Szego, Eva</dc:creator>
  <cp:keywords/>
  <dc:description/>
  <cp:lastModifiedBy>Szego, Eva</cp:lastModifiedBy>
  <cp:revision>4</cp:revision>
  <dcterms:created xsi:type="dcterms:W3CDTF">2020-12-14T05:36:00Z</dcterms:created>
  <dcterms:modified xsi:type="dcterms:W3CDTF">2021-02-25T05:08:00Z</dcterms:modified>
</cp:coreProperties>
</file>