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4DA7" w:rsidRPr="00966A78" w:rsidRDefault="00564DA7" w:rsidP="00564DA7">
      <w:pPr>
        <w:spacing w:line="360" w:lineRule="auto"/>
        <w:jc w:val="left"/>
        <w:rPr>
          <w:rFonts w:ascii="Times New Roman" w:eastAsia="Franklin Gothic Book" w:hAnsi="Times New Roman" w:cs="Times New Roman"/>
          <w:color w:val="000000" w:themeColor="text1"/>
          <w:sz w:val="24"/>
          <w:szCs w:val="24"/>
        </w:rPr>
      </w:pPr>
      <w:bookmarkStart w:id="0" w:name="_GoBack"/>
      <w:bookmarkEnd w:id="0"/>
      <w:r w:rsidRPr="00966A78">
        <w:rPr>
          <w:rFonts w:ascii="Times New Roman" w:eastAsia="Franklin Gothic Book" w:hAnsi="Times New Roman" w:cs="Times New Roman"/>
          <w:b/>
          <w:color w:val="000000" w:themeColor="text1"/>
          <w:sz w:val="24"/>
          <w:szCs w:val="24"/>
        </w:rPr>
        <w:t>Supplementary Table S1.</w:t>
      </w:r>
      <w:r w:rsidRPr="00966A78">
        <w:rPr>
          <w:rFonts w:ascii="Times New Roman" w:eastAsia="Franklin Gothic Book" w:hAnsi="Times New Roman" w:cs="Times New Roman"/>
          <w:color w:val="000000" w:themeColor="text1"/>
          <w:sz w:val="24"/>
          <w:szCs w:val="24"/>
        </w:rPr>
        <w:t xml:space="preserve"> Subjects' information in the Sawara Hospital cohort used for correlation analysis. Averages ± SD of specimens of each category are shown.</w:t>
      </w:r>
    </w:p>
    <w:tbl>
      <w:tblPr>
        <w:tblW w:w="7788" w:type="dxa"/>
        <w:tblCellMar>
          <w:left w:w="99" w:type="dxa"/>
          <w:right w:w="99" w:type="dxa"/>
        </w:tblCellMar>
        <w:tblLook w:val="04A0" w:firstRow="1" w:lastRow="0" w:firstColumn="1" w:lastColumn="0" w:noHBand="0" w:noVBand="1"/>
      </w:tblPr>
      <w:tblGrid>
        <w:gridCol w:w="1516"/>
        <w:gridCol w:w="3316"/>
        <w:gridCol w:w="2956"/>
      </w:tblGrid>
      <w:tr w:rsidR="00564DA7" w:rsidRPr="00966A78" w:rsidTr="00966A78">
        <w:trPr>
          <w:trHeight w:val="315"/>
        </w:trPr>
        <w:tc>
          <w:tcPr>
            <w:tcW w:w="15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　</w:t>
            </w:r>
          </w:p>
        </w:tc>
        <w:tc>
          <w:tcPr>
            <w:tcW w:w="33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Subjects' information</w:t>
            </w:r>
          </w:p>
        </w:tc>
        <w:tc>
          <w:tcPr>
            <w:tcW w:w="295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Average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SD</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General</w:t>
            </w: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Age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67.75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14.80</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Sex (male/female)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395/270</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Body height</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158.55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9.94 (cm)</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Body weight</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58.03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12.22 (kg)</w:t>
            </w:r>
          </w:p>
        </w:tc>
      </w:tr>
      <w:tr w:rsidR="00564DA7" w:rsidRPr="00966A78" w:rsidTr="00966A78">
        <w:trPr>
          <w:trHeight w:val="315"/>
        </w:trPr>
        <w:tc>
          <w:tcPr>
            <w:tcW w:w="15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　</w:t>
            </w:r>
          </w:p>
        </w:tc>
        <w:tc>
          <w:tcPr>
            <w:tcW w:w="33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Body mass index</w:t>
            </w:r>
          </w:p>
        </w:tc>
        <w:tc>
          <w:tcPr>
            <w:tcW w:w="295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22.94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3.59</w:t>
            </w:r>
          </w:p>
        </w:tc>
      </w:tr>
      <w:tr w:rsidR="00564DA7" w:rsidRPr="00966A78" w:rsidTr="00966A78">
        <w:trPr>
          <w:trHeight w:val="315"/>
        </w:trPr>
        <w:tc>
          <w:tcPr>
            <w:tcW w:w="1516" w:type="dxa"/>
            <w:tcBorders>
              <w:top w:val="nil"/>
              <w:left w:val="nil"/>
              <w:bottom w:val="single" w:sz="4" w:space="0" w:color="auto"/>
              <w:right w:val="nil"/>
            </w:tcBorders>
            <w:shd w:val="clear" w:color="auto" w:fill="auto"/>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Artery stenosis</w:t>
            </w:r>
          </w:p>
        </w:tc>
        <w:tc>
          <w:tcPr>
            <w:tcW w:w="33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Maximum intima-media thickness</w:t>
            </w:r>
          </w:p>
        </w:tc>
        <w:tc>
          <w:tcPr>
            <w:tcW w:w="295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2.37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1.34 (mm)</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Life style</w:t>
            </w: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Smoking habit duration</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16.2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20.4 (year)</w:t>
            </w:r>
          </w:p>
        </w:tc>
      </w:tr>
      <w:tr w:rsidR="00564DA7" w:rsidRPr="00966A78" w:rsidTr="00966A78">
        <w:trPr>
          <w:trHeight w:val="315"/>
        </w:trPr>
        <w:tc>
          <w:tcPr>
            <w:tcW w:w="15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　</w:t>
            </w:r>
          </w:p>
        </w:tc>
        <w:tc>
          <w:tcPr>
            <w:tcW w:w="33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Alcohol intake frequency</w:t>
            </w:r>
          </w:p>
        </w:tc>
        <w:tc>
          <w:tcPr>
            <w:tcW w:w="295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2.22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2.98 (times/week)</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Blood test</w:t>
            </w: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LDL-cholesterol</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115.6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28.9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Alkaline phosphatase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244.3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90.7 (U/L)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Total cholesterol</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196.4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35.7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Chlorine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104.6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3.1 (</w:t>
            </w:r>
            <w:proofErr w:type="spellStart"/>
            <w:r w:rsidRPr="00966A78">
              <w:rPr>
                <w:rFonts w:ascii="Franklin Gothic Book" w:eastAsia="Franklin Gothic Book" w:hAnsi="Franklin Gothic Medium" w:cs="Arial"/>
                <w:color w:val="000000" w:themeColor="text1"/>
                <w:sz w:val="18"/>
                <w:szCs w:val="18"/>
              </w:rPr>
              <w:t>mEq</w:t>
            </w:r>
            <w:proofErr w:type="spellEnd"/>
            <w:r w:rsidRPr="00966A78">
              <w:rPr>
                <w:rFonts w:ascii="Franklin Gothic Book" w:eastAsia="Franklin Gothic Book" w:hAnsi="Franklin Gothic Medium" w:cs="Arial"/>
                <w:color w:val="000000" w:themeColor="text1"/>
                <w:sz w:val="18"/>
                <w:szCs w:val="18"/>
              </w:rPr>
              <w:t>/L)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HDL-cholesterol</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55.5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15.4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Potassium</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4.16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0.41 (</w:t>
            </w:r>
            <w:proofErr w:type="spellStart"/>
            <w:r w:rsidRPr="00966A78">
              <w:rPr>
                <w:rFonts w:ascii="Franklin Gothic Book" w:eastAsia="Franklin Gothic Book" w:hAnsi="Franklin Gothic Medium" w:cs="Arial"/>
                <w:color w:val="000000" w:themeColor="text1"/>
                <w:sz w:val="18"/>
                <w:szCs w:val="18"/>
              </w:rPr>
              <w:t>mq</w:t>
            </w:r>
            <w:proofErr w:type="spellEnd"/>
            <w:r w:rsidRPr="00966A78">
              <w:rPr>
                <w:rFonts w:ascii="Franklin Gothic Book" w:eastAsia="Franklin Gothic Book" w:hAnsi="Franklin Gothic Medium" w:cs="Arial"/>
                <w:color w:val="000000" w:themeColor="text1"/>
                <w:sz w:val="18"/>
                <w:szCs w:val="18"/>
              </w:rPr>
              <w:t>/L)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proofErr w:type="spellStart"/>
            <w:r w:rsidRPr="00966A78">
              <w:rPr>
                <w:rFonts w:ascii="Franklin Gothic Book" w:eastAsia="Franklin Gothic Book" w:hAnsi="Franklin Gothic Medium" w:cs="Arial"/>
                <w:color w:val="000000" w:themeColor="text1"/>
                <w:sz w:val="18"/>
                <w:szCs w:val="18"/>
              </w:rPr>
              <w:t>Creatinin</w:t>
            </w:r>
            <w:proofErr w:type="spellEnd"/>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0.80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0.32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Gamma-</w:t>
            </w:r>
            <w:proofErr w:type="spellStart"/>
            <w:r w:rsidRPr="00966A78">
              <w:rPr>
                <w:rFonts w:ascii="Franklin Gothic Book" w:eastAsia="Franklin Gothic Book" w:hAnsi="Franklin Gothic Medium" w:cs="Arial"/>
                <w:color w:val="000000" w:themeColor="text1"/>
                <w:sz w:val="18"/>
                <w:szCs w:val="18"/>
              </w:rPr>
              <w:t>glutamyl</w:t>
            </w:r>
            <w:proofErr w:type="spellEnd"/>
            <w:r w:rsidRPr="00966A78">
              <w:rPr>
                <w:rFonts w:ascii="Franklin Gothic Book" w:eastAsia="Franklin Gothic Book" w:hAnsi="Franklin Gothic Medium" w:cs="Arial"/>
                <w:color w:val="000000" w:themeColor="text1"/>
                <w:sz w:val="18"/>
                <w:szCs w:val="18"/>
              </w:rPr>
              <w:t xml:space="preserve"> </w:t>
            </w:r>
            <w:proofErr w:type="spellStart"/>
            <w:r w:rsidRPr="00966A78">
              <w:rPr>
                <w:rFonts w:ascii="Franklin Gothic Book" w:eastAsia="Franklin Gothic Book" w:hAnsi="Franklin Gothic Medium" w:cs="Arial"/>
                <w:color w:val="000000" w:themeColor="text1"/>
                <w:sz w:val="18"/>
                <w:szCs w:val="18"/>
              </w:rPr>
              <w:t>transpeptidase</w:t>
            </w:r>
            <w:proofErr w:type="spellEnd"/>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35.0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43.6 (U/L)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Uric acid</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5.79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9.73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Hemoglobin A1c</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5.82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2.28 (%)</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Albumin</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4.26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0.48 (g/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Total Protein</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7.19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0.54 (g/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Sodium</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140.3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2.5 (</w:t>
            </w:r>
            <w:proofErr w:type="spellStart"/>
            <w:r w:rsidRPr="00966A78">
              <w:rPr>
                <w:rFonts w:ascii="Franklin Gothic Book" w:eastAsia="Franklin Gothic Book" w:hAnsi="Franklin Gothic Medium" w:cs="Arial"/>
                <w:color w:val="000000" w:themeColor="text1"/>
                <w:sz w:val="18"/>
                <w:szCs w:val="18"/>
              </w:rPr>
              <w:t>mEq</w:t>
            </w:r>
            <w:proofErr w:type="spellEnd"/>
            <w:r w:rsidRPr="00966A78">
              <w:rPr>
                <w:rFonts w:ascii="Franklin Gothic Book" w:eastAsia="Franklin Gothic Book" w:hAnsi="Franklin Gothic Medium" w:cs="Arial"/>
                <w:color w:val="000000" w:themeColor="text1"/>
                <w:sz w:val="18"/>
                <w:szCs w:val="18"/>
              </w:rPr>
              <w:t>/L)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Alanine aminotransferase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21.4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15.6 (U/L)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Triglyceride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123.9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84.1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Estimated glomerular filtrating ratio</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73.2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21.6 (mL/min/1.73m</w:t>
            </w:r>
            <w:r w:rsidRPr="00966A78">
              <w:rPr>
                <w:rFonts w:ascii="Franklin Gothic Book" w:eastAsia="Franklin Gothic Book" w:hAnsi="Franklin Gothic Medium" w:cs="Arial"/>
                <w:color w:val="000000" w:themeColor="text1"/>
                <w:sz w:val="18"/>
                <w:szCs w:val="18"/>
                <w:vertAlign w:val="superscript"/>
              </w:rPr>
              <w:t>2</w:t>
            </w:r>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Aspartate aminotransferase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24.54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17.43 (U/L)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Cholinesterase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319.9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79.8 (U/L)</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Blood urea nitrogen</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15.68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9.14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Total bilirubin</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0.13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0.14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Blood sugar</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125.0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45.4 (mg/</w:t>
            </w:r>
            <w:proofErr w:type="spellStart"/>
            <w:r w:rsidRPr="00966A78">
              <w:rPr>
                <w:rFonts w:ascii="Franklin Gothic Book" w:eastAsia="Franklin Gothic Book" w:hAnsi="Franklin Gothic Medium" w:cs="Arial"/>
                <w:color w:val="000000" w:themeColor="text1"/>
                <w:sz w:val="18"/>
                <w:szCs w:val="18"/>
              </w:rPr>
              <w:t>dL</w:t>
            </w:r>
            <w:proofErr w:type="spellEnd"/>
            <w:r w:rsidRPr="00966A78">
              <w:rPr>
                <w:rFonts w:ascii="Franklin Gothic Book" w:eastAsia="Franklin Gothic Book" w:hAnsi="Franklin Gothic Medium" w:cs="Arial"/>
                <w:color w:val="000000" w:themeColor="text1"/>
                <w:sz w:val="18"/>
                <w:szCs w:val="18"/>
              </w:rPr>
              <w:t>)</w:t>
            </w:r>
          </w:p>
        </w:tc>
      </w:tr>
      <w:tr w:rsidR="00564DA7" w:rsidRPr="00966A78" w:rsidTr="00966A78">
        <w:trPr>
          <w:trHeight w:val="315"/>
        </w:trPr>
        <w:tc>
          <w:tcPr>
            <w:tcW w:w="151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p>
        </w:tc>
        <w:tc>
          <w:tcPr>
            <w:tcW w:w="3316"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Lactate dehydrogenase</w:t>
            </w:r>
          </w:p>
        </w:tc>
        <w:tc>
          <w:tcPr>
            <w:tcW w:w="2956" w:type="dxa"/>
            <w:tcBorders>
              <w:top w:val="nil"/>
              <w:left w:val="nil"/>
              <w:bottom w:val="nil"/>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198.9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118.8 (U/L)</w:t>
            </w:r>
          </w:p>
        </w:tc>
      </w:tr>
      <w:tr w:rsidR="00564DA7" w:rsidRPr="00966A78" w:rsidTr="00966A78">
        <w:trPr>
          <w:trHeight w:val="315"/>
        </w:trPr>
        <w:tc>
          <w:tcPr>
            <w:tcW w:w="15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　</w:t>
            </w:r>
          </w:p>
        </w:tc>
        <w:tc>
          <w:tcPr>
            <w:tcW w:w="331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Albumin/globulin ratio</w:t>
            </w:r>
          </w:p>
        </w:tc>
        <w:tc>
          <w:tcPr>
            <w:tcW w:w="2956"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center"/>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1.49 </w:t>
            </w:r>
            <w:r w:rsidRPr="00966A78">
              <w:rPr>
                <w:rFonts w:ascii="Franklin Gothic Book" w:eastAsia="Franklin Gothic Book" w:hAnsi="Franklin Gothic Medium" w:cs="Arial"/>
                <w:color w:val="000000" w:themeColor="text1"/>
                <w:sz w:val="18"/>
                <w:szCs w:val="18"/>
              </w:rPr>
              <w:t>±</w:t>
            </w:r>
            <w:r w:rsidRPr="00966A78">
              <w:rPr>
                <w:rFonts w:ascii="Franklin Gothic Book" w:eastAsia="Franklin Gothic Book" w:hAnsi="Franklin Gothic Medium" w:cs="Arial"/>
                <w:color w:val="000000" w:themeColor="text1"/>
                <w:sz w:val="18"/>
                <w:szCs w:val="18"/>
              </w:rPr>
              <w:t xml:space="preserve"> 0.29</w:t>
            </w:r>
          </w:p>
        </w:tc>
      </w:tr>
    </w:tbl>
    <w:p w:rsidR="00564DA7" w:rsidRPr="00966A78" w:rsidRDefault="00564DA7" w:rsidP="00564DA7">
      <w:pPr>
        <w:spacing w:line="480" w:lineRule="auto"/>
        <w:rPr>
          <w:rFonts w:ascii="Franklin Gothic Book" w:eastAsia="Franklin Gothic Book" w:hAnsi="Franklin Gothic Medium"/>
          <w:color w:val="000000" w:themeColor="text1"/>
          <w:sz w:val="24"/>
          <w:szCs w:val="21"/>
        </w:rPr>
      </w:pPr>
    </w:p>
    <w:p w:rsidR="00564DA7" w:rsidRPr="00966A78" w:rsidRDefault="00564DA7" w:rsidP="00564DA7">
      <w:pPr>
        <w:widowControl/>
        <w:jc w:val="left"/>
        <w:rPr>
          <w:rFonts w:ascii="Franklin Gothic Book" w:eastAsia="Franklin Gothic Book" w:hAnsi="Franklin Gothic Medium"/>
          <w:b/>
          <w:color w:val="000000" w:themeColor="text1"/>
          <w:sz w:val="24"/>
          <w:szCs w:val="21"/>
        </w:rPr>
      </w:pPr>
      <w:r w:rsidRPr="00966A78">
        <w:rPr>
          <w:rFonts w:ascii="Franklin Gothic Book" w:eastAsia="Franklin Gothic Book" w:hAnsi="Franklin Gothic Medium"/>
          <w:b/>
          <w:color w:val="000000" w:themeColor="text1"/>
          <w:sz w:val="24"/>
          <w:szCs w:val="21"/>
        </w:rPr>
        <w:br w:type="page"/>
      </w:r>
    </w:p>
    <w:p w:rsidR="00564DA7" w:rsidRPr="00966A78" w:rsidRDefault="00564DA7" w:rsidP="00564DA7">
      <w:pPr>
        <w:spacing w:line="360" w:lineRule="auto"/>
        <w:jc w:val="left"/>
        <w:rPr>
          <w:rFonts w:ascii="Times New Roman" w:eastAsia="Franklin Gothic Book" w:hAnsi="Times New Roman" w:cs="Times New Roman"/>
          <w:color w:val="000000" w:themeColor="text1"/>
          <w:sz w:val="24"/>
          <w:szCs w:val="24"/>
        </w:rPr>
      </w:pPr>
      <w:bookmarkStart w:id="1" w:name="_Hlk63154234"/>
      <w:r w:rsidRPr="00966A78">
        <w:rPr>
          <w:rFonts w:ascii="Times New Roman" w:eastAsia="Franklin Gothic Book" w:hAnsi="Times New Roman" w:cs="Times New Roman"/>
          <w:b/>
          <w:color w:val="000000" w:themeColor="text1"/>
          <w:sz w:val="24"/>
          <w:szCs w:val="24"/>
        </w:rPr>
        <w:lastRenderedPageBreak/>
        <w:t>Supplementary Table S2.</w:t>
      </w:r>
      <w:bookmarkEnd w:id="1"/>
      <w:r w:rsidRPr="00966A78">
        <w:rPr>
          <w:rFonts w:ascii="Times New Roman" w:eastAsia="Franklin Gothic Book" w:hAnsi="Times New Roman" w:cs="Times New Roman"/>
          <w:color w:val="000000" w:themeColor="text1"/>
          <w:sz w:val="24"/>
          <w:szCs w:val="24"/>
        </w:rPr>
        <w:t xml:space="preserve"> Correlation analysis between serum KIAA0513-Ab levels and the data of CKD cohort.</w:t>
      </w:r>
    </w:p>
    <w:tbl>
      <w:tblPr>
        <w:tblW w:w="3700" w:type="dxa"/>
        <w:tblCellMar>
          <w:left w:w="99" w:type="dxa"/>
          <w:right w:w="99" w:type="dxa"/>
        </w:tblCellMar>
        <w:tblLook w:val="04A0" w:firstRow="1" w:lastRow="0" w:firstColumn="1" w:lastColumn="0" w:noHBand="0" w:noVBand="1"/>
      </w:tblPr>
      <w:tblGrid>
        <w:gridCol w:w="1520"/>
        <w:gridCol w:w="1000"/>
        <w:gridCol w:w="1180"/>
      </w:tblGrid>
      <w:tr w:rsidR="00564DA7" w:rsidRPr="00966A78" w:rsidTr="00966A78">
        <w:trPr>
          <w:trHeight w:val="270"/>
        </w:trPr>
        <w:tc>
          <w:tcPr>
            <w:tcW w:w="1520"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 xml:space="preserve">　</w:t>
            </w:r>
          </w:p>
        </w:tc>
        <w:tc>
          <w:tcPr>
            <w:tcW w:w="1000"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i/>
                <w:iCs/>
                <w:color w:val="000000" w:themeColor="text1"/>
                <w:sz w:val="18"/>
                <w:szCs w:val="18"/>
              </w:rPr>
              <w:t>r</w:t>
            </w:r>
            <w:r w:rsidRPr="00966A78">
              <w:rPr>
                <w:rFonts w:ascii="Franklin Gothic Book" w:eastAsia="Franklin Gothic Book" w:hAnsi="Franklin Gothic Medium" w:cs="Arial"/>
                <w:color w:val="000000" w:themeColor="text1"/>
                <w:sz w:val="18"/>
                <w:szCs w:val="18"/>
              </w:rPr>
              <w:t xml:space="preserve"> value</w:t>
            </w:r>
          </w:p>
        </w:tc>
        <w:tc>
          <w:tcPr>
            <w:tcW w:w="1180"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i/>
                <w:iCs/>
                <w:color w:val="000000" w:themeColor="text1"/>
                <w:sz w:val="18"/>
                <w:szCs w:val="18"/>
              </w:rPr>
              <w:t>P</w:t>
            </w:r>
            <w:r w:rsidRPr="00966A78">
              <w:rPr>
                <w:rFonts w:ascii="Franklin Gothic Book" w:eastAsia="Franklin Gothic Book" w:hAnsi="Franklin Gothic Medium" w:cs="Arial"/>
                <w:color w:val="000000" w:themeColor="text1"/>
                <w:sz w:val="18"/>
                <w:szCs w:val="18"/>
              </w:rPr>
              <w:t xml:space="preserve"> value</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Age</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0.0640</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0.2695</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Height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0.0690</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0.2342</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Weight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-0.0180</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0.7567</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BMI</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-0.0736</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0.2045</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Plaque score</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0.2306</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&lt; 0.0001</w:t>
            </w:r>
          </w:p>
        </w:tc>
      </w:tr>
      <w:tr w:rsidR="00564DA7" w:rsidRPr="00966A78" w:rsidTr="00966A78">
        <w:trPr>
          <w:trHeight w:val="285"/>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max-IMT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0.1157</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0.0468</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CAVI (right)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0.1244</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0.0371</w:t>
            </w:r>
          </w:p>
        </w:tc>
      </w:tr>
      <w:tr w:rsidR="00564DA7" w:rsidRPr="00966A78" w:rsidTr="00966A78">
        <w:trPr>
          <w:trHeight w:val="33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CAVI (left)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0.1133</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0.0568</w:t>
            </w:r>
          </w:p>
        </w:tc>
      </w:tr>
      <w:tr w:rsidR="00564DA7" w:rsidRPr="00966A78" w:rsidTr="00966A78">
        <w:trPr>
          <w:trHeight w:val="285"/>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ABI (right)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-0.0164</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0.7804</w:t>
            </w:r>
          </w:p>
        </w:tc>
      </w:tr>
      <w:tr w:rsidR="00564DA7" w:rsidRPr="00966A78" w:rsidTr="00966A78">
        <w:trPr>
          <w:trHeight w:val="36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ABI (left)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-0.0559</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0.3389</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HbA1c</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-0.0890</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0.2821</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W-PTH</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0.0502</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0.3864</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proofErr w:type="spellStart"/>
            <w:r w:rsidRPr="00966A78">
              <w:rPr>
                <w:rFonts w:ascii="Franklin Gothic Book" w:eastAsia="Franklin Gothic Book" w:hAnsi="Franklin Gothic Medium" w:cs="Arial"/>
                <w:color w:val="000000" w:themeColor="text1"/>
                <w:sz w:val="18"/>
                <w:szCs w:val="18"/>
              </w:rPr>
              <w:t>Dia</w:t>
            </w:r>
            <w:proofErr w:type="spellEnd"/>
            <w:r w:rsidRPr="00966A78">
              <w:rPr>
                <w:rFonts w:ascii="Franklin Gothic Book" w:eastAsia="Franklin Gothic Book" w:hAnsi="Franklin Gothic Medium" w:cs="Arial"/>
                <w:color w:val="000000" w:themeColor="text1"/>
                <w:sz w:val="18"/>
                <w:szCs w:val="18"/>
              </w:rPr>
              <w:t>-period</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-0.0176</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0.7614</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ARB</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-0.0294</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0.6116</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ACE</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0.0977</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0.0910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PTA</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0.1276</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0.0273</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Fe</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-0.0456</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0.4319</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Ferritin</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0.1655</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0.0040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TSAT Ratio</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0.0399</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0.4910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proofErr w:type="spellStart"/>
            <w:r w:rsidRPr="00966A78">
              <w:rPr>
                <w:rFonts w:ascii="Franklin Gothic Book" w:eastAsia="Franklin Gothic Book" w:hAnsi="Franklin Gothic Medium" w:cs="Arial"/>
                <w:color w:val="000000" w:themeColor="text1"/>
                <w:sz w:val="18"/>
                <w:szCs w:val="18"/>
              </w:rPr>
              <w:t>Kt</w:t>
            </w:r>
            <w:proofErr w:type="spellEnd"/>
            <w:r w:rsidRPr="00966A78">
              <w:rPr>
                <w:rFonts w:ascii="Franklin Gothic Book" w:eastAsia="Franklin Gothic Book" w:hAnsi="Franklin Gothic Medium" w:cs="Arial"/>
                <w:color w:val="000000" w:themeColor="text1"/>
                <w:sz w:val="18"/>
                <w:szCs w:val="18"/>
              </w:rPr>
              <w:t>/V</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-0.0746</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0.1975</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RBC</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-0.0801</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0.1664</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HGB</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-0.0518</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0.3713</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HCT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-0.0322</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0.5787</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PLT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-0.1867</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0.0012</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TP</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-0.0368</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0.5259</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ALB</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-0.1337</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0.0205</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UN</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-0.1303</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0.0240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CRE</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-0.0645</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0.2655</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UA</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-0.0570</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0.3256</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Na</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0.0830</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0.1515</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K</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-0.0043</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0.9405</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Cl</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0.0494</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0.3936</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Ca</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0.0039</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0.9459</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IP</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-0.0242</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0.6768</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Mg</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0.0675</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0.2436</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AST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0.0816</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0.1586</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ALT</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0.0111</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0.8486</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LDH</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0.0591</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0.3076</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γ</w:t>
            </w:r>
            <w:r w:rsidRPr="00966A78">
              <w:rPr>
                <w:rFonts w:ascii="Franklin Gothic Book" w:eastAsia="Franklin Gothic Book" w:hAnsi="Franklin Gothic Medium" w:cs="Arial"/>
                <w:color w:val="000000" w:themeColor="text1"/>
                <w:sz w:val="18"/>
                <w:szCs w:val="18"/>
              </w:rPr>
              <w:t>-GTP</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0.0811</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0.1610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ALP</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0.0031</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0.9574</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proofErr w:type="spellStart"/>
            <w:r w:rsidRPr="00966A78">
              <w:rPr>
                <w:rFonts w:ascii="Franklin Gothic Book" w:eastAsia="Franklin Gothic Book" w:hAnsi="Franklin Gothic Medium" w:cs="Arial"/>
                <w:color w:val="000000" w:themeColor="text1"/>
                <w:sz w:val="18"/>
                <w:szCs w:val="18"/>
              </w:rPr>
              <w:lastRenderedPageBreak/>
              <w:t>tBil</w:t>
            </w:r>
            <w:proofErr w:type="spellEnd"/>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0.0344</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0.5530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AMY</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-0.0151</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0.7940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CK</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-0.0239</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0.6799</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T-CHO</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-0.0655</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0.2583</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HDL-C</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-0.1534</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0.0078</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LDL-C</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-0.0099</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0.8640</w:t>
            </w:r>
          </w:p>
        </w:tc>
      </w:tr>
      <w:tr w:rsidR="00564DA7" w:rsidRPr="00966A78" w:rsidTr="00966A78">
        <w:trPr>
          <w:trHeight w:val="270"/>
        </w:trPr>
        <w:tc>
          <w:tcPr>
            <w:tcW w:w="1520" w:type="dxa"/>
            <w:tcBorders>
              <w:top w:val="nil"/>
              <w:left w:val="nil"/>
              <w:bottom w:val="nil"/>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TG</w:t>
            </w:r>
          </w:p>
        </w:tc>
        <w:tc>
          <w:tcPr>
            <w:tcW w:w="100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0.0292</w:t>
            </w:r>
          </w:p>
        </w:tc>
        <w:tc>
          <w:tcPr>
            <w:tcW w:w="1180" w:type="dxa"/>
            <w:tcBorders>
              <w:top w:val="nil"/>
              <w:left w:val="nil"/>
              <w:bottom w:val="nil"/>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0.6147</w:t>
            </w:r>
          </w:p>
        </w:tc>
      </w:tr>
      <w:tr w:rsidR="00564DA7" w:rsidRPr="00966A78" w:rsidTr="00966A78">
        <w:trPr>
          <w:trHeight w:val="270"/>
        </w:trPr>
        <w:tc>
          <w:tcPr>
            <w:tcW w:w="1520"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lef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CRP</w:t>
            </w:r>
          </w:p>
        </w:tc>
        <w:tc>
          <w:tcPr>
            <w:tcW w:w="1000"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color w:val="000000" w:themeColor="text1"/>
                <w:sz w:val="18"/>
                <w:szCs w:val="18"/>
              </w:rPr>
            </w:pPr>
            <w:r w:rsidRPr="00966A78">
              <w:rPr>
                <w:rFonts w:ascii="Franklin Gothic Book" w:eastAsia="Franklin Gothic Book" w:hAnsi="Franklin Gothic Medium" w:cs="Arial"/>
                <w:color w:val="000000" w:themeColor="text1"/>
                <w:sz w:val="18"/>
                <w:szCs w:val="18"/>
              </w:rPr>
              <w:t>0.1813</w:t>
            </w:r>
          </w:p>
        </w:tc>
        <w:tc>
          <w:tcPr>
            <w:tcW w:w="1180" w:type="dxa"/>
            <w:tcBorders>
              <w:top w:val="nil"/>
              <w:left w:val="nil"/>
              <w:bottom w:val="single" w:sz="4" w:space="0" w:color="auto"/>
              <w:right w:val="nil"/>
            </w:tcBorders>
            <w:shd w:val="clear" w:color="auto" w:fill="auto"/>
            <w:noWrap/>
            <w:vAlign w:val="center"/>
            <w:hideMark/>
          </w:tcPr>
          <w:p w:rsidR="00564DA7" w:rsidRPr="00966A78" w:rsidRDefault="00564DA7" w:rsidP="00966A78">
            <w:pPr>
              <w:widowControl/>
              <w:jc w:val="right"/>
              <w:rPr>
                <w:rFonts w:ascii="Franklin Gothic Book" w:eastAsia="Franklin Gothic Book" w:hAnsi="Franklin Gothic Medium" w:cs="Arial"/>
                <w:b/>
                <w:bCs/>
                <w:color w:val="000000" w:themeColor="text1"/>
                <w:sz w:val="18"/>
                <w:szCs w:val="18"/>
              </w:rPr>
            </w:pPr>
            <w:r w:rsidRPr="00966A78">
              <w:rPr>
                <w:rFonts w:ascii="Franklin Gothic Book" w:eastAsia="Franklin Gothic Book" w:hAnsi="Franklin Gothic Medium" w:cs="Arial"/>
                <w:b/>
                <w:bCs/>
                <w:color w:val="000000" w:themeColor="text1"/>
                <w:sz w:val="18"/>
                <w:szCs w:val="18"/>
              </w:rPr>
              <w:t>0.0016</w:t>
            </w:r>
          </w:p>
        </w:tc>
      </w:tr>
    </w:tbl>
    <w:p w:rsidR="00564DA7" w:rsidRPr="00966A78" w:rsidRDefault="00564DA7" w:rsidP="00564DA7">
      <w:pPr>
        <w:spacing w:line="360" w:lineRule="auto"/>
        <w:jc w:val="left"/>
        <w:rPr>
          <w:rFonts w:ascii="Franklin Gothic Book" w:eastAsia="Franklin Gothic Book" w:hAnsi="Franklin Gothic Medium"/>
          <w:color w:val="000000" w:themeColor="text1"/>
          <w:sz w:val="24"/>
          <w:szCs w:val="21"/>
        </w:rPr>
      </w:pPr>
    </w:p>
    <w:p w:rsidR="00564DA7" w:rsidRPr="00966A78" w:rsidRDefault="00564DA7" w:rsidP="00564DA7">
      <w:pPr>
        <w:spacing w:line="360" w:lineRule="auto"/>
        <w:jc w:val="left"/>
        <w:rPr>
          <w:rFonts w:ascii="Times New Roman" w:eastAsia="Franklin Gothic Book" w:hAnsi="Times New Roman" w:cs="Times New Roman"/>
          <w:color w:val="000000" w:themeColor="text1"/>
          <w:sz w:val="20"/>
        </w:rPr>
      </w:pPr>
      <w:r w:rsidRPr="00966A78">
        <w:rPr>
          <w:rFonts w:ascii="Times New Roman" w:eastAsia="Franklin Gothic Book" w:hAnsi="Times New Roman" w:cs="Times New Roman"/>
          <w:color w:val="000000" w:themeColor="text1"/>
          <w:sz w:val="20"/>
        </w:rPr>
        <w:t>Sample numbers, correlation coefficients (</w:t>
      </w:r>
      <w:r w:rsidRPr="00966A78">
        <w:rPr>
          <w:rFonts w:ascii="Times New Roman" w:eastAsia="Franklin Gothic Book" w:hAnsi="Times New Roman" w:cs="Times New Roman"/>
          <w:i/>
          <w:color w:val="000000" w:themeColor="text1"/>
          <w:sz w:val="20"/>
        </w:rPr>
        <w:t>r</w:t>
      </w:r>
      <w:r w:rsidRPr="00966A78">
        <w:rPr>
          <w:rFonts w:ascii="Times New Roman" w:eastAsia="Franklin Gothic Book" w:hAnsi="Times New Roman" w:cs="Times New Roman"/>
          <w:color w:val="000000" w:themeColor="text1"/>
          <w:sz w:val="20"/>
        </w:rPr>
        <w:t xml:space="preserve"> values), and </w:t>
      </w:r>
      <w:r w:rsidRPr="00966A78">
        <w:rPr>
          <w:rFonts w:ascii="Times New Roman" w:eastAsia="Franklin Gothic Book" w:hAnsi="Times New Roman" w:cs="Times New Roman"/>
          <w:i/>
          <w:color w:val="000000" w:themeColor="text1"/>
          <w:sz w:val="20"/>
        </w:rPr>
        <w:t>P</w:t>
      </w:r>
      <w:r w:rsidRPr="00966A78">
        <w:rPr>
          <w:rFonts w:ascii="Times New Roman" w:eastAsia="Franklin Gothic Book" w:hAnsi="Times New Roman" w:cs="Times New Roman"/>
          <w:color w:val="000000" w:themeColor="text1"/>
          <w:sz w:val="20"/>
        </w:rPr>
        <w:t xml:space="preserve"> values obtained by Spearman)s correlation analysis are shown.</w:t>
      </w:r>
    </w:p>
    <w:p w:rsidR="00564DA7" w:rsidRPr="00966A78" w:rsidRDefault="00564DA7" w:rsidP="00564DA7">
      <w:pPr>
        <w:pStyle w:val="1"/>
        <w:shd w:val="clear" w:color="auto" w:fill="FFFFFF"/>
        <w:spacing w:line="360" w:lineRule="auto"/>
        <w:jc w:val="left"/>
        <w:rPr>
          <w:rFonts w:ascii="Times New Roman" w:hAnsi="Times New Roman"/>
          <w:color w:val="000000" w:themeColor="text1"/>
          <w:sz w:val="20"/>
          <w:lang w:val="en-US"/>
        </w:rPr>
      </w:pPr>
      <w:r w:rsidRPr="00966A78">
        <w:rPr>
          <w:rFonts w:ascii="Times New Roman" w:hAnsi="Times New Roman"/>
          <w:color w:val="000000" w:themeColor="text1"/>
          <w:sz w:val="20"/>
          <w:lang w:val="en-US"/>
        </w:rPr>
        <w:t xml:space="preserve">*Subjects' data used were age, height, weight, body mass index (BMI), maximum intima–media thickness (max-IMT), plaque score, cardio-ankle vascular index (CAVI), ankle brachial pressure index (ABI), glycated hemoglobin (HbA1c), whole parathyroid hormone (W-PTH), dialysis period, angiotensin II receptor blocker (ARB), angiotensin converting enzyme (ACE), prothrombin (PTA), iron (Fe), ferritin, </w:t>
      </w:r>
      <w:r w:rsidRPr="00966A78">
        <w:rPr>
          <w:rFonts w:ascii="Times New Roman" w:eastAsia="Franklin Gothic Book" w:hAnsi="Times New Roman"/>
          <w:color w:val="000000" w:themeColor="text1"/>
          <w:kern w:val="36"/>
          <w:sz w:val="20"/>
          <w:szCs w:val="20"/>
          <w:lang w:val="en-US" w:eastAsia="ja-JP"/>
        </w:rPr>
        <w:t>Transferrin saturation ratio (</w:t>
      </w:r>
      <w:r w:rsidRPr="00966A78">
        <w:rPr>
          <w:rFonts w:ascii="Times New Roman" w:hAnsi="Times New Roman"/>
          <w:color w:val="000000" w:themeColor="text1"/>
          <w:sz w:val="20"/>
          <w:lang w:val="en-US"/>
        </w:rPr>
        <w:t>TSAT ratio), standardized urea clearance (</w:t>
      </w:r>
      <w:proofErr w:type="spellStart"/>
      <w:r w:rsidRPr="00966A78">
        <w:rPr>
          <w:rFonts w:ascii="Times New Roman" w:hAnsi="Times New Roman"/>
          <w:color w:val="000000" w:themeColor="text1"/>
          <w:sz w:val="20"/>
          <w:lang w:val="en-US"/>
        </w:rPr>
        <w:t>Kt</w:t>
      </w:r>
      <w:proofErr w:type="spellEnd"/>
      <w:r w:rsidRPr="00966A78">
        <w:rPr>
          <w:rFonts w:ascii="Times New Roman" w:hAnsi="Times New Roman"/>
          <w:color w:val="000000" w:themeColor="text1"/>
          <w:sz w:val="20"/>
          <w:lang w:val="en-US"/>
        </w:rPr>
        <w:t>/V), red blood cell number (RBC), hemoglobin (HGB), hematocrit (HCT), platelet number (PLT), total protein (TP), urea nitrogen (UN), creatinine (CRE), uric acid (UA), sodium (Na), potassium (K), chlorine (Cl), calcium (Ca), inorganic phosphate (IP), magnesium (Mg), aspartate aminotransferase (AST), alanine amino transferase (ALT), lactate dehydrogenase (LDH), γ-</w:t>
      </w:r>
      <w:proofErr w:type="spellStart"/>
      <w:r w:rsidRPr="00966A78">
        <w:rPr>
          <w:rFonts w:ascii="Times New Roman" w:hAnsi="Times New Roman"/>
          <w:color w:val="000000" w:themeColor="text1"/>
          <w:sz w:val="20"/>
          <w:lang w:val="en-US"/>
        </w:rPr>
        <w:t>glutamyl</w:t>
      </w:r>
      <w:proofErr w:type="spellEnd"/>
      <w:r w:rsidRPr="00966A78">
        <w:rPr>
          <w:rFonts w:ascii="Times New Roman" w:hAnsi="Times New Roman"/>
          <w:color w:val="000000" w:themeColor="text1"/>
          <w:sz w:val="20"/>
          <w:lang w:val="en-US"/>
        </w:rPr>
        <w:t xml:space="preserve"> </w:t>
      </w:r>
      <w:proofErr w:type="spellStart"/>
      <w:r w:rsidRPr="00966A78">
        <w:rPr>
          <w:rFonts w:ascii="Times New Roman" w:hAnsi="Times New Roman"/>
          <w:color w:val="000000" w:themeColor="text1"/>
          <w:sz w:val="20"/>
          <w:lang w:val="en-US"/>
        </w:rPr>
        <w:t>transpeptidase</w:t>
      </w:r>
      <w:proofErr w:type="spellEnd"/>
      <w:r w:rsidRPr="00966A78">
        <w:rPr>
          <w:rFonts w:ascii="Times New Roman" w:hAnsi="Times New Roman"/>
          <w:color w:val="000000" w:themeColor="text1"/>
          <w:sz w:val="20"/>
          <w:lang w:val="en-US"/>
        </w:rPr>
        <w:t xml:space="preserve"> (γ-GTP), alkaline phosphatase (ALP), total bilirubin (</w:t>
      </w:r>
      <w:proofErr w:type="spellStart"/>
      <w:r w:rsidRPr="00966A78">
        <w:rPr>
          <w:rFonts w:ascii="Times New Roman" w:hAnsi="Times New Roman"/>
          <w:color w:val="000000" w:themeColor="text1"/>
          <w:sz w:val="20"/>
          <w:lang w:val="en-US"/>
        </w:rPr>
        <w:t>tBil</w:t>
      </w:r>
      <w:proofErr w:type="spellEnd"/>
      <w:r w:rsidRPr="00966A78">
        <w:rPr>
          <w:rFonts w:ascii="Times New Roman" w:hAnsi="Times New Roman"/>
          <w:color w:val="000000" w:themeColor="text1"/>
          <w:sz w:val="20"/>
          <w:lang w:val="en-US"/>
        </w:rPr>
        <w:t>), amylase (AMY), creatinine kinase (CK), total cholesterol (T-CHO), high-density lipoprotein cholesterol (HDL-C), low-density lipoprotein cholesterol (LDL-C), triglyceride (TG), and C-reactive protein (CRP).</w:t>
      </w:r>
    </w:p>
    <w:p w:rsidR="00564DA7" w:rsidRPr="00966A78" w:rsidRDefault="00564DA7" w:rsidP="00564DA7">
      <w:pPr>
        <w:adjustRightInd w:val="0"/>
        <w:spacing w:line="360" w:lineRule="auto"/>
        <w:jc w:val="left"/>
        <w:rPr>
          <w:rFonts w:ascii="Times New Roman" w:eastAsia="Franklin Gothic Book" w:hAnsi="Times New Roman" w:cs="Times New Roman"/>
          <w:color w:val="000000" w:themeColor="text1"/>
          <w:sz w:val="20"/>
        </w:rPr>
      </w:pPr>
      <w:r w:rsidRPr="00966A78">
        <w:rPr>
          <w:rFonts w:ascii="Times New Roman" w:eastAsia="Franklin Gothic Book" w:hAnsi="Times New Roman" w:cs="Times New Roman"/>
          <w:color w:val="000000" w:themeColor="text1"/>
          <w:sz w:val="20"/>
        </w:rPr>
        <w:t>**Significant correlations (</w:t>
      </w:r>
      <w:r w:rsidRPr="00966A78">
        <w:rPr>
          <w:rFonts w:ascii="Times New Roman" w:eastAsia="Franklin Gothic Book" w:hAnsi="Times New Roman" w:cs="Times New Roman"/>
          <w:i/>
          <w:color w:val="000000" w:themeColor="text1"/>
          <w:sz w:val="20"/>
        </w:rPr>
        <w:t>P</w:t>
      </w:r>
      <w:r w:rsidRPr="00966A78">
        <w:rPr>
          <w:rFonts w:ascii="Times New Roman" w:eastAsia="Franklin Gothic Book" w:hAnsi="Times New Roman" w:cs="Times New Roman"/>
          <w:color w:val="000000" w:themeColor="text1"/>
          <w:sz w:val="20"/>
        </w:rPr>
        <w:t xml:space="preserve"> &lt; 0.05) are marked in bold.</w:t>
      </w:r>
    </w:p>
    <w:p w:rsidR="00564DA7" w:rsidRPr="00966A78" w:rsidRDefault="00564DA7" w:rsidP="00564DA7">
      <w:pPr>
        <w:adjustRightInd w:val="0"/>
        <w:spacing w:line="360" w:lineRule="auto"/>
        <w:jc w:val="left"/>
        <w:rPr>
          <w:rFonts w:ascii="Franklin Gothic Book" w:eastAsia="Franklin Gothic Book" w:hAnsi="Franklin Gothic Medium"/>
          <w:color w:val="000000" w:themeColor="text1"/>
          <w:sz w:val="24"/>
          <w:szCs w:val="21"/>
        </w:rPr>
      </w:pPr>
    </w:p>
    <w:p w:rsidR="00564DA7" w:rsidRPr="00BE2F26" w:rsidRDefault="00564DA7" w:rsidP="00564DA7">
      <w:pPr>
        <w:widowControl/>
        <w:jc w:val="left"/>
        <w:rPr>
          <w:rFonts w:ascii="Franklin Gothic Book" w:eastAsia="Franklin Gothic Book" w:hAnsi="Franklin Gothic Medium"/>
          <w:color w:val="000000" w:themeColor="text1"/>
          <w:sz w:val="24"/>
          <w:szCs w:val="21"/>
        </w:rPr>
      </w:pPr>
      <w:r w:rsidRPr="00BE2F26">
        <w:rPr>
          <w:rFonts w:ascii="Franklin Gothic Book" w:eastAsia="Franklin Gothic Book" w:hAnsi="Franklin Gothic Medium"/>
          <w:color w:val="000000" w:themeColor="text1"/>
          <w:sz w:val="24"/>
          <w:szCs w:val="21"/>
        </w:rPr>
        <w:br w:type="page"/>
      </w:r>
    </w:p>
    <w:p w:rsidR="00564DA7" w:rsidRPr="00966A78" w:rsidRDefault="00564DA7" w:rsidP="00564DA7">
      <w:pPr>
        <w:spacing w:line="360" w:lineRule="auto"/>
        <w:jc w:val="left"/>
        <w:rPr>
          <w:rFonts w:ascii="Times New Roman" w:eastAsia="Franklin Gothic Book" w:hAnsi="Times New Roman" w:cs="Times New Roman"/>
          <w:color w:val="000000" w:themeColor="text1"/>
          <w:sz w:val="24"/>
          <w:szCs w:val="24"/>
        </w:rPr>
      </w:pPr>
      <w:r w:rsidRPr="00966A78">
        <w:rPr>
          <w:rFonts w:ascii="Times New Roman" w:eastAsia="Franklin Gothic Book" w:hAnsi="Times New Roman" w:cs="Times New Roman"/>
          <w:b/>
          <w:color w:val="000000" w:themeColor="text1"/>
          <w:sz w:val="24"/>
          <w:szCs w:val="24"/>
        </w:rPr>
        <w:lastRenderedPageBreak/>
        <w:t>Supplementary Fig</w:t>
      </w:r>
      <w:r>
        <w:rPr>
          <w:rFonts w:ascii="Times New Roman" w:eastAsia="Franklin Gothic Book" w:hAnsi="Times New Roman" w:cs="Times New Roman"/>
          <w:b/>
          <w:color w:val="000000" w:themeColor="text1"/>
          <w:sz w:val="24"/>
          <w:szCs w:val="24"/>
        </w:rPr>
        <w:t>.</w:t>
      </w:r>
      <w:r w:rsidRPr="00966A78">
        <w:rPr>
          <w:rFonts w:ascii="Times New Roman" w:eastAsia="Franklin Gothic Book" w:hAnsi="Times New Roman" w:cs="Times New Roman"/>
          <w:b/>
          <w:color w:val="000000" w:themeColor="text1"/>
          <w:sz w:val="24"/>
          <w:szCs w:val="24"/>
        </w:rPr>
        <w:t xml:space="preserve"> S1</w:t>
      </w:r>
      <w:r w:rsidRPr="00966A78">
        <w:rPr>
          <w:rFonts w:ascii="Times New Roman" w:eastAsia="Franklin Gothic Book" w:hAnsi="Times New Roman" w:cs="Times New Roman"/>
          <w:color w:val="000000" w:themeColor="text1"/>
          <w:sz w:val="24"/>
          <w:szCs w:val="24"/>
        </w:rPr>
        <w:t xml:space="preserve">. Comparison of reactivity between isoform c (amino acids 2-302) and isoform a (amino acids 1-411) of KIAA0513 as antigens for evaluation of serum antibody levels. The s-KIAA0513-Ab levels of HDs and patients with AIS or CVD were examined by </w:t>
      </w:r>
      <w:proofErr w:type="spellStart"/>
      <w:r w:rsidRPr="00966A78">
        <w:rPr>
          <w:rFonts w:ascii="Times New Roman" w:eastAsia="Franklin Gothic Book" w:hAnsi="Times New Roman" w:cs="Times New Roman"/>
          <w:color w:val="000000" w:themeColor="text1"/>
          <w:sz w:val="24"/>
          <w:szCs w:val="24"/>
        </w:rPr>
        <w:t>AlphaLISA</w:t>
      </w:r>
      <w:proofErr w:type="spellEnd"/>
      <w:r w:rsidRPr="00966A78">
        <w:rPr>
          <w:rFonts w:ascii="Times New Roman" w:eastAsia="Franklin Gothic Book" w:hAnsi="Times New Roman" w:cs="Times New Roman"/>
          <w:color w:val="000000" w:themeColor="text1"/>
          <w:sz w:val="24"/>
          <w:szCs w:val="24"/>
        </w:rPr>
        <w:t xml:space="preserve"> using GST-KIAA0513</w:t>
      </w:r>
      <w:r w:rsidRPr="00966A78">
        <w:rPr>
          <w:rFonts w:ascii="Times New Roman" w:eastAsia="Franklin Gothic Book" w:hAnsi="Times New Roman" w:cs="Times New Roman"/>
          <w:color w:val="000000" w:themeColor="text1"/>
          <w:sz w:val="24"/>
          <w:szCs w:val="24"/>
          <w:vertAlign w:val="subscript"/>
        </w:rPr>
        <w:t>2-302</w:t>
      </w:r>
      <w:r w:rsidRPr="00966A78">
        <w:rPr>
          <w:rFonts w:ascii="Times New Roman" w:eastAsia="Franklin Gothic Book" w:hAnsi="Times New Roman" w:cs="Times New Roman"/>
          <w:color w:val="000000" w:themeColor="text1"/>
          <w:sz w:val="24"/>
          <w:szCs w:val="24"/>
        </w:rPr>
        <w:t xml:space="preserve"> (</w:t>
      </w:r>
      <w:r w:rsidRPr="00966A78">
        <w:rPr>
          <w:rFonts w:ascii="Times New Roman" w:eastAsia="Franklin Gothic Book" w:hAnsi="Times New Roman" w:cs="Times New Roman"/>
          <w:b/>
          <w:color w:val="000000" w:themeColor="text1"/>
          <w:sz w:val="24"/>
          <w:szCs w:val="24"/>
        </w:rPr>
        <w:t>a</w:t>
      </w:r>
      <w:r w:rsidRPr="00966A78">
        <w:rPr>
          <w:rFonts w:ascii="Times New Roman" w:eastAsia="Franklin Gothic Book" w:hAnsi="Times New Roman" w:cs="Times New Roman"/>
          <w:color w:val="000000" w:themeColor="text1"/>
          <w:sz w:val="24"/>
          <w:szCs w:val="24"/>
        </w:rPr>
        <w:t>) and GST-KIAA0513</w:t>
      </w:r>
      <w:r w:rsidRPr="00966A78">
        <w:rPr>
          <w:rFonts w:ascii="Times New Roman" w:eastAsia="Franklin Gothic Book" w:hAnsi="Times New Roman" w:cs="Times New Roman"/>
          <w:color w:val="000000" w:themeColor="text1"/>
          <w:sz w:val="24"/>
          <w:szCs w:val="24"/>
          <w:vertAlign w:val="subscript"/>
        </w:rPr>
        <w:t>1-411</w:t>
      </w:r>
      <w:r w:rsidRPr="00966A78">
        <w:rPr>
          <w:rFonts w:ascii="Times New Roman" w:eastAsia="Franklin Gothic Book" w:hAnsi="Times New Roman" w:cs="Times New Roman"/>
          <w:color w:val="000000" w:themeColor="text1"/>
          <w:sz w:val="24"/>
          <w:szCs w:val="24"/>
        </w:rPr>
        <w:t xml:space="preserve"> (</w:t>
      </w:r>
      <w:r w:rsidRPr="00966A78">
        <w:rPr>
          <w:rFonts w:ascii="Times New Roman" w:eastAsia="Franklin Gothic Book" w:hAnsi="Times New Roman" w:cs="Times New Roman"/>
          <w:b/>
          <w:color w:val="000000" w:themeColor="text1"/>
          <w:sz w:val="24"/>
          <w:szCs w:val="24"/>
        </w:rPr>
        <w:t>b</w:t>
      </w:r>
      <w:r w:rsidRPr="00966A78">
        <w:rPr>
          <w:rFonts w:ascii="Times New Roman" w:eastAsia="Franklin Gothic Book" w:hAnsi="Times New Roman" w:cs="Times New Roman"/>
          <w:color w:val="000000" w:themeColor="text1"/>
          <w:sz w:val="24"/>
          <w:szCs w:val="24"/>
        </w:rPr>
        <w:t>) proteins as the antigens. A scatter dot plot of the antibody levels is shown. Results are presented as described in the legend of Fig.</w:t>
      </w:r>
      <w:r w:rsidRPr="00966A78">
        <w:rPr>
          <w:rFonts w:ascii="Times New Roman" w:eastAsia="Franklin Gothic Book" w:hAnsi="Times New Roman" w:cs="Times New Roman"/>
          <w:color w:val="000000" w:themeColor="text1"/>
          <w:sz w:val="24"/>
          <w:szCs w:val="24"/>
          <w:lang w:eastAsia="zh-CN"/>
        </w:rPr>
        <w:t xml:space="preserve"> </w:t>
      </w:r>
      <w:r w:rsidRPr="00966A78">
        <w:rPr>
          <w:rFonts w:ascii="Times New Roman" w:eastAsia="Franklin Gothic Book" w:hAnsi="Times New Roman" w:cs="Times New Roman"/>
          <w:color w:val="000000" w:themeColor="text1"/>
          <w:sz w:val="24"/>
          <w:szCs w:val="24"/>
        </w:rPr>
        <w:t xml:space="preserve">2. ***, </w:t>
      </w:r>
      <w:r w:rsidRPr="00966A78">
        <w:rPr>
          <w:rFonts w:ascii="Times New Roman" w:eastAsia="Franklin Gothic Book" w:hAnsi="Times New Roman" w:cs="Times New Roman"/>
          <w:i/>
          <w:color w:val="000000" w:themeColor="text1"/>
          <w:sz w:val="24"/>
          <w:szCs w:val="24"/>
        </w:rPr>
        <w:t>P</w:t>
      </w:r>
      <w:r w:rsidRPr="00966A78">
        <w:rPr>
          <w:rFonts w:ascii="Times New Roman" w:eastAsia="Franklin Gothic Book" w:hAnsi="Times New Roman" w:cs="Times New Roman"/>
          <w:color w:val="000000" w:themeColor="text1"/>
          <w:sz w:val="24"/>
          <w:szCs w:val="24"/>
        </w:rPr>
        <w:t xml:space="preserve"> &lt; 0.001 vs. HD specimens. The bars represent the average ± SD. (</w:t>
      </w:r>
      <w:r w:rsidRPr="00966A78">
        <w:rPr>
          <w:rFonts w:ascii="Times New Roman" w:eastAsia="Franklin Gothic Book" w:hAnsi="Times New Roman" w:cs="Times New Roman"/>
          <w:b/>
          <w:color w:val="000000" w:themeColor="text1"/>
          <w:sz w:val="24"/>
          <w:szCs w:val="24"/>
        </w:rPr>
        <w:t>c</w:t>
      </w:r>
      <w:r w:rsidRPr="00966A78">
        <w:rPr>
          <w:rFonts w:ascii="Times New Roman" w:eastAsia="Franklin Gothic Book" w:hAnsi="Times New Roman" w:cs="Times New Roman"/>
          <w:color w:val="000000" w:themeColor="text1"/>
          <w:sz w:val="24"/>
          <w:szCs w:val="24"/>
        </w:rPr>
        <w:t>) Correlation plat of antibody levels against KIAA0513 isoform a versus isoform c.</w:t>
      </w:r>
    </w:p>
    <w:p w:rsidR="00564DA7" w:rsidRPr="005D2029" w:rsidRDefault="00564DA7" w:rsidP="00564DA7">
      <w:pPr>
        <w:spacing w:line="360" w:lineRule="auto"/>
        <w:jc w:val="left"/>
        <w:rPr>
          <w:rFonts w:ascii="Franklin Gothic Book" w:eastAsia="Franklin Gothic Book" w:hAnsi="Franklin Gothic Medium"/>
          <w:color w:val="000000" w:themeColor="text1"/>
          <w:sz w:val="24"/>
          <w:szCs w:val="21"/>
        </w:rPr>
      </w:pPr>
      <w:r w:rsidRPr="005D2029">
        <w:rPr>
          <w:rFonts w:ascii="Franklin Gothic Book" w:eastAsia="Franklin Gothic Book" w:hAnsi="Franklin Gothic Medium"/>
          <w:noProof/>
          <w:color w:val="000000" w:themeColor="text1"/>
          <w:sz w:val="24"/>
          <w:szCs w:val="21"/>
        </w:rPr>
        <w:drawing>
          <wp:inline distT="0" distB="0" distL="0" distR="0" wp14:anchorId="6DC246EC" wp14:editId="5127ACFE">
            <wp:extent cx="2547424" cy="6564574"/>
            <wp:effectExtent l="0" t="0" r="5715"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48926" cy="6568446"/>
                    </a:xfrm>
                    <a:prstGeom prst="rect">
                      <a:avLst/>
                    </a:prstGeom>
                    <a:noFill/>
                    <a:ln>
                      <a:noFill/>
                    </a:ln>
                  </pic:spPr>
                </pic:pic>
              </a:graphicData>
            </a:graphic>
          </wp:inline>
        </w:drawing>
      </w:r>
    </w:p>
    <w:p w:rsidR="00955205" w:rsidRDefault="00955205"/>
    <w:sectPr w:rsidR="00955205" w:rsidSect="00564DA7">
      <w:footerReference w:type="default" r:id="rId7"/>
      <w:pgSz w:w="11905" w:h="16837"/>
      <w:pgMar w:top="1410" w:right="999" w:bottom="1357" w:left="1130" w:header="720" w:footer="947" w:gutter="0"/>
      <w:pgNumType w:start="1"/>
      <w:cols w:space="720"/>
      <w:docGrid w:linePitch="285" w:charSpace="2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1C14" w:rsidRDefault="00CC1C14">
      <w:r>
        <w:separator/>
      </w:r>
    </w:p>
  </w:endnote>
  <w:endnote w:type="continuationSeparator" w:id="0">
    <w:p w:rsidR="00CC1C14" w:rsidRDefault="00CC1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Franklin Gothic Book">
    <w:altName w:val="Arial Unicode MS"/>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4343" w:rsidRDefault="00564DA7" w:rsidP="00937A07">
    <w:pPr>
      <w:pStyle w:val="a3"/>
      <w:jc w:val="center"/>
    </w:pPr>
    <w:r>
      <w:rPr>
        <w:rStyle w:val="a5"/>
      </w:rPr>
      <w:fldChar w:fldCharType="begin"/>
    </w:r>
    <w:r>
      <w:rPr>
        <w:rStyle w:val="a5"/>
      </w:rPr>
      <w:instrText xml:space="preserve"> PAGE </w:instrText>
    </w:r>
    <w:r>
      <w:rPr>
        <w:rStyle w:val="a5"/>
      </w:rPr>
      <w:fldChar w:fldCharType="separate"/>
    </w:r>
    <w:r w:rsidR="00457F66">
      <w:rPr>
        <w:rStyle w:val="a5"/>
        <w:noProof/>
      </w:rPr>
      <w:t>4</w:t>
    </w:r>
    <w:r>
      <w:rPr>
        <w:rStyle w:val="a5"/>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1C14" w:rsidRDefault="00CC1C14">
      <w:r>
        <w:separator/>
      </w:r>
    </w:p>
  </w:footnote>
  <w:footnote w:type="continuationSeparator" w:id="0">
    <w:p w:rsidR="00CC1C14" w:rsidRDefault="00CC1C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DA7"/>
    <w:rsid w:val="00457F66"/>
    <w:rsid w:val="00564DA7"/>
    <w:rsid w:val="00955205"/>
    <w:rsid w:val="00CC1C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5A94BB37-31B7-4758-8F19-DBA96510B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564DA7"/>
    <w:pPr>
      <w:keepNext/>
      <w:autoSpaceDE w:val="0"/>
      <w:autoSpaceDN w:val="0"/>
      <w:spacing w:line="210" w:lineRule="atLeast"/>
      <w:outlineLvl w:val="0"/>
    </w:pPr>
    <w:rPr>
      <w:rFonts w:ascii="Arial" w:eastAsia="ＭＳ ゴシック" w:hAnsi="Arial" w:cs="Times New Roman"/>
      <w:kern w:val="0"/>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64DA7"/>
    <w:rPr>
      <w:rFonts w:ascii="Arial" w:eastAsia="ＭＳ ゴシック" w:hAnsi="Arial" w:cs="Times New Roman"/>
      <w:kern w:val="0"/>
      <w:sz w:val="24"/>
      <w:szCs w:val="24"/>
      <w:lang w:val="x-none" w:eastAsia="x-none"/>
    </w:rPr>
  </w:style>
  <w:style w:type="paragraph" w:styleId="a3">
    <w:name w:val="footer"/>
    <w:basedOn w:val="a"/>
    <w:link w:val="a4"/>
    <w:uiPriority w:val="99"/>
    <w:unhideWhenUsed/>
    <w:rsid w:val="00564DA7"/>
    <w:pPr>
      <w:tabs>
        <w:tab w:val="center" w:pos="4252"/>
        <w:tab w:val="right" w:pos="8504"/>
      </w:tabs>
      <w:autoSpaceDE w:val="0"/>
      <w:autoSpaceDN w:val="0"/>
      <w:snapToGrid w:val="0"/>
      <w:spacing w:line="210" w:lineRule="atLeast"/>
    </w:pPr>
    <w:rPr>
      <w:rFonts w:ascii="ＭＳ Ｐゴシック" w:eastAsia="ＭＳ Ｐゴシック" w:hAnsi="ＭＳ Ｐゴシック" w:cs="Times New Roman"/>
      <w:kern w:val="0"/>
      <w:szCs w:val="20"/>
      <w:lang w:val="x-none" w:eastAsia="x-none"/>
    </w:rPr>
  </w:style>
  <w:style w:type="character" w:customStyle="1" w:styleId="a4">
    <w:name w:val="フッター (文字)"/>
    <w:basedOn w:val="a0"/>
    <w:link w:val="a3"/>
    <w:uiPriority w:val="99"/>
    <w:rsid w:val="00564DA7"/>
    <w:rPr>
      <w:rFonts w:ascii="ＭＳ Ｐゴシック" w:eastAsia="ＭＳ Ｐゴシック" w:hAnsi="ＭＳ Ｐゴシック" w:cs="Times New Roman"/>
      <w:kern w:val="0"/>
      <w:szCs w:val="20"/>
      <w:lang w:val="x-none" w:eastAsia="x-none"/>
    </w:rPr>
  </w:style>
  <w:style w:type="character" w:styleId="a5">
    <w:name w:val="page number"/>
    <w:basedOn w:val="a0"/>
    <w:rsid w:val="00564DA7"/>
  </w:style>
  <w:style w:type="paragraph" w:styleId="a6">
    <w:name w:val="header"/>
    <w:basedOn w:val="a"/>
    <w:link w:val="a7"/>
    <w:uiPriority w:val="99"/>
    <w:unhideWhenUsed/>
    <w:rsid w:val="00457F66"/>
    <w:pPr>
      <w:tabs>
        <w:tab w:val="center" w:pos="4252"/>
        <w:tab w:val="right" w:pos="8504"/>
      </w:tabs>
      <w:snapToGrid w:val="0"/>
    </w:pPr>
  </w:style>
  <w:style w:type="character" w:customStyle="1" w:styleId="a7">
    <w:name w:val="ヘッダー (文字)"/>
    <w:basedOn w:val="a0"/>
    <w:link w:val="a6"/>
    <w:uiPriority w:val="99"/>
    <w:rsid w:val="00457F66"/>
  </w:style>
  <w:style w:type="paragraph" w:styleId="a8">
    <w:name w:val="Revision"/>
    <w:hidden/>
    <w:uiPriority w:val="99"/>
    <w:semiHidden/>
    <w:rsid w:val="00457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671</Words>
  <Characters>3827</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2021-02-24T11:53:00Z</dcterms:created>
  <dcterms:modified xsi:type="dcterms:W3CDTF">2021-02-25T05:52:00Z</dcterms:modified>
</cp:coreProperties>
</file>