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5D6" w:rsidRPr="00A335D6" w:rsidRDefault="00A335D6" w:rsidP="00A335D6"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18"/>
          <w:szCs w:val="18"/>
        </w:rPr>
        <w:t>Supplementary</w:t>
      </w:r>
      <w:r>
        <w:rPr>
          <w:rFonts w:ascii="Times New Roman" w:eastAsia="굴림" w:hAnsi="Times New Roman" w:cs="Times New Roman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18"/>
          <w:szCs w:val="18"/>
        </w:rPr>
        <w:t>materials</w:t>
      </w:r>
    </w:p>
    <w:p w:rsidR="00A335D6" w:rsidRDefault="00A335D6" w:rsidP="00A335D6">
      <w:pPr>
        <w:pStyle w:val="a3"/>
        <w:spacing w:before="0" w:beforeAutospacing="0" w:after="200" w:afterAutospacing="0"/>
        <w:jc w:val="both"/>
        <w:rPr>
          <w:rFonts w:hint="eastAsia"/>
        </w:rPr>
      </w:pPr>
    </w:p>
    <w:p w:rsidR="00A335D6" w:rsidRDefault="00A335D6" w:rsidP="00A335D6">
      <w:pPr>
        <w:pStyle w:val="a3"/>
        <w:spacing w:before="0" w:beforeAutospacing="0" w:after="200" w:afterAutospacing="0"/>
        <w:jc w:val="both"/>
      </w:pPr>
      <w:r>
        <w:rPr>
          <w:rFonts w:asciiTheme="minorHAnsi" w:eastAsiaTheme="minorEastAsia" w:hAnsiTheme="minorHAnsi" w:cstheme="minorBidi"/>
          <w:noProof/>
          <w:kern w:val="2"/>
          <w:sz w:val="20"/>
          <w:szCs w:val="22"/>
        </w:rPr>
        <w:drawing>
          <wp:inline distT="0" distB="0" distL="0" distR="0">
            <wp:extent cx="5731510" cy="331470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10"/>
                    <a:stretch/>
                  </pic:blipFill>
                  <pic:spPr bwMode="auto">
                    <a:xfrm>
                      <a:off x="0" y="0"/>
                      <a:ext cx="573151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35D6" w:rsidRDefault="00A335D6" w:rsidP="00A335D6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Table </w:t>
      </w:r>
      <w:r>
        <w:rPr>
          <w:rFonts w:ascii="Times New Roman" w:hAnsi="Times New Roman" w:cs="Times New Roman" w:hint="eastAsia"/>
          <w:b/>
          <w:bCs/>
          <w:color w:val="000000"/>
          <w:sz w:val="18"/>
          <w:szCs w:val="18"/>
        </w:rPr>
        <w:t>S1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: Depth-averaged water characteristics and environmental factors of three sites during the study period (n = 3, mean ± S.E.).</w:t>
      </w:r>
    </w:p>
    <w:p w:rsidR="00A335D6" w:rsidRDefault="00A335D6">
      <w:pPr>
        <w:widowControl/>
        <w:wordWrap/>
        <w:autoSpaceDE/>
        <w:autoSpaceDN/>
        <w:rPr>
          <w:rFonts w:ascii="Times New Roman" w:eastAsia="굴림" w:hAnsi="Times New Roman" w:cs="Times New Roman"/>
          <w:b/>
          <w:bCs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br w:type="page"/>
      </w:r>
    </w:p>
    <w:tbl>
      <w:tblPr>
        <w:tblW w:w="90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985"/>
        <w:gridCol w:w="985"/>
        <w:gridCol w:w="900"/>
        <w:gridCol w:w="1119"/>
        <w:gridCol w:w="985"/>
        <w:gridCol w:w="985"/>
        <w:gridCol w:w="900"/>
        <w:gridCol w:w="1119"/>
      </w:tblGrid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Seasonal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Diel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PC1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PC2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1"/>
                <w:szCs w:val="1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-value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PC1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PC2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r</w:t>
            </w: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1"/>
                <w:szCs w:val="11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-value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RWCS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0.684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-0.729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0.857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-0.447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0.501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0.874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0.486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0.777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Max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-0.828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0.682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0.910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0.779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-0.268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0.699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-0.144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0.990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0.921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0.330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-0.944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0.743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0.242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-0.102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0.995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-0.103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0.694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FR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-0.641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0.252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-0.672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-0.741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WL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0.969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-0.014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0.970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WT0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0.997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-0.079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0.875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-0.060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0.848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WT3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-0.885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0.466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0.015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WTB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-0.998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0.057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0.734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Chl0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0.884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-0.467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0.468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0.884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0.538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Chl3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-0.561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0.361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0.686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0.728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proofErr w:type="spellStart"/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ChlB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-0.949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-0.315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0.082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-0.122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0.471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0.005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NO0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-0.977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-0.215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0.143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0.376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0.914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-0.406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0.179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0.251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NO3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-0.993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-0.116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0.231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0.653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0.757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0.267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0.108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NOB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-0.806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0.593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0.136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-0.546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0.838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0.855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PO0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0.673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-0.547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0.837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0.254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0.109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PO3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0.902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0.432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0.552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-0.869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0.495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0.147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0.325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POB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0.864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0.503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0.629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-0.969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0.246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0.533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0.004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SI0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0.536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0.862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0.917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-0.400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0.881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SI3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0.447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0.894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0.803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0.934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-0.356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0.888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35D6" w:rsidRPr="00A335D6" w:rsidTr="00A335D6">
        <w:trPr>
          <w:trHeight w:val="28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SIB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0.551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0.835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0.878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0.753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-0.658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0.744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335D6" w:rsidRPr="00A335D6" w:rsidRDefault="00A335D6" w:rsidP="00A335D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A335D6"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  <w:t>0.001</w:t>
            </w:r>
          </w:p>
        </w:tc>
      </w:tr>
    </w:tbl>
    <w:p w:rsidR="00A335D6" w:rsidRDefault="00A335D6">
      <w:pPr>
        <w:rPr>
          <w:rFonts w:ascii="Times New Roman" w:eastAsia="굴림" w:hAnsi="Times New Roman" w:cs="Times New Roman"/>
          <w:b/>
          <w:bCs/>
          <w:color w:val="000000"/>
          <w:kern w:val="0"/>
          <w:sz w:val="18"/>
          <w:szCs w:val="18"/>
        </w:rPr>
      </w:pPr>
    </w:p>
    <w:p w:rsidR="00732504" w:rsidRPr="00A335D6" w:rsidRDefault="00A335D6">
      <w:pPr>
        <w:rPr>
          <w:rFonts w:hint="eastAsia"/>
        </w:rPr>
      </w:pPr>
      <w:r w:rsidRPr="00A335D6">
        <w:rPr>
          <w:rFonts w:ascii="Times New Roman" w:eastAsia="굴림" w:hAnsi="Times New Roman" w:cs="Times New Roman"/>
          <w:b/>
          <w:bCs/>
          <w:color w:val="000000"/>
          <w:kern w:val="0"/>
          <w:sz w:val="18"/>
          <w:szCs w:val="18"/>
        </w:rPr>
        <w:t xml:space="preserve">Table </w:t>
      </w:r>
      <w:r>
        <w:rPr>
          <w:rFonts w:ascii="Times New Roman" w:eastAsia="굴림" w:hAnsi="Times New Roman" w:cs="Times New Roman" w:hint="eastAsia"/>
          <w:b/>
          <w:bCs/>
          <w:color w:val="000000"/>
          <w:kern w:val="0"/>
          <w:sz w:val="18"/>
          <w:szCs w:val="18"/>
        </w:rPr>
        <w:t>S2</w:t>
      </w:r>
      <w:r w:rsidRPr="00A335D6">
        <w:rPr>
          <w:rFonts w:ascii="Times New Roman" w:eastAsia="굴림" w:hAnsi="Times New Roman" w:cs="Times New Roman"/>
          <w:b/>
          <w:bCs/>
          <w:color w:val="000000"/>
          <w:kern w:val="0"/>
          <w:sz w:val="18"/>
          <w:szCs w:val="18"/>
        </w:rPr>
        <w:t>: Pearson correlation coefficient of determination (r</w:t>
      </w:r>
      <w:r w:rsidRPr="00A335D6">
        <w:rPr>
          <w:rFonts w:ascii="Times New Roman" w:eastAsia="굴림" w:hAnsi="Times New Roman" w:cs="Times New Roman"/>
          <w:b/>
          <w:bCs/>
          <w:color w:val="000000"/>
          <w:kern w:val="0"/>
          <w:sz w:val="11"/>
          <w:szCs w:val="11"/>
          <w:vertAlign w:val="superscript"/>
        </w:rPr>
        <w:t>2</w:t>
      </w:r>
      <w:r w:rsidRPr="00A335D6">
        <w:rPr>
          <w:rFonts w:ascii="Times New Roman" w:eastAsia="굴림" w:hAnsi="Times New Roman" w:cs="Times New Roman"/>
          <w:b/>
          <w:bCs/>
          <w:color w:val="000000"/>
          <w:kern w:val="0"/>
          <w:sz w:val="18"/>
          <w:szCs w:val="18"/>
        </w:rPr>
        <w:t xml:space="preserve">) and </w:t>
      </w:r>
      <w:r w:rsidRPr="00A335D6">
        <w:rPr>
          <w:rFonts w:ascii="Times New Roman" w:eastAsia="굴림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>P</w:t>
      </w:r>
      <w:r w:rsidRPr="00A335D6">
        <w:rPr>
          <w:rFonts w:ascii="Times New Roman" w:eastAsia="굴림" w:hAnsi="Times New Roman" w:cs="Times New Roman"/>
          <w:b/>
          <w:bCs/>
          <w:color w:val="000000"/>
          <w:kern w:val="0"/>
          <w:sz w:val="18"/>
          <w:szCs w:val="18"/>
        </w:rPr>
        <w:t>-values based on random permutations between the environmental variables and the PC coordinates at seasonal and diel scales (n = 15: seasonal, 18: diel). The bold values statistical significance (</w:t>
      </w:r>
      <w:r w:rsidRPr="00A335D6">
        <w:rPr>
          <w:rFonts w:ascii="Times New Roman" w:eastAsia="굴림" w:hAnsi="Times New Roman" w:cs="Times New Roman"/>
          <w:b/>
          <w:bCs/>
          <w:i/>
          <w:iCs/>
          <w:color w:val="000000"/>
          <w:kern w:val="0"/>
          <w:sz w:val="18"/>
          <w:szCs w:val="18"/>
        </w:rPr>
        <w:t xml:space="preserve">P </w:t>
      </w:r>
      <w:r w:rsidRPr="00A335D6">
        <w:rPr>
          <w:rFonts w:ascii="Times New Roman" w:eastAsia="굴림" w:hAnsi="Times New Roman" w:cs="Times New Roman"/>
          <w:b/>
          <w:bCs/>
          <w:color w:val="000000"/>
          <w:kern w:val="0"/>
          <w:sz w:val="18"/>
          <w:szCs w:val="18"/>
        </w:rPr>
        <w:t>&lt; 0.05</w:t>
      </w:r>
    </w:p>
    <w:sectPr w:rsidR="00732504" w:rsidRPr="00A335D6" w:rsidSect="00A335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5D6"/>
    <w:rsid w:val="00732504"/>
    <w:rsid w:val="00A3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0643"/>
  <w15:chartTrackingRefBased/>
  <w15:docId w15:val="{72AA8B64-0CF5-4DE7-B057-F62B4158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5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335D6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A335D6"/>
    <w:rPr>
      <w:color w:val="954F72"/>
      <w:u w:val="single"/>
    </w:rPr>
  </w:style>
  <w:style w:type="paragraph" w:customStyle="1" w:styleId="msonormal0">
    <w:name w:val="msonormal"/>
    <w:basedOn w:val="a"/>
    <w:rsid w:val="00A335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5">
    <w:name w:val="font5"/>
    <w:basedOn w:val="a"/>
    <w:rsid w:val="00A335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맑은 고딕" w:eastAsia="맑은 고딕" w:hAnsi="맑은 고딕" w:cs="굴림"/>
      <w:kern w:val="0"/>
      <w:sz w:val="16"/>
      <w:szCs w:val="16"/>
    </w:rPr>
  </w:style>
  <w:style w:type="paragraph" w:customStyle="1" w:styleId="font6">
    <w:name w:val="font6"/>
    <w:basedOn w:val="a"/>
    <w:rsid w:val="00A335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font7">
    <w:name w:val="font7"/>
    <w:basedOn w:val="a"/>
    <w:rsid w:val="00A335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xl63">
    <w:name w:val="xl63"/>
    <w:basedOn w:val="a"/>
    <w:rsid w:val="00A335D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64">
    <w:name w:val="xl64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xl65">
    <w:name w:val="xl65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66">
    <w:name w:val="xl66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i/>
      <w:iCs/>
      <w:kern w:val="0"/>
      <w:sz w:val="24"/>
      <w:szCs w:val="24"/>
    </w:rPr>
  </w:style>
  <w:style w:type="paragraph" w:customStyle="1" w:styleId="xl67">
    <w:name w:val="xl67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i/>
      <w:iCs/>
      <w:kern w:val="0"/>
      <w:sz w:val="24"/>
      <w:szCs w:val="24"/>
    </w:rPr>
  </w:style>
  <w:style w:type="paragraph" w:customStyle="1" w:styleId="xl68">
    <w:name w:val="xl68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69">
    <w:name w:val="xl69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71">
    <w:name w:val="xl71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  <w:textAlignment w:val="bottom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72">
    <w:name w:val="xl72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73">
    <w:name w:val="xl73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74">
    <w:name w:val="xl74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B9C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9C5700"/>
      <w:kern w:val="0"/>
      <w:sz w:val="24"/>
      <w:szCs w:val="24"/>
    </w:rPr>
  </w:style>
  <w:style w:type="paragraph" w:customStyle="1" w:styleId="xl75">
    <w:name w:val="xl75"/>
    <w:basedOn w:val="a"/>
    <w:rsid w:val="00A335D6"/>
    <w:pPr>
      <w:widowControl/>
      <w:pBdr>
        <w:top w:val="single" w:sz="4" w:space="0" w:color="auto"/>
        <w:bottom w:val="single" w:sz="4" w:space="0" w:color="auto"/>
      </w:pBdr>
      <w:shd w:val="clear" w:color="000000" w:fill="FFEB9C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9C5700"/>
      <w:kern w:val="0"/>
      <w:sz w:val="24"/>
      <w:szCs w:val="24"/>
    </w:rPr>
  </w:style>
  <w:style w:type="paragraph" w:customStyle="1" w:styleId="xl76">
    <w:name w:val="xl76"/>
    <w:basedOn w:val="a"/>
    <w:rsid w:val="00A335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9C5700"/>
      <w:kern w:val="0"/>
      <w:sz w:val="24"/>
      <w:szCs w:val="24"/>
    </w:rPr>
  </w:style>
  <w:style w:type="paragraph" w:customStyle="1" w:styleId="xl77">
    <w:name w:val="xl77"/>
    <w:basedOn w:val="a"/>
    <w:rsid w:val="00A335D6"/>
    <w:pPr>
      <w:widowControl/>
      <w:pBdr>
        <w:top w:val="single" w:sz="4" w:space="0" w:color="auto"/>
        <w:left w:val="single" w:sz="4" w:space="0" w:color="auto"/>
      </w:pBdr>
      <w:shd w:val="clear" w:color="000000" w:fill="C6EFCE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xl78">
    <w:name w:val="xl78"/>
    <w:basedOn w:val="a"/>
    <w:rsid w:val="00A335D6"/>
    <w:pPr>
      <w:widowControl/>
      <w:pBdr>
        <w:top w:val="single" w:sz="4" w:space="0" w:color="auto"/>
        <w:right w:val="single" w:sz="4" w:space="0" w:color="auto"/>
      </w:pBdr>
      <w:shd w:val="clear" w:color="000000" w:fill="C6EFCE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xl79">
    <w:name w:val="xl79"/>
    <w:basedOn w:val="a"/>
    <w:rsid w:val="00A335D6"/>
    <w:pPr>
      <w:widowControl/>
      <w:pBdr>
        <w:left w:val="single" w:sz="4" w:space="0" w:color="auto"/>
        <w:bottom w:val="single" w:sz="4" w:space="0" w:color="auto"/>
      </w:pBdr>
      <w:shd w:val="clear" w:color="000000" w:fill="C6EFCE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xl80">
    <w:name w:val="xl80"/>
    <w:basedOn w:val="a"/>
    <w:rsid w:val="00A335D6"/>
    <w:pPr>
      <w:widowControl/>
      <w:pBdr>
        <w:bottom w:val="single" w:sz="4" w:space="0" w:color="auto"/>
        <w:right w:val="single" w:sz="4" w:space="0" w:color="auto"/>
      </w:pBdr>
      <w:shd w:val="clear" w:color="000000" w:fill="C6EFCE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xl81">
    <w:name w:val="xl81"/>
    <w:basedOn w:val="a"/>
    <w:rsid w:val="00A335D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6EFCE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xl82">
    <w:name w:val="xl82"/>
    <w:basedOn w:val="a"/>
    <w:rsid w:val="00A335D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color w:val="006100"/>
      <w:kern w:val="0"/>
      <w:sz w:val="24"/>
      <w:szCs w:val="24"/>
    </w:rPr>
  </w:style>
  <w:style w:type="paragraph" w:customStyle="1" w:styleId="xl83">
    <w:name w:val="xl83"/>
    <w:basedOn w:val="a"/>
    <w:rsid w:val="00A335D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  <w:style w:type="paragraph" w:customStyle="1" w:styleId="xl84">
    <w:name w:val="xl84"/>
    <w:basedOn w:val="a"/>
    <w:rsid w:val="00A335D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wordWrap/>
      <w:autoSpaceDE/>
      <w:autoSpaceDN/>
      <w:spacing w:before="100" w:beforeAutospacing="1" w:after="100" w:afterAutospacing="1" w:line="240" w:lineRule="auto"/>
      <w:jc w:val="center"/>
    </w:pPr>
    <w:rPr>
      <w:rFonts w:ascii="Times New Roman" w:eastAsia="굴림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2023-04-25T00:47:00Z</dcterms:created>
  <dcterms:modified xsi:type="dcterms:W3CDTF">2023-04-25T00:53:00Z</dcterms:modified>
</cp:coreProperties>
</file>