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ED538" w14:textId="77777777" w:rsidR="00466432" w:rsidRDefault="00466432" w:rsidP="00466432">
      <w:pPr>
        <w:spacing w:after="0" w:line="48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9EFF98E" wp14:editId="564569B1">
            <wp:extent cx="4592293" cy="6510655"/>
            <wp:effectExtent l="0" t="0" r="5715" b="0"/>
            <wp:docPr id="15" name="Picture 15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omputer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2482" cy="651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75C6972A" w14:textId="77777777" w:rsidR="00466432" w:rsidRDefault="00466432" w:rsidP="00466432">
      <w:pPr>
        <w:spacing w:after="0" w:line="480" w:lineRule="auto"/>
        <w:rPr>
          <w:sz w:val="24"/>
          <w:szCs w:val="24"/>
        </w:rPr>
      </w:pPr>
    </w:p>
    <w:p w14:paraId="5EA20D95" w14:textId="288DC8F1" w:rsidR="00466432" w:rsidRDefault="006C581F" w:rsidP="00466432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Figure S2.</w:t>
      </w:r>
      <w:bookmarkStart w:id="0" w:name="_GoBack"/>
      <w:bookmarkEnd w:id="0"/>
      <w:r w:rsidR="00466432">
        <w:rPr>
          <w:b/>
          <w:sz w:val="24"/>
          <w:szCs w:val="24"/>
        </w:rPr>
        <w:t xml:space="preserve">  Flow </w:t>
      </w:r>
      <w:proofErr w:type="gramStart"/>
      <w:r w:rsidR="00466432">
        <w:rPr>
          <w:b/>
          <w:sz w:val="24"/>
          <w:szCs w:val="24"/>
        </w:rPr>
        <w:t>cytometry gating</w:t>
      </w:r>
      <w:proofErr w:type="gramEnd"/>
      <w:r w:rsidR="00466432">
        <w:rPr>
          <w:b/>
          <w:sz w:val="24"/>
          <w:szCs w:val="24"/>
        </w:rPr>
        <w:t xml:space="preserve"> strategy. </w:t>
      </w:r>
      <w:r w:rsidR="00466432">
        <w:rPr>
          <w:sz w:val="24"/>
          <w:szCs w:val="24"/>
        </w:rPr>
        <w:t>(A) PBMCs were sequentially gated to remove debris, doublets and dead cells. Viable lymphocytes were then distinguished into CD3-CD56+ NK cells, CD3+CD56+ cells and CD3+CD56- T-cells. CD3+CD56- T-cells were further subdivided based on presence or absence of Pan-</w:t>
      </w:r>
      <w:proofErr w:type="spellStart"/>
      <w:r w:rsidR="00466432">
        <w:rPr>
          <w:sz w:val="24"/>
          <w:szCs w:val="24"/>
        </w:rPr>
        <w:t>γδTCR</w:t>
      </w:r>
      <w:proofErr w:type="spellEnd"/>
      <w:r w:rsidR="00466432">
        <w:rPr>
          <w:sz w:val="24"/>
          <w:szCs w:val="24"/>
        </w:rPr>
        <w:t xml:space="preserve"> expression. Non-</w:t>
      </w:r>
      <w:proofErr w:type="spellStart"/>
      <w:r w:rsidR="00466432">
        <w:rPr>
          <w:sz w:val="24"/>
          <w:szCs w:val="24"/>
        </w:rPr>
        <w:t>γδ</w:t>
      </w:r>
      <w:proofErr w:type="spellEnd"/>
      <w:r w:rsidR="00466432">
        <w:rPr>
          <w:sz w:val="24"/>
          <w:szCs w:val="24"/>
        </w:rPr>
        <w:t xml:space="preserve"> T-cells were </w:t>
      </w:r>
      <w:proofErr w:type="gramStart"/>
      <w:r w:rsidR="00466432">
        <w:rPr>
          <w:sz w:val="24"/>
          <w:szCs w:val="24"/>
        </w:rPr>
        <w:t>divided</w:t>
      </w:r>
      <w:proofErr w:type="gramEnd"/>
      <w:r w:rsidR="00466432">
        <w:rPr>
          <w:sz w:val="24"/>
          <w:szCs w:val="24"/>
        </w:rPr>
        <w:t xml:space="preserve"> into CD4+ and CD8+ T-cells. (B) Representative plots are shown for cytokine production (Granzyme B, </w:t>
      </w:r>
      <w:proofErr w:type="spellStart"/>
      <w:r w:rsidR="00466432">
        <w:rPr>
          <w:sz w:val="24"/>
          <w:szCs w:val="24"/>
        </w:rPr>
        <w:t>IFNγ</w:t>
      </w:r>
      <w:proofErr w:type="spellEnd"/>
      <w:r w:rsidR="00466432">
        <w:rPr>
          <w:sz w:val="24"/>
          <w:szCs w:val="24"/>
        </w:rPr>
        <w:t xml:space="preserve">) and degranulation (CD107a) by total CD3+ T-cells during 24h stimulation with </w:t>
      </w:r>
      <w:proofErr w:type="spellStart"/>
      <w:r w:rsidR="00466432">
        <w:rPr>
          <w:sz w:val="24"/>
          <w:szCs w:val="24"/>
        </w:rPr>
        <w:t>uRBC</w:t>
      </w:r>
      <w:proofErr w:type="spellEnd"/>
      <w:r w:rsidR="00466432">
        <w:rPr>
          <w:sz w:val="24"/>
          <w:szCs w:val="24"/>
        </w:rPr>
        <w:t xml:space="preserve"> or </w:t>
      </w:r>
      <w:proofErr w:type="spellStart"/>
      <w:r w:rsidR="00466432">
        <w:rPr>
          <w:sz w:val="24"/>
          <w:szCs w:val="24"/>
        </w:rPr>
        <w:t>PfRBC</w:t>
      </w:r>
      <w:proofErr w:type="spellEnd"/>
      <w:r w:rsidR="00466432">
        <w:rPr>
          <w:sz w:val="24"/>
          <w:szCs w:val="24"/>
        </w:rPr>
        <w:t>, or 4h stimulation with PMA/ionomycin.</w:t>
      </w:r>
    </w:p>
    <w:p w14:paraId="1096A4E3" w14:textId="77777777" w:rsidR="003F5DA2" w:rsidRDefault="003F5DA2"/>
    <w:sectPr w:rsidR="003F5D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32"/>
    <w:rsid w:val="003F5DA2"/>
    <w:rsid w:val="00466432"/>
    <w:rsid w:val="006C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6B6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32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8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81F"/>
    <w:rPr>
      <w:rFonts w:ascii="Lucida Grande" w:eastAsia="Calibri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432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81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81F"/>
    <w:rPr>
      <w:rFonts w:ascii="Lucida Grande" w:eastAsia="Calibr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Macintosh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Scholzen</dc:creator>
  <cp:keywords/>
  <dc:description/>
  <cp:lastModifiedBy>Anja Scholzen</cp:lastModifiedBy>
  <cp:revision>2</cp:revision>
  <dcterms:created xsi:type="dcterms:W3CDTF">2023-04-03T07:04:00Z</dcterms:created>
  <dcterms:modified xsi:type="dcterms:W3CDTF">2023-04-03T07:30:00Z</dcterms:modified>
</cp:coreProperties>
</file>