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064" w:type="pct"/>
        <w:tblInd w:w="2180" w:type="dxa"/>
        <w:tblLook w:val="04A0" w:firstRow="1" w:lastRow="0" w:firstColumn="1" w:lastColumn="0" w:noHBand="0" w:noVBand="1"/>
      </w:tblPr>
      <w:tblGrid>
        <w:gridCol w:w="2500"/>
        <w:gridCol w:w="1188"/>
        <w:gridCol w:w="1831"/>
      </w:tblGrid>
      <w:tr w:rsidR="006C09F4" w14:paraId="1CFE4F34" w14:textId="77777777" w:rsidTr="005011DE">
        <w:trPr>
          <w:trHeight w:val="300"/>
        </w:trPr>
        <w:tc>
          <w:tcPr>
            <w:tcW w:w="2265" w:type="pct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nil"/>
            </w:tcBorders>
            <w:shd w:val="clear" w:color="000000" w:fill="70AD47"/>
            <w:noWrap/>
            <w:vAlign w:val="center"/>
          </w:tcPr>
          <w:p w14:paraId="44EA2423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</w:pPr>
            <w:bookmarkStart w:id="0" w:name="RANGE!A1"/>
            <w:bookmarkStart w:id="1" w:name="_Hlk105383966" w:colFirst="1" w:colLast="2"/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  <w:t>Sample codes</w:t>
            </w:r>
            <w:bookmarkEnd w:id="0"/>
          </w:p>
        </w:tc>
        <w:tc>
          <w:tcPr>
            <w:tcW w:w="2735" w:type="pct"/>
            <w:gridSpan w:val="2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shd w:val="clear" w:color="000000" w:fill="70AD47"/>
            <w:vAlign w:val="center"/>
          </w:tcPr>
          <w:p w14:paraId="65793851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eastAsia="en-IN"/>
              </w:rPr>
              <w:t>Candida albicans</w:t>
            </w: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  <w:t xml:space="preserve"> </w:t>
            </w:r>
          </w:p>
          <w:p w14:paraId="767260F3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  <w:t>Zone of inhibiton (mm)</w:t>
            </w:r>
          </w:p>
        </w:tc>
      </w:tr>
      <w:tr w:rsidR="006C09F4" w14:paraId="58F43AD7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63313A5B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7298A54C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50µg/ml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650A588E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100µg/ml</w:t>
            </w:r>
          </w:p>
        </w:tc>
      </w:tr>
      <w:tr w:rsidR="006C09F4" w14:paraId="1E2F2243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2C824297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Fluconazole (STD)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1C4177B2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12.5±0.34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16999D2A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14±0.1</w:t>
            </w:r>
          </w:p>
        </w:tc>
      </w:tr>
      <w:tr w:rsidR="006C09F4" w14:paraId="50C013CE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11421B31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 w:eastAsia="en-IN"/>
              </w:rPr>
              <w:t>Compound 1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3019D8C7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10.5±0.1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6A9E2A0D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11.4±0.2</w:t>
            </w:r>
          </w:p>
        </w:tc>
      </w:tr>
      <w:tr w:rsidR="006C09F4" w14:paraId="3CF9E5F6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73C4B2EE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 w:eastAsia="en-IN"/>
              </w:rPr>
              <w:t>Compound 2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5C114048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9.6±0.4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1CDBF2AF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10.6±0.1</w:t>
            </w:r>
          </w:p>
        </w:tc>
      </w:tr>
      <w:bookmarkEnd w:id="1"/>
      <w:tr w:rsidR="006C09F4" w14:paraId="34FA85BE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E5A8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 w:eastAsia="en-IN"/>
              </w:rPr>
              <w:t>Compound 3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8" w:space="0" w:color="A8D08D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4F53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2.46±0.8</w:t>
            </w:r>
          </w:p>
        </w:tc>
        <w:tc>
          <w:tcPr>
            <w:tcW w:w="1659" w:type="pct"/>
            <w:tcBorders>
              <w:top w:val="nil"/>
              <w:left w:val="single" w:sz="4" w:space="0" w:color="auto"/>
              <w:bottom w:val="single" w:sz="8" w:space="0" w:color="A8D08D"/>
              <w:right w:val="single" w:sz="8" w:space="0" w:color="A8D08D"/>
            </w:tcBorders>
            <w:shd w:val="clear" w:color="auto" w:fill="auto"/>
            <w:noWrap/>
            <w:vAlign w:val="center"/>
          </w:tcPr>
          <w:p w14:paraId="2319EF35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1.4±0.8</w:t>
            </w:r>
          </w:p>
        </w:tc>
      </w:tr>
      <w:tr w:rsidR="006C09F4" w14:paraId="5B599D5E" w14:textId="77777777" w:rsidTr="005011DE">
        <w:trPr>
          <w:trHeight w:val="31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4" w:space="0" w:color="auto"/>
            </w:tcBorders>
            <w:shd w:val="clear" w:color="000000" w:fill="E2EFD9"/>
            <w:noWrap/>
            <w:vAlign w:val="center"/>
          </w:tcPr>
          <w:p w14:paraId="09E99A6D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 w:eastAsia="en-IN"/>
              </w:rPr>
              <w:t>Compound 4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8" w:space="0" w:color="A8D08D"/>
              <w:right w:val="single" w:sz="4" w:space="0" w:color="auto"/>
            </w:tcBorders>
            <w:shd w:val="clear" w:color="000000" w:fill="E2EFD9"/>
            <w:noWrap/>
            <w:vAlign w:val="center"/>
          </w:tcPr>
          <w:p w14:paraId="61D5F740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10.8±1.2</w:t>
            </w:r>
          </w:p>
        </w:tc>
        <w:tc>
          <w:tcPr>
            <w:tcW w:w="1659" w:type="pct"/>
            <w:tcBorders>
              <w:top w:val="nil"/>
              <w:left w:val="single" w:sz="4" w:space="0" w:color="auto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687B402B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  <w:t>7.95±0.65</w:t>
            </w:r>
          </w:p>
        </w:tc>
      </w:tr>
      <w:tr w:rsidR="006C09F4" w14:paraId="2574B54D" w14:textId="77777777" w:rsidTr="005011DE">
        <w:trPr>
          <w:trHeight w:val="320"/>
        </w:trPr>
        <w:tc>
          <w:tcPr>
            <w:tcW w:w="2265" w:type="pct"/>
            <w:tcBorders>
              <w:top w:val="nil"/>
              <w:left w:val="single" w:sz="8" w:space="0" w:color="A8D08D"/>
              <w:bottom w:val="single" w:sz="8" w:space="0" w:color="A8D08D"/>
              <w:right w:val="single" w:sz="4" w:space="0" w:color="auto"/>
            </w:tcBorders>
            <w:shd w:val="clear" w:color="000000" w:fill="E2EFD9"/>
            <w:noWrap/>
            <w:vAlign w:val="center"/>
          </w:tcPr>
          <w:p w14:paraId="17F700A2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 w:eastAsia="en-IN"/>
              </w:rPr>
              <w:t>Compound 5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8" w:space="0" w:color="A8D08D"/>
              <w:right w:val="single" w:sz="4" w:space="0" w:color="auto"/>
            </w:tcBorders>
            <w:shd w:val="clear" w:color="000000" w:fill="E2EFD9"/>
            <w:noWrap/>
            <w:vAlign w:val="center"/>
          </w:tcPr>
          <w:p w14:paraId="79E00663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10.8±1.2</w:t>
            </w:r>
          </w:p>
        </w:tc>
        <w:tc>
          <w:tcPr>
            <w:tcW w:w="1659" w:type="pct"/>
            <w:tcBorders>
              <w:top w:val="nil"/>
              <w:left w:val="single" w:sz="4" w:space="0" w:color="auto"/>
              <w:bottom w:val="single" w:sz="8" w:space="0" w:color="A8D08D"/>
              <w:right w:val="single" w:sz="8" w:space="0" w:color="A8D08D"/>
            </w:tcBorders>
            <w:shd w:val="clear" w:color="000000" w:fill="E2EFD9"/>
            <w:noWrap/>
            <w:vAlign w:val="center"/>
          </w:tcPr>
          <w:p w14:paraId="2262055E" w14:textId="77777777" w:rsidR="006C09F4" w:rsidRDefault="006C09F4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eastAsia="en-IN"/>
              </w:rPr>
              <w:t>7.95±0.65</w:t>
            </w:r>
          </w:p>
        </w:tc>
      </w:tr>
    </w:tbl>
    <w:p w14:paraId="0FD35903" w14:textId="77777777" w:rsidR="006C09F4" w:rsidRDefault="006C09F4" w:rsidP="006C09F4">
      <w:pPr>
        <w:spacing w:after="0"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7A686AAF" w14:textId="1AD484D2" w:rsidR="006C09F4" w:rsidRDefault="006C09F4" w:rsidP="006C09F4">
      <w:pPr>
        <w:spacing w:after="0" w:line="360" w:lineRule="auto"/>
        <w:jc w:val="center"/>
        <w:rPr>
          <w:rFonts w:ascii="Helvetica" w:hAnsi="Helvetica" w:cs="Times New Roman"/>
          <w:b/>
          <w:bCs/>
          <w:iCs/>
          <w:sz w:val="16"/>
          <w:szCs w:val="16"/>
        </w:rPr>
      </w:pPr>
      <w:r>
        <w:rPr>
          <w:rFonts w:ascii="Helvetica" w:hAnsi="Helvetica" w:cs="Times New Roman"/>
          <w:b/>
          <w:bCs/>
          <w:sz w:val="16"/>
          <w:szCs w:val="16"/>
        </w:rPr>
        <w:t xml:space="preserve">                </w:t>
      </w:r>
      <w:r>
        <w:rPr>
          <w:rFonts w:ascii="Helvetica" w:hAnsi="Helvetica" w:cs="Times New Roman"/>
          <w:b/>
          <w:bCs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bCs/>
          <w:sz w:val="16"/>
          <w:szCs w:val="16"/>
        </w:rPr>
        <w:t>V</w:t>
      </w:r>
      <w:r>
        <w:rPr>
          <w:rFonts w:ascii="Helvetica" w:hAnsi="Helvetica" w:cs="Times New Roman"/>
          <w:b/>
          <w:bCs/>
          <w:sz w:val="16"/>
          <w:szCs w:val="16"/>
        </w:rPr>
        <w:t>: Zone of inhibition(</w:t>
      </w:r>
      <w:r>
        <w:rPr>
          <w:rFonts w:ascii="Helvetica" w:hAnsi="Helvetica" w:cs="Times New Roman"/>
          <w:b/>
          <w:bCs/>
          <w:sz w:val="16"/>
          <w:szCs w:val="16"/>
          <w:lang w:eastAsia="en-IN"/>
        </w:rPr>
        <w:t>mm)</w:t>
      </w:r>
      <w:r>
        <w:rPr>
          <w:rFonts w:ascii="Helvetica" w:hAnsi="Helvetica" w:cs="Times New Roman"/>
          <w:b/>
          <w:bCs/>
          <w:sz w:val="16"/>
          <w:szCs w:val="16"/>
        </w:rPr>
        <w:t xml:space="preserve"> </w:t>
      </w:r>
      <w:r>
        <w:rPr>
          <w:rFonts w:ascii="Helvetica" w:hAnsi="Helvetica" w:cs="Times New Roman"/>
          <w:b/>
          <w:bCs/>
          <w:iCs/>
          <w:sz w:val="16"/>
          <w:szCs w:val="16"/>
        </w:rPr>
        <w:t>of anti-fungal activity for isolated compounds</w:t>
      </w:r>
    </w:p>
    <w:p w14:paraId="2F4BDFF7" w14:textId="77777777" w:rsidR="00DB661A" w:rsidRDefault="00DB661A"/>
    <w:sectPr w:rsidR="00DB6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A"/>
    <w:rsid w:val="006C09F4"/>
    <w:rsid w:val="00DB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A1D5E"/>
  <w15:chartTrackingRefBased/>
  <w15:docId w15:val="{898C3477-3AD0-4388-AEC8-0B3B111A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9F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2023-04-03T09:00:00Z</dcterms:created>
  <dcterms:modified xsi:type="dcterms:W3CDTF">2023-04-03T09:00:00Z</dcterms:modified>
</cp:coreProperties>
</file>