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35"/>
        <w:gridCol w:w="1693"/>
      </w:tblGrid>
      <w:tr w:rsidR="00C755BA" w14:paraId="05040AB0" w14:textId="77777777" w:rsidTr="00501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72FC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b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sz w:val="16"/>
                <w:szCs w:val="16"/>
              </w:rPr>
              <w:t>S. No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165E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b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sz w:val="16"/>
                <w:szCs w:val="16"/>
              </w:rPr>
              <w:t>Compound code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18D8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b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sz w:val="16"/>
                <w:szCs w:val="16"/>
              </w:rPr>
              <w:t>% Inhibition</w:t>
            </w:r>
          </w:p>
        </w:tc>
      </w:tr>
      <w:tr w:rsidR="00C755BA" w14:paraId="04C36A16" w14:textId="77777777" w:rsidTr="005011DE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AADA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276B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Compound 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EC84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79%</w:t>
            </w:r>
          </w:p>
        </w:tc>
      </w:tr>
      <w:tr w:rsidR="00C755BA" w14:paraId="047A86F3" w14:textId="77777777" w:rsidTr="00501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7135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E654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Compound 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9D1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80%</w:t>
            </w:r>
          </w:p>
        </w:tc>
      </w:tr>
      <w:tr w:rsidR="00C755BA" w14:paraId="13744FE2" w14:textId="77777777" w:rsidTr="00501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BAAB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1A46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CYP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57C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82%</w:t>
            </w:r>
          </w:p>
        </w:tc>
      </w:tr>
      <w:tr w:rsidR="00C755BA" w14:paraId="0C3956CF" w14:textId="77777777" w:rsidTr="00501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5210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1C28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PYR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1D8B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92%</w:t>
            </w:r>
          </w:p>
        </w:tc>
      </w:tr>
      <w:tr w:rsidR="00C755BA" w14:paraId="293BBD17" w14:textId="77777777" w:rsidTr="005011DE">
        <w:tc>
          <w:tcPr>
            <w:tcW w:w="851" w:type="dxa"/>
          </w:tcPr>
          <w:p w14:paraId="0EC3F9AD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5</w:t>
            </w:r>
          </w:p>
        </w:tc>
        <w:tc>
          <w:tcPr>
            <w:tcW w:w="2135" w:type="dxa"/>
          </w:tcPr>
          <w:p w14:paraId="0F4E175A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STR</w:t>
            </w:r>
          </w:p>
        </w:tc>
        <w:tc>
          <w:tcPr>
            <w:tcW w:w="1693" w:type="dxa"/>
          </w:tcPr>
          <w:p w14:paraId="41E27F55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89%</w:t>
            </w:r>
          </w:p>
        </w:tc>
      </w:tr>
      <w:tr w:rsidR="00C755BA" w14:paraId="4F1B9143" w14:textId="77777777" w:rsidTr="005011DE">
        <w:trPr>
          <w:trHeight w:val="248"/>
        </w:trPr>
        <w:tc>
          <w:tcPr>
            <w:tcW w:w="851" w:type="dxa"/>
          </w:tcPr>
          <w:p w14:paraId="73D1F3B1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6</w:t>
            </w:r>
          </w:p>
        </w:tc>
        <w:tc>
          <w:tcPr>
            <w:tcW w:w="2135" w:type="dxa"/>
          </w:tcPr>
          <w:p w14:paraId="587ED36C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RIF</w:t>
            </w:r>
          </w:p>
        </w:tc>
        <w:tc>
          <w:tcPr>
            <w:tcW w:w="1693" w:type="dxa"/>
          </w:tcPr>
          <w:p w14:paraId="1481B579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84%</w:t>
            </w:r>
          </w:p>
        </w:tc>
      </w:tr>
      <w:tr w:rsidR="00C755BA" w14:paraId="7366BBEE" w14:textId="77777777" w:rsidTr="005011DE">
        <w:tc>
          <w:tcPr>
            <w:tcW w:w="851" w:type="dxa"/>
          </w:tcPr>
          <w:p w14:paraId="6FA09AEB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7</w:t>
            </w:r>
          </w:p>
        </w:tc>
        <w:tc>
          <w:tcPr>
            <w:tcW w:w="2135" w:type="dxa"/>
          </w:tcPr>
          <w:p w14:paraId="7F641291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control(10µg/ml)</w:t>
            </w:r>
          </w:p>
        </w:tc>
        <w:tc>
          <w:tcPr>
            <w:tcW w:w="1693" w:type="dxa"/>
          </w:tcPr>
          <w:p w14:paraId="3D2945C7" w14:textId="77777777" w:rsidR="00C755BA" w:rsidRDefault="00C755BA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Nil</w:t>
            </w:r>
          </w:p>
        </w:tc>
      </w:tr>
    </w:tbl>
    <w:p w14:paraId="2126CCD6" w14:textId="77777777" w:rsidR="00C755BA" w:rsidRDefault="00C755BA">
      <w:pPr>
        <w:rPr>
          <w:rFonts w:ascii="Helvetica" w:hAnsi="Helvetica" w:cs="Times New Roman"/>
          <w:b/>
          <w:sz w:val="16"/>
          <w:szCs w:val="16"/>
        </w:rPr>
      </w:pPr>
    </w:p>
    <w:p w14:paraId="00698A5B" w14:textId="77777777" w:rsidR="00C755BA" w:rsidRDefault="00C755BA">
      <w:pPr>
        <w:rPr>
          <w:rFonts w:ascii="Helvetica" w:hAnsi="Helvetica" w:cs="Times New Roman"/>
          <w:b/>
          <w:sz w:val="16"/>
          <w:szCs w:val="16"/>
        </w:rPr>
      </w:pPr>
    </w:p>
    <w:p w14:paraId="0F025F49" w14:textId="77777777" w:rsidR="00C755BA" w:rsidRDefault="00C755BA">
      <w:pPr>
        <w:rPr>
          <w:rFonts w:ascii="Helvetica" w:hAnsi="Helvetica" w:cs="Times New Roman"/>
          <w:b/>
          <w:sz w:val="16"/>
          <w:szCs w:val="16"/>
        </w:rPr>
      </w:pPr>
    </w:p>
    <w:p w14:paraId="5E2BDF9E" w14:textId="77777777" w:rsidR="00C755BA" w:rsidRDefault="00C755BA">
      <w:pPr>
        <w:rPr>
          <w:rFonts w:ascii="Helvetica" w:hAnsi="Helvetica" w:cs="Times New Roman"/>
          <w:b/>
          <w:sz w:val="16"/>
          <w:szCs w:val="16"/>
        </w:rPr>
      </w:pPr>
    </w:p>
    <w:p w14:paraId="1CA1A7FC" w14:textId="77777777" w:rsidR="00C755BA" w:rsidRDefault="00C755BA">
      <w:pPr>
        <w:rPr>
          <w:rFonts w:ascii="Helvetica" w:hAnsi="Helvetica" w:cs="Times New Roman"/>
          <w:b/>
          <w:sz w:val="16"/>
          <w:szCs w:val="16"/>
        </w:rPr>
      </w:pPr>
    </w:p>
    <w:p w14:paraId="4CCFFFFC" w14:textId="08169D92" w:rsidR="009B1EC0" w:rsidRDefault="00C755BA">
      <w:r>
        <w:rPr>
          <w:rFonts w:ascii="Helvetica" w:hAnsi="Helvetica" w:cs="Times New Roman"/>
          <w:b/>
          <w:sz w:val="16"/>
          <w:szCs w:val="16"/>
        </w:rPr>
        <w:t xml:space="preserve">Table </w:t>
      </w:r>
      <w:r>
        <w:rPr>
          <w:rFonts w:ascii="Helvetica" w:hAnsi="Helvetica" w:cs="Times New Roman"/>
          <w:b/>
          <w:sz w:val="16"/>
          <w:szCs w:val="16"/>
        </w:rPr>
        <w:t>VIII</w:t>
      </w:r>
      <w:r>
        <w:rPr>
          <w:rFonts w:ascii="Helvetica" w:hAnsi="Helvetica" w:cs="Times New Roman"/>
          <w:b/>
          <w:sz w:val="16"/>
          <w:szCs w:val="16"/>
        </w:rPr>
        <w:t xml:space="preserve">: Antitubercular activity results of </w:t>
      </w:r>
      <w:r>
        <w:rPr>
          <w:rFonts w:ascii="Helvetica" w:hAnsi="Helvetica" w:cs="Times New Roman"/>
          <w:b/>
          <w:i/>
          <w:sz w:val="16"/>
          <w:szCs w:val="16"/>
        </w:rPr>
        <w:t>Mycobacterium tuberculosis</w:t>
      </w:r>
      <w:r>
        <w:rPr>
          <w:rFonts w:ascii="Helvetica" w:hAnsi="Helvetica" w:cs="Times New Roman"/>
          <w:b/>
          <w:sz w:val="16"/>
          <w:szCs w:val="16"/>
        </w:rPr>
        <w:t xml:space="preserve"> MTB H37Ra strain by </w:t>
      </w:r>
      <w:r>
        <w:rPr>
          <w:rFonts w:ascii="Helvetica" w:hAnsi="Helvetica" w:cs="Times New Roman"/>
          <w:b/>
          <w:i/>
          <w:sz w:val="16"/>
          <w:szCs w:val="16"/>
        </w:rPr>
        <w:t>In vitro</w:t>
      </w:r>
      <w:r>
        <w:rPr>
          <w:rFonts w:ascii="Helvetica" w:hAnsi="Helvetica" w:cs="Times New Roman"/>
          <w:b/>
          <w:sz w:val="16"/>
          <w:szCs w:val="16"/>
        </w:rPr>
        <w:t xml:space="preserve"> Inhibition assay</w:t>
      </w:r>
    </w:p>
    <w:sectPr w:rsidR="009B1E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C0"/>
    <w:rsid w:val="009B1EC0"/>
    <w:rsid w:val="00C7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E6F3B"/>
  <w15:chartTrackingRefBased/>
  <w15:docId w15:val="{1C9CA818-31CC-4052-BC05-FF460F11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5BA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55B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Kurati</dc:creator>
  <cp:keywords/>
  <dc:description/>
  <cp:lastModifiedBy>Sony Kurati</cp:lastModifiedBy>
  <cp:revision>2</cp:revision>
  <dcterms:created xsi:type="dcterms:W3CDTF">2023-04-03T09:02:00Z</dcterms:created>
  <dcterms:modified xsi:type="dcterms:W3CDTF">2023-04-03T09:03:00Z</dcterms:modified>
</cp:coreProperties>
</file>