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4"/>
        <w:tblW w:w="14596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2444"/>
        <w:gridCol w:w="1260"/>
        <w:gridCol w:w="1100"/>
        <w:gridCol w:w="1134"/>
        <w:gridCol w:w="1134"/>
        <w:gridCol w:w="992"/>
        <w:gridCol w:w="866"/>
        <w:gridCol w:w="993"/>
      </w:tblGrid>
      <w:tr w:rsidR="00091011" w14:paraId="1FFA66E7" w14:textId="77777777" w:rsidTr="005011DE">
        <w:trPr>
          <w:trHeight w:val="400"/>
        </w:trPr>
        <w:tc>
          <w:tcPr>
            <w:tcW w:w="1555" w:type="dxa"/>
            <w:vMerge w:val="restart"/>
          </w:tcPr>
          <w:p w14:paraId="3C8F635C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Compound Codes</w:t>
            </w:r>
          </w:p>
        </w:tc>
        <w:tc>
          <w:tcPr>
            <w:tcW w:w="3118" w:type="dxa"/>
            <w:vMerge w:val="restart"/>
          </w:tcPr>
          <w:p w14:paraId="63E3995C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 xml:space="preserve">Structure </w:t>
            </w:r>
          </w:p>
        </w:tc>
        <w:tc>
          <w:tcPr>
            <w:tcW w:w="2444" w:type="dxa"/>
            <w:vMerge w:val="restart"/>
          </w:tcPr>
          <w:p w14:paraId="2D7F4F91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IUPAC Name</w:t>
            </w:r>
          </w:p>
        </w:tc>
        <w:tc>
          <w:tcPr>
            <w:tcW w:w="1260" w:type="dxa"/>
            <w:vMerge w:val="restart"/>
          </w:tcPr>
          <w:p w14:paraId="081C2BCC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sz w:val="16"/>
                <w:szCs w:val="16"/>
              </w:rPr>
              <w:t xml:space="preserve">Yield (%) </w:t>
            </w:r>
          </w:p>
        </w:tc>
        <w:tc>
          <w:tcPr>
            <w:tcW w:w="1100" w:type="dxa"/>
            <w:vMerge w:val="restart"/>
          </w:tcPr>
          <w:p w14:paraId="3BC8D47A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sz w:val="16"/>
                <w:szCs w:val="16"/>
              </w:rPr>
              <w:t>M.P. (°C)</w:t>
            </w:r>
          </w:p>
        </w:tc>
        <w:tc>
          <w:tcPr>
            <w:tcW w:w="1134" w:type="dxa"/>
            <w:vMerge w:val="restart"/>
          </w:tcPr>
          <w:p w14:paraId="228C1BF9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sz w:val="16"/>
                <w:szCs w:val="16"/>
              </w:rPr>
              <w:t>ESI-MS [M]+</w:t>
            </w:r>
            <w:r>
              <w:rPr>
                <w:rFonts w:ascii="Helvetica" w:hAnsi="Helvetica" w:cs="Times New Roman"/>
                <w:b/>
                <w:bCs/>
                <w:i/>
                <w:iCs/>
                <w:sz w:val="16"/>
                <w:szCs w:val="16"/>
              </w:rPr>
              <w:t>m</w:t>
            </w:r>
            <w:r>
              <w:rPr>
                <w:rFonts w:ascii="Helvetica" w:hAnsi="Helvetica" w:cs="Times New Roman"/>
                <w:b/>
                <w:bCs/>
                <w:sz w:val="16"/>
                <w:szCs w:val="16"/>
              </w:rPr>
              <w:t>/</w:t>
            </w:r>
            <w:r>
              <w:rPr>
                <w:rFonts w:ascii="Helvetica" w:hAnsi="Helvetica" w:cs="Times New Roman"/>
                <w:b/>
                <w:bCs/>
                <w:i/>
                <w:iCs/>
                <w:sz w:val="16"/>
                <w:szCs w:val="16"/>
              </w:rPr>
              <w:t>z</w:t>
            </w:r>
          </w:p>
        </w:tc>
        <w:tc>
          <w:tcPr>
            <w:tcW w:w="1134" w:type="dxa"/>
            <w:vMerge w:val="restart"/>
          </w:tcPr>
          <w:p w14:paraId="7419D627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sz w:val="16"/>
                <w:szCs w:val="16"/>
              </w:rPr>
              <w:t>Mol. Formula</w:t>
            </w:r>
          </w:p>
        </w:tc>
        <w:tc>
          <w:tcPr>
            <w:tcW w:w="2851" w:type="dxa"/>
            <w:gridSpan w:val="3"/>
          </w:tcPr>
          <w:p w14:paraId="1E3986F0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sz w:val="16"/>
                <w:szCs w:val="16"/>
              </w:rPr>
              <w:t>Elemental analysis</w:t>
            </w:r>
          </w:p>
        </w:tc>
      </w:tr>
      <w:tr w:rsidR="00091011" w14:paraId="3F87275A" w14:textId="77777777" w:rsidTr="005011DE">
        <w:trPr>
          <w:trHeight w:val="417"/>
        </w:trPr>
        <w:tc>
          <w:tcPr>
            <w:tcW w:w="1555" w:type="dxa"/>
            <w:vMerge/>
          </w:tcPr>
          <w:p w14:paraId="644A6ADB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3118" w:type="dxa"/>
            <w:vMerge/>
          </w:tcPr>
          <w:p w14:paraId="15F24394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</w:tc>
        <w:tc>
          <w:tcPr>
            <w:tcW w:w="2444" w:type="dxa"/>
            <w:vMerge/>
          </w:tcPr>
          <w:p w14:paraId="0A174D73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B02EF99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14:paraId="7AAE8A9C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5086E32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F7840D0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35B64CC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</w:tcPr>
          <w:p w14:paraId="2436BC0E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sz w:val="16"/>
                <w:szCs w:val="16"/>
              </w:rPr>
              <w:t>REQ</w:t>
            </w:r>
          </w:p>
        </w:tc>
        <w:tc>
          <w:tcPr>
            <w:tcW w:w="993" w:type="dxa"/>
          </w:tcPr>
          <w:p w14:paraId="62D925AC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b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sz w:val="16"/>
                <w:szCs w:val="16"/>
              </w:rPr>
              <w:t>FOUND</w:t>
            </w:r>
          </w:p>
        </w:tc>
      </w:tr>
      <w:tr w:rsidR="00091011" w14:paraId="2F87277B" w14:textId="77777777" w:rsidTr="005011DE">
        <w:trPr>
          <w:trHeight w:val="1877"/>
        </w:trPr>
        <w:tc>
          <w:tcPr>
            <w:tcW w:w="1555" w:type="dxa"/>
          </w:tcPr>
          <w:p w14:paraId="3EFD88CE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  <w:p w14:paraId="1F7609E6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 xml:space="preserve">Compound 1 </w:t>
            </w:r>
          </w:p>
        </w:tc>
        <w:tc>
          <w:tcPr>
            <w:tcW w:w="3118" w:type="dxa"/>
          </w:tcPr>
          <w:p w14:paraId="0E6685D7" w14:textId="77777777" w:rsidR="00091011" w:rsidRDefault="00091011" w:rsidP="005011DE">
            <w:pPr>
              <w:tabs>
                <w:tab w:val="right" w:pos="9026"/>
              </w:tabs>
              <w:spacing w:line="240" w:lineRule="auto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object w:dxaOrig="1600" w:dyaOrig="2000" w14:anchorId="2778F3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pt;height:100pt" o:ole="">
                  <v:imagedata r:id="rId4" o:title=""/>
                </v:shape>
                <o:OLEObject Type="Embed" ProgID="ChemDraw.Document.6.0" ShapeID="_x0000_i1025" DrawAspect="Content" ObjectID="_1742037323" r:id="rId5"/>
              </w:object>
            </w:r>
          </w:p>
        </w:tc>
        <w:tc>
          <w:tcPr>
            <w:tcW w:w="2444" w:type="dxa"/>
          </w:tcPr>
          <w:p w14:paraId="0E292EF3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16α-hydroxycleroda3,13(14)</w:t>
            </w:r>
          </w:p>
          <w:p w14:paraId="5CFAC956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Zdien15,16 olide</w:t>
            </w:r>
          </w:p>
          <w:p w14:paraId="1C0AD6C4" w14:textId="77777777" w:rsidR="00091011" w:rsidRDefault="00091011" w:rsidP="005011D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6DDCD9B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66259A2F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10.0 gm</w:t>
            </w:r>
          </w:p>
          <w:p w14:paraId="4B98E5F9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100" w:type="dxa"/>
          </w:tcPr>
          <w:p w14:paraId="43BB66AF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075F30A1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100-101</w:t>
            </w:r>
          </w:p>
        </w:tc>
        <w:tc>
          <w:tcPr>
            <w:tcW w:w="1134" w:type="dxa"/>
          </w:tcPr>
          <w:p w14:paraId="69D936ED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4D1D02E8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319.2</w:t>
            </w:r>
          </w:p>
        </w:tc>
        <w:tc>
          <w:tcPr>
            <w:tcW w:w="1134" w:type="dxa"/>
          </w:tcPr>
          <w:p w14:paraId="6D054BD4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7F3B0424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20</w:t>
            </w:r>
            <w:r>
              <w:rPr>
                <w:rFonts w:ascii="Helvetica" w:hAnsi="Helvetica" w:cs="Times New Roman"/>
                <w:sz w:val="16"/>
                <w:szCs w:val="16"/>
              </w:rPr>
              <w:t>H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30</w:t>
            </w:r>
            <w:r>
              <w:rPr>
                <w:rFonts w:ascii="Helvetica" w:hAnsi="Helvetica" w:cs="Times New Roman"/>
                <w:sz w:val="16"/>
                <w:szCs w:val="16"/>
              </w:rPr>
              <w:t>O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992" w:type="dxa"/>
          </w:tcPr>
          <w:p w14:paraId="161ACA4C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C</w:t>
            </w:r>
          </w:p>
          <w:p w14:paraId="1CCF8AC5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H</w:t>
            </w:r>
          </w:p>
          <w:p w14:paraId="610B7424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O</w:t>
            </w:r>
          </w:p>
        </w:tc>
        <w:tc>
          <w:tcPr>
            <w:tcW w:w="866" w:type="dxa"/>
          </w:tcPr>
          <w:p w14:paraId="0F737B59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75.43</w:t>
            </w:r>
          </w:p>
          <w:p w14:paraId="5C4FB8E2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9.50</w:t>
            </w:r>
          </w:p>
          <w:p w14:paraId="79748EBD" w14:textId="77777777" w:rsidR="00091011" w:rsidRDefault="00091011" w:rsidP="005011DE">
            <w:pPr>
              <w:pStyle w:val="NoSpacing"/>
              <w:jc w:val="right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15.07</w:t>
            </w:r>
          </w:p>
        </w:tc>
        <w:tc>
          <w:tcPr>
            <w:tcW w:w="993" w:type="dxa"/>
          </w:tcPr>
          <w:p w14:paraId="0794E44C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75.41</w:t>
            </w:r>
          </w:p>
          <w:p w14:paraId="7606DFFE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9.49</w:t>
            </w:r>
          </w:p>
          <w:p w14:paraId="00CC0FCF" w14:textId="77777777" w:rsidR="00091011" w:rsidRDefault="00091011" w:rsidP="005011DE">
            <w:pPr>
              <w:pStyle w:val="NoSpacing"/>
              <w:jc w:val="right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15.05</w:t>
            </w:r>
          </w:p>
        </w:tc>
      </w:tr>
      <w:tr w:rsidR="00091011" w14:paraId="3B5A9B7C" w14:textId="77777777" w:rsidTr="005011DE">
        <w:trPr>
          <w:trHeight w:val="1973"/>
        </w:trPr>
        <w:tc>
          <w:tcPr>
            <w:tcW w:w="1555" w:type="dxa"/>
          </w:tcPr>
          <w:p w14:paraId="6F0264C3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  <w:p w14:paraId="49E07254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 xml:space="preserve">Compound 2 </w:t>
            </w:r>
          </w:p>
        </w:tc>
        <w:tc>
          <w:tcPr>
            <w:tcW w:w="3118" w:type="dxa"/>
          </w:tcPr>
          <w:p w14:paraId="428EEEE3" w14:textId="77777777" w:rsidR="00091011" w:rsidRDefault="00091011" w:rsidP="005011DE">
            <w:pPr>
              <w:tabs>
                <w:tab w:val="right" w:pos="9026"/>
              </w:tabs>
              <w:spacing w:line="240" w:lineRule="auto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object w:dxaOrig="1660" w:dyaOrig="2200" w14:anchorId="662A8A9F">
                <v:shape id="_x0000_i1026" type="#_x0000_t75" style="width:83pt;height:110pt" o:ole="">
                  <v:imagedata r:id="rId6" o:title=""/>
                </v:shape>
                <o:OLEObject Type="Embed" ProgID="ChemDraw.Document.6.0" ShapeID="_x0000_i1026" DrawAspect="Content" ObjectID="_1742037324" r:id="rId7"/>
              </w:object>
            </w:r>
          </w:p>
        </w:tc>
        <w:tc>
          <w:tcPr>
            <w:tcW w:w="2444" w:type="dxa"/>
          </w:tcPr>
          <w:p w14:paraId="006F434D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16Oxo-cleroda3,13(14)</w:t>
            </w:r>
          </w:p>
          <w:p w14:paraId="4775835D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E-diene15 oic acid</w:t>
            </w:r>
          </w:p>
          <w:p w14:paraId="023D6EF1" w14:textId="77777777" w:rsidR="00091011" w:rsidRDefault="00091011" w:rsidP="005011D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9D5BE90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67FC57D4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10.0 gm</w:t>
            </w:r>
          </w:p>
        </w:tc>
        <w:tc>
          <w:tcPr>
            <w:tcW w:w="1100" w:type="dxa"/>
          </w:tcPr>
          <w:p w14:paraId="56C255B8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785F4C1B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168-170</w:t>
            </w:r>
          </w:p>
        </w:tc>
        <w:tc>
          <w:tcPr>
            <w:tcW w:w="1134" w:type="dxa"/>
          </w:tcPr>
          <w:p w14:paraId="7AF7A6F5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09CD0EA7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318.5</w:t>
            </w:r>
          </w:p>
        </w:tc>
        <w:tc>
          <w:tcPr>
            <w:tcW w:w="1134" w:type="dxa"/>
          </w:tcPr>
          <w:p w14:paraId="1AB7C3B5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sz w:val="16"/>
                <w:szCs w:val="16"/>
              </w:rPr>
            </w:pPr>
          </w:p>
          <w:p w14:paraId="16DBC296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20</w:t>
            </w:r>
            <w:r>
              <w:rPr>
                <w:rFonts w:ascii="Helvetica" w:hAnsi="Helvetica" w:cs="Times New Roman"/>
                <w:sz w:val="16"/>
                <w:szCs w:val="16"/>
              </w:rPr>
              <w:t>H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30</w:t>
            </w:r>
            <w:r>
              <w:rPr>
                <w:rFonts w:ascii="Helvetica" w:hAnsi="Helvetica" w:cs="Times New Roman"/>
                <w:sz w:val="16"/>
                <w:szCs w:val="16"/>
              </w:rPr>
              <w:t>O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992" w:type="dxa"/>
          </w:tcPr>
          <w:p w14:paraId="07C4A114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C</w:t>
            </w:r>
          </w:p>
          <w:p w14:paraId="1D6432AA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H</w:t>
            </w:r>
          </w:p>
          <w:p w14:paraId="27F878A7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O</w:t>
            </w:r>
          </w:p>
        </w:tc>
        <w:tc>
          <w:tcPr>
            <w:tcW w:w="866" w:type="dxa"/>
          </w:tcPr>
          <w:p w14:paraId="023970CB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75.43</w:t>
            </w:r>
          </w:p>
          <w:p w14:paraId="70A8D237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9.50</w:t>
            </w:r>
          </w:p>
          <w:p w14:paraId="17958A36" w14:textId="77777777" w:rsidR="00091011" w:rsidRDefault="00091011" w:rsidP="005011DE">
            <w:pPr>
              <w:pStyle w:val="NoSpacing"/>
              <w:jc w:val="right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15.07</w:t>
            </w:r>
          </w:p>
        </w:tc>
        <w:tc>
          <w:tcPr>
            <w:tcW w:w="993" w:type="dxa"/>
          </w:tcPr>
          <w:p w14:paraId="5EE3F855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75.42</w:t>
            </w:r>
          </w:p>
          <w:p w14:paraId="6ABAAFFD" w14:textId="77777777" w:rsidR="00091011" w:rsidRDefault="00091011" w:rsidP="005011DE">
            <w:pPr>
              <w:pStyle w:val="NoSpacing"/>
              <w:jc w:val="right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9.48</w:t>
            </w:r>
          </w:p>
          <w:p w14:paraId="16FE7852" w14:textId="77777777" w:rsidR="00091011" w:rsidRDefault="00091011" w:rsidP="005011DE">
            <w:pPr>
              <w:pStyle w:val="NoSpacing"/>
              <w:jc w:val="right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15.06</w:t>
            </w:r>
          </w:p>
        </w:tc>
      </w:tr>
      <w:tr w:rsidR="00091011" w14:paraId="56DBADD0" w14:textId="77777777" w:rsidTr="005011DE">
        <w:trPr>
          <w:trHeight w:val="112"/>
        </w:trPr>
        <w:tc>
          <w:tcPr>
            <w:tcW w:w="1555" w:type="dxa"/>
          </w:tcPr>
          <w:p w14:paraId="1E0BB8A5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  <w:p w14:paraId="42B74831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Compound 3</w:t>
            </w:r>
          </w:p>
        </w:tc>
        <w:tc>
          <w:tcPr>
            <w:tcW w:w="3118" w:type="dxa"/>
          </w:tcPr>
          <w:p w14:paraId="0C5946C3" w14:textId="77777777" w:rsidR="00091011" w:rsidRDefault="00091011" w:rsidP="005011DE">
            <w:pPr>
              <w:tabs>
                <w:tab w:val="right" w:pos="9026"/>
              </w:tabs>
              <w:spacing w:line="240" w:lineRule="auto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</w:t>
            </w:r>
            <w:r>
              <w:rPr>
                <w:rFonts w:ascii="Helvetica" w:hAnsi="Helvetica"/>
                <w:sz w:val="16"/>
                <w:szCs w:val="16"/>
              </w:rPr>
              <w:object w:dxaOrig="1620" w:dyaOrig="2080" w14:anchorId="0914D91F">
                <v:shape id="_x0000_i1027" type="#_x0000_t75" style="width:81pt;height:104pt" o:ole="">
                  <v:imagedata r:id="rId8" o:title=""/>
                </v:shape>
                <o:OLEObject Type="Embed" ProgID="ChemDraw.Document.6.0" ShapeID="_x0000_i1027" DrawAspect="Content" ObjectID="_1742037325" r:id="rId9"/>
              </w:object>
            </w:r>
          </w:p>
        </w:tc>
        <w:tc>
          <w:tcPr>
            <w:tcW w:w="2444" w:type="dxa"/>
          </w:tcPr>
          <w:p w14:paraId="57FC5AD7" w14:textId="77777777" w:rsidR="00091011" w:rsidRDefault="00091011" w:rsidP="005011D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bookmarkStart w:id="0" w:name="_Hlk122514189"/>
            <w:r>
              <w:rPr>
                <w:rFonts w:ascii="Helvetica" w:hAnsi="Helvetica" w:cs="Times New Roman"/>
                <w:sz w:val="16"/>
                <w:szCs w:val="16"/>
              </w:rPr>
              <w:t>5-(2-((8aR)-1,2,4a,5-tetramethyl-1,2,3,4,4a,7,8,8a-octahydronaphthalen-1-yl) ethyl) pyridazin-3-ol</w:t>
            </w:r>
          </w:p>
          <w:bookmarkEnd w:id="0"/>
          <w:p w14:paraId="0735C632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50128B5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75%</w:t>
            </w:r>
          </w:p>
        </w:tc>
        <w:tc>
          <w:tcPr>
            <w:tcW w:w="1100" w:type="dxa"/>
          </w:tcPr>
          <w:p w14:paraId="0883789B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195-197</w:t>
            </w:r>
          </w:p>
        </w:tc>
        <w:tc>
          <w:tcPr>
            <w:tcW w:w="1134" w:type="dxa"/>
          </w:tcPr>
          <w:p w14:paraId="36B68569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314.47</w:t>
            </w:r>
          </w:p>
        </w:tc>
        <w:tc>
          <w:tcPr>
            <w:tcW w:w="1134" w:type="dxa"/>
          </w:tcPr>
          <w:p w14:paraId="1328E257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20</w:t>
            </w:r>
            <w:r>
              <w:rPr>
                <w:rFonts w:ascii="Helvetica" w:hAnsi="Helvetica" w:cs="Times New Roman"/>
                <w:sz w:val="16"/>
                <w:szCs w:val="16"/>
              </w:rPr>
              <w:t>H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30</w:t>
            </w:r>
            <w:r>
              <w:rPr>
                <w:rFonts w:ascii="Helvetica" w:hAnsi="Helvetica" w:cs="Times New Roman"/>
                <w:sz w:val="16"/>
                <w:szCs w:val="16"/>
              </w:rPr>
              <w:t>N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2</w:t>
            </w:r>
            <w:r>
              <w:rPr>
                <w:rFonts w:ascii="Helvetica" w:hAnsi="Helvetica" w:cs="Times New Roman"/>
                <w:sz w:val="16"/>
                <w:szCs w:val="16"/>
              </w:rPr>
              <w:t>O</w:t>
            </w:r>
          </w:p>
        </w:tc>
        <w:tc>
          <w:tcPr>
            <w:tcW w:w="992" w:type="dxa"/>
          </w:tcPr>
          <w:p w14:paraId="227FEB3D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  <w:lang w:val="pt-BR" w:eastAsia="ko-KR" w:bidi="hi-IN"/>
              </w:rPr>
              <w:t xml:space="preserve">            C</w:t>
            </w:r>
          </w:p>
          <w:p w14:paraId="20704F84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  <w:lang w:val="pt-BR" w:eastAsia="ko-KR" w:bidi="hi-IN"/>
              </w:rPr>
              <w:t xml:space="preserve">            H</w:t>
            </w:r>
          </w:p>
          <w:p w14:paraId="0FA731F4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O</w:t>
            </w:r>
          </w:p>
        </w:tc>
        <w:tc>
          <w:tcPr>
            <w:tcW w:w="866" w:type="dxa"/>
          </w:tcPr>
          <w:p w14:paraId="1C341D8F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75.86</w:t>
            </w:r>
          </w:p>
          <w:p w14:paraId="165EA81B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9.70</w:t>
            </w:r>
          </w:p>
          <w:p w14:paraId="4863CD47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14.44</w:t>
            </w:r>
          </w:p>
        </w:tc>
        <w:tc>
          <w:tcPr>
            <w:tcW w:w="993" w:type="dxa"/>
          </w:tcPr>
          <w:p w14:paraId="37C702D9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75.84</w:t>
            </w:r>
          </w:p>
          <w:p w14:paraId="68C50171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9.69</w:t>
            </w:r>
          </w:p>
          <w:p w14:paraId="68D5383F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14.42</w:t>
            </w:r>
          </w:p>
        </w:tc>
      </w:tr>
      <w:tr w:rsidR="00091011" w14:paraId="741432D9" w14:textId="77777777" w:rsidTr="005011DE">
        <w:trPr>
          <w:trHeight w:val="112"/>
        </w:trPr>
        <w:tc>
          <w:tcPr>
            <w:tcW w:w="1555" w:type="dxa"/>
          </w:tcPr>
          <w:p w14:paraId="44A7F81A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lastRenderedPageBreak/>
              <w:t>Compound 4</w:t>
            </w:r>
          </w:p>
        </w:tc>
        <w:tc>
          <w:tcPr>
            <w:tcW w:w="3118" w:type="dxa"/>
          </w:tcPr>
          <w:p w14:paraId="7AE5DABA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object w:dxaOrig="1600" w:dyaOrig="2070" w14:anchorId="7FDA2830">
                <v:shape id="_x0000_i1028" type="#_x0000_t75" style="width:80pt;height:103.5pt" o:ole="">
                  <v:imagedata r:id="rId10" o:title=""/>
                </v:shape>
                <o:OLEObject Type="Embed" ProgID="ChemDraw.Document.6.0" ShapeID="_x0000_i1028" DrawAspect="Content" ObjectID="_1742037326" r:id="rId11"/>
              </w:object>
            </w:r>
          </w:p>
        </w:tc>
        <w:tc>
          <w:tcPr>
            <w:tcW w:w="2444" w:type="dxa"/>
          </w:tcPr>
          <w:p w14:paraId="5F05173E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bookmarkStart w:id="1" w:name="_Hlk122514238"/>
            <w:r>
              <w:rPr>
                <w:rFonts w:ascii="Helvetica" w:hAnsi="Helvetica" w:cs="Times New Roman"/>
                <w:sz w:val="16"/>
                <w:szCs w:val="16"/>
              </w:rPr>
              <w:t>5-(2-((8aS)-1,2,4a,5-tetramethyldecahydro</w:t>
            </w:r>
          </w:p>
          <w:p w14:paraId="61598129" w14:textId="77777777" w:rsidR="00091011" w:rsidRDefault="00091011" w:rsidP="005011D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naphthalen-1-yl) ethyl) pyridazin-3-ol</w:t>
            </w:r>
            <w:bookmarkEnd w:id="1"/>
          </w:p>
        </w:tc>
        <w:tc>
          <w:tcPr>
            <w:tcW w:w="1260" w:type="dxa"/>
          </w:tcPr>
          <w:p w14:paraId="41BCE15A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35%</w:t>
            </w:r>
          </w:p>
        </w:tc>
        <w:tc>
          <w:tcPr>
            <w:tcW w:w="1100" w:type="dxa"/>
          </w:tcPr>
          <w:p w14:paraId="061E2346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190-192</w:t>
            </w:r>
          </w:p>
        </w:tc>
        <w:tc>
          <w:tcPr>
            <w:tcW w:w="1134" w:type="dxa"/>
          </w:tcPr>
          <w:p w14:paraId="4D3BE548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316.25</w:t>
            </w:r>
          </w:p>
        </w:tc>
        <w:tc>
          <w:tcPr>
            <w:tcW w:w="1134" w:type="dxa"/>
          </w:tcPr>
          <w:p w14:paraId="0DD7E57C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C</w:t>
            </w:r>
            <w:r>
              <w:rPr>
                <w:rFonts w:ascii="Helvetica" w:hAnsi="Helvetica"/>
                <w:sz w:val="16"/>
                <w:szCs w:val="16"/>
                <w:vertAlign w:val="subscript"/>
              </w:rPr>
              <w:t>20</w:t>
            </w:r>
            <w:r>
              <w:rPr>
                <w:rFonts w:ascii="Helvetica" w:hAnsi="Helvetica"/>
                <w:sz w:val="16"/>
                <w:szCs w:val="16"/>
              </w:rPr>
              <w:t>H</w:t>
            </w:r>
            <w:r>
              <w:rPr>
                <w:rFonts w:ascii="Helvetica" w:hAnsi="Helvetica"/>
                <w:sz w:val="16"/>
                <w:szCs w:val="16"/>
                <w:vertAlign w:val="subscript"/>
              </w:rPr>
              <w:t>32</w:t>
            </w:r>
            <w:r>
              <w:rPr>
                <w:rFonts w:ascii="Helvetica" w:hAnsi="Helvetica"/>
                <w:sz w:val="16"/>
                <w:szCs w:val="16"/>
              </w:rPr>
              <w:t>N</w:t>
            </w:r>
            <w:r>
              <w:rPr>
                <w:rFonts w:ascii="Helvetica" w:hAnsi="Helvetica"/>
                <w:sz w:val="16"/>
                <w:szCs w:val="16"/>
                <w:vertAlign w:val="subscript"/>
              </w:rPr>
              <w:t>2</w:t>
            </w:r>
            <w:r>
              <w:rPr>
                <w:rFonts w:ascii="Helvetica" w:hAnsi="Helvetica"/>
                <w:sz w:val="16"/>
                <w:szCs w:val="16"/>
              </w:rPr>
              <w:t>O</w:t>
            </w:r>
          </w:p>
        </w:tc>
        <w:tc>
          <w:tcPr>
            <w:tcW w:w="992" w:type="dxa"/>
          </w:tcPr>
          <w:p w14:paraId="2E8B6FDC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  <w:lang w:val="pt-BR" w:eastAsia="ko-KR" w:bidi="hi-IN"/>
              </w:rPr>
              <w:t xml:space="preserve">            C</w:t>
            </w:r>
          </w:p>
          <w:p w14:paraId="364F0C09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  <w:lang w:val="pt-BR" w:eastAsia="ko-KR" w:bidi="hi-IN"/>
              </w:rPr>
              <w:t xml:space="preserve">            H</w:t>
            </w:r>
          </w:p>
          <w:p w14:paraId="118D8931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N</w:t>
            </w:r>
          </w:p>
          <w:p w14:paraId="7DD4E10F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O</w:t>
            </w:r>
          </w:p>
        </w:tc>
        <w:tc>
          <w:tcPr>
            <w:tcW w:w="866" w:type="dxa"/>
          </w:tcPr>
          <w:p w14:paraId="6ACAE87E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75.90</w:t>
            </w:r>
          </w:p>
          <w:p w14:paraId="05462748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10.19</w:t>
            </w:r>
          </w:p>
          <w:p w14:paraId="6F5DB238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8.85</w:t>
            </w:r>
          </w:p>
          <w:p w14:paraId="788B0FF7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5.06</w:t>
            </w:r>
          </w:p>
        </w:tc>
        <w:tc>
          <w:tcPr>
            <w:tcW w:w="993" w:type="dxa"/>
          </w:tcPr>
          <w:p w14:paraId="09F0803A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75.88</w:t>
            </w:r>
          </w:p>
          <w:p w14:paraId="6A73F088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10.17</w:t>
            </w:r>
          </w:p>
          <w:p w14:paraId="7CDF8BD6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8.83</w:t>
            </w:r>
          </w:p>
          <w:p w14:paraId="2704894E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5.04</w:t>
            </w:r>
          </w:p>
        </w:tc>
      </w:tr>
      <w:tr w:rsidR="00091011" w14:paraId="67C69A9D" w14:textId="77777777" w:rsidTr="005011DE">
        <w:trPr>
          <w:trHeight w:val="112"/>
        </w:trPr>
        <w:tc>
          <w:tcPr>
            <w:tcW w:w="1555" w:type="dxa"/>
          </w:tcPr>
          <w:p w14:paraId="45EFB3E8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</w:p>
          <w:p w14:paraId="17D5958A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iCs/>
                <w:sz w:val="16"/>
                <w:szCs w:val="16"/>
              </w:rPr>
              <w:t>Compound 5</w:t>
            </w:r>
          </w:p>
        </w:tc>
        <w:tc>
          <w:tcPr>
            <w:tcW w:w="3118" w:type="dxa"/>
          </w:tcPr>
          <w:p w14:paraId="77D682D5" w14:textId="77777777" w:rsidR="00091011" w:rsidRDefault="00091011" w:rsidP="005011DE">
            <w:pPr>
              <w:tabs>
                <w:tab w:val="right" w:pos="9026"/>
              </w:tabs>
              <w:jc w:val="center"/>
              <w:rPr>
                <w:rFonts w:ascii="Helvetica" w:hAnsi="Helvetica" w:cs="Times New Roman"/>
                <w:b/>
                <w:iCs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object w:dxaOrig="1610" w:dyaOrig="2160" w14:anchorId="6F44C6E6">
                <v:shape id="_x0000_i1029" type="#_x0000_t75" style="width:80.5pt;height:108pt" o:ole="">
                  <v:imagedata r:id="rId12" o:title=""/>
                </v:shape>
                <o:OLEObject Type="Embed" ProgID="ChemDraw.Document.6.0" ShapeID="_x0000_i1029" DrawAspect="Content" ObjectID="_1742037327" r:id="rId13"/>
              </w:object>
            </w:r>
          </w:p>
        </w:tc>
        <w:tc>
          <w:tcPr>
            <w:tcW w:w="2444" w:type="dxa"/>
          </w:tcPr>
          <w:p w14:paraId="7B660BF4" w14:textId="77777777" w:rsidR="00091011" w:rsidRDefault="00091011" w:rsidP="005011DE">
            <w:pPr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bookmarkStart w:id="2" w:name="_Hlk122514326"/>
            <w:r>
              <w:rPr>
                <w:rFonts w:ascii="Helvetica" w:hAnsi="Helvetica" w:cs="Times New Roman"/>
                <w:sz w:val="16"/>
                <w:szCs w:val="16"/>
              </w:rPr>
              <w:t>4-(2-(1,2,4a,5-tetramethyl-1,2,3,4,4a,7,8,8a-octahydronaphthalen-1-yl) ethyl)-6H-1,2-oxazin-6-one</w:t>
            </w:r>
          </w:p>
          <w:bookmarkEnd w:id="2"/>
          <w:p w14:paraId="14E5831C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3E37933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60%</w:t>
            </w:r>
          </w:p>
        </w:tc>
        <w:tc>
          <w:tcPr>
            <w:tcW w:w="1100" w:type="dxa"/>
          </w:tcPr>
          <w:p w14:paraId="08AD83EE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190-191</w:t>
            </w:r>
          </w:p>
        </w:tc>
        <w:tc>
          <w:tcPr>
            <w:tcW w:w="1134" w:type="dxa"/>
          </w:tcPr>
          <w:p w14:paraId="03AAF23E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315.22</w:t>
            </w:r>
          </w:p>
        </w:tc>
        <w:tc>
          <w:tcPr>
            <w:tcW w:w="1134" w:type="dxa"/>
          </w:tcPr>
          <w:p w14:paraId="501BF184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20</w:t>
            </w:r>
            <w:r>
              <w:rPr>
                <w:rFonts w:ascii="Helvetica" w:hAnsi="Helvetica" w:cs="Times New Roman"/>
                <w:sz w:val="16"/>
                <w:szCs w:val="16"/>
              </w:rPr>
              <w:t>H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31</w:t>
            </w:r>
            <w:r>
              <w:rPr>
                <w:rFonts w:ascii="Helvetica" w:hAnsi="Helvetica" w:cs="Times New Roman"/>
                <w:sz w:val="16"/>
                <w:szCs w:val="16"/>
              </w:rPr>
              <w:t>NO</w:t>
            </w:r>
            <w:r>
              <w:rPr>
                <w:rFonts w:ascii="Helvetica" w:hAnsi="Helvetica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5B0D293F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  <w:lang w:val="pt-BR" w:eastAsia="ko-KR" w:bidi="hi-IN"/>
              </w:rPr>
              <w:t xml:space="preserve">            C</w:t>
            </w:r>
          </w:p>
          <w:p w14:paraId="22F43CFD" w14:textId="77777777" w:rsidR="00091011" w:rsidRDefault="00091011" w:rsidP="005011DE">
            <w:pPr>
              <w:pStyle w:val="NoSpacing"/>
              <w:rPr>
                <w:rFonts w:ascii="Helvetica" w:hAnsi="Helvetica"/>
                <w:sz w:val="16"/>
                <w:szCs w:val="16"/>
                <w:lang w:val="pt-BR" w:eastAsia="ko-KR" w:bidi="hi-IN"/>
              </w:rPr>
            </w:pPr>
            <w:r>
              <w:rPr>
                <w:rFonts w:ascii="Helvetica" w:hAnsi="Helvetica"/>
                <w:sz w:val="16"/>
                <w:szCs w:val="16"/>
                <w:lang w:val="pt-BR" w:eastAsia="ko-KR" w:bidi="hi-IN"/>
              </w:rPr>
              <w:t xml:space="preserve">            H</w:t>
            </w:r>
          </w:p>
          <w:p w14:paraId="0ED48D5B" w14:textId="77777777" w:rsidR="00091011" w:rsidRDefault="00091011" w:rsidP="005011DE">
            <w:pPr>
              <w:pStyle w:val="NoSpacing"/>
              <w:jc w:val="center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            O</w:t>
            </w:r>
          </w:p>
        </w:tc>
        <w:tc>
          <w:tcPr>
            <w:tcW w:w="866" w:type="dxa"/>
          </w:tcPr>
          <w:p w14:paraId="0B3F8E90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75.86</w:t>
            </w:r>
          </w:p>
          <w:p w14:paraId="204CEE20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9.70</w:t>
            </w:r>
          </w:p>
          <w:p w14:paraId="425803DD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14.44</w:t>
            </w:r>
          </w:p>
        </w:tc>
        <w:tc>
          <w:tcPr>
            <w:tcW w:w="993" w:type="dxa"/>
          </w:tcPr>
          <w:p w14:paraId="4598FEA4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75.85</w:t>
            </w:r>
          </w:p>
          <w:p w14:paraId="196DACC0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9.68</w:t>
            </w:r>
          </w:p>
          <w:p w14:paraId="1F890D0E" w14:textId="77777777" w:rsidR="00091011" w:rsidRDefault="00091011" w:rsidP="005011DE">
            <w:pPr>
              <w:pStyle w:val="NoSpacing"/>
              <w:jc w:val="center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14.43</w:t>
            </w:r>
          </w:p>
        </w:tc>
      </w:tr>
    </w:tbl>
    <w:p w14:paraId="115CEDF6" w14:textId="492672A5" w:rsidR="00216899" w:rsidRDefault="00216899"/>
    <w:p w14:paraId="6308F636" w14:textId="121ACDC9" w:rsidR="00091011" w:rsidRDefault="00091011" w:rsidP="00091011">
      <w:pPr>
        <w:jc w:val="center"/>
      </w:pPr>
      <w:r>
        <w:rPr>
          <w:rFonts w:ascii="Helvetica" w:hAnsi="Helvetica" w:cs="Times New Roman"/>
          <w:b/>
          <w:sz w:val="16"/>
          <w:szCs w:val="16"/>
        </w:rPr>
        <w:t xml:space="preserve">Table </w:t>
      </w:r>
      <w:r>
        <w:rPr>
          <w:rFonts w:ascii="Helvetica" w:hAnsi="Helvetica" w:cs="Times New Roman"/>
          <w:b/>
          <w:sz w:val="16"/>
          <w:szCs w:val="16"/>
        </w:rPr>
        <w:t>II</w:t>
      </w:r>
      <w:r>
        <w:rPr>
          <w:rFonts w:ascii="Helvetica" w:hAnsi="Helvetica" w:cs="Times New Roman"/>
          <w:b/>
          <w:sz w:val="16"/>
          <w:szCs w:val="16"/>
        </w:rPr>
        <w:t>: Physicochemical constants for the (Compounds 1-5)</w:t>
      </w:r>
    </w:p>
    <w:sectPr w:rsidR="00091011" w:rsidSect="000910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99"/>
    <w:rsid w:val="00091011"/>
    <w:rsid w:val="0021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929A7"/>
  <w15:chartTrackingRefBased/>
  <w15:docId w15:val="{9C6FAB80-E151-41E1-81AB-7AA51E67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01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1011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101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2</cp:revision>
  <dcterms:created xsi:type="dcterms:W3CDTF">2023-04-03T08:57:00Z</dcterms:created>
  <dcterms:modified xsi:type="dcterms:W3CDTF">2023-04-03T08:58:00Z</dcterms:modified>
</cp:coreProperties>
</file>