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8D0" w:rsidRDefault="009F78D0" w:rsidP="002F623F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 w:rsidR="002F39E7">
        <w:rPr>
          <w:b/>
          <w:sz w:val="24"/>
          <w:szCs w:val="24"/>
        </w:rPr>
        <w:t xml:space="preserve">Online supplement </w:t>
      </w:r>
      <w:r>
        <w:rPr>
          <w:b/>
          <w:sz w:val="24"/>
          <w:szCs w:val="24"/>
        </w:rPr>
        <w:t xml:space="preserve">Table 1. </w:t>
      </w:r>
      <w:r w:rsidR="00105C7F">
        <w:rPr>
          <w:b/>
          <w:sz w:val="24"/>
          <w:szCs w:val="24"/>
        </w:rPr>
        <w:t xml:space="preserve"> Characteristics of patients and control used for </w:t>
      </w:r>
      <w:proofErr w:type="spellStart"/>
      <w:r w:rsidR="00105C7F">
        <w:rPr>
          <w:b/>
          <w:sz w:val="24"/>
          <w:szCs w:val="24"/>
        </w:rPr>
        <w:t>Olink</w:t>
      </w:r>
      <w:proofErr w:type="spellEnd"/>
      <w:r w:rsidR="00105C7F">
        <w:rPr>
          <w:b/>
          <w:sz w:val="24"/>
          <w:szCs w:val="24"/>
        </w:rPr>
        <w:t xml:space="preserve"> analysis</w:t>
      </w:r>
      <w:bookmarkStart w:id="0" w:name="_GoBack"/>
      <w:bookmarkEnd w:id="0"/>
    </w:p>
    <w:tbl>
      <w:tblPr>
        <w:tblStyle w:val="Mkatabulky"/>
        <w:tblW w:w="9067" w:type="dxa"/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559"/>
        <w:gridCol w:w="1701"/>
        <w:gridCol w:w="1559"/>
        <w:gridCol w:w="992"/>
      </w:tblGrid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Controls</w:t>
            </w:r>
            <w:r>
              <w:rPr>
                <w:rFonts w:eastAsia="Times New Roman" w:cs="Calibri"/>
                <w:b/>
                <w:color w:val="000000"/>
                <w:lang w:eastAsia="cs-CZ"/>
              </w:rPr>
              <w:br/>
              <w:t>(n= 24)</w:t>
            </w:r>
          </w:p>
        </w:tc>
        <w:tc>
          <w:tcPr>
            <w:tcW w:w="1559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HFrEF patients</w:t>
            </w:r>
            <w:r>
              <w:rPr>
                <w:rFonts w:eastAsia="Times New Roman" w:cs="Calibri"/>
                <w:b/>
                <w:color w:val="000000"/>
                <w:lang w:eastAsia="cs-CZ"/>
              </w:rPr>
              <w:br/>
              <w:t>(n= 61)</w:t>
            </w:r>
          </w:p>
        </w:tc>
        <w:tc>
          <w:tcPr>
            <w:tcW w:w="1701" w:type="dxa"/>
          </w:tcPr>
          <w:p w:rsidR="009F78D0" w:rsidRPr="00C86EB3" w:rsidRDefault="009F78D0" w:rsidP="00523337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 xml:space="preserve">HFrEF with severe RV </w:t>
            </w:r>
            <w:r>
              <w:rPr>
                <w:rFonts w:eastAsia="Times New Roman" w:cs="Calibri"/>
                <w:b/>
                <w:color w:val="000000"/>
                <w:lang w:eastAsia="cs-CZ"/>
              </w:rPr>
              <w:br/>
              <w:t xml:space="preserve">dysfunction </w:t>
            </w:r>
            <w:r>
              <w:rPr>
                <w:rFonts w:eastAsia="Times New Roman" w:cs="Calibri"/>
                <w:b/>
                <w:color w:val="000000"/>
                <w:lang w:eastAsia="cs-CZ"/>
              </w:rPr>
              <w:br/>
              <w:t>(n= 31)</w:t>
            </w:r>
          </w:p>
        </w:tc>
        <w:tc>
          <w:tcPr>
            <w:tcW w:w="1559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HFrEF with preserved RV function</w:t>
            </w:r>
            <w:r>
              <w:rPr>
                <w:rFonts w:eastAsia="Times New Roman" w:cs="Calibri"/>
                <w:b/>
                <w:color w:val="000000"/>
                <w:lang w:eastAsia="cs-CZ"/>
              </w:rPr>
              <w:br/>
              <w:t>(n= 30)</w:t>
            </w:r>
          </w:p>
        </w:tc>
        <w:tc>
          <w:tcPr>
            <w:tcW w:w="992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P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>Age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 xml:space="preserve"> (years)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51.33 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13.50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52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2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5 ± 1</w:t>
            </w:r>
            <w:r>
              <w:rPr>
                <w:rFonts w:eastAsia="Times New Roman" w:cs="Calibri"/>
                <w:color w:val="000000"/>
                <w:lang w:eastAsia="cs-CZ"/>
              </w:rPr>
              <w:t>1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94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51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81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 xml:space="preserve"> ± 1</w:t>
            </w:r>
            <w:r>
              <w:rPr>
                <w:rFonts w:eastAsia="Times New Roman" w:cs="Calibri"/>
                <w:color w:val="000000"/>
                <w:lang w:eastAsia="cs-CZ"/>
              </w:rPr>
              <w:t>1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15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52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70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 xml:space="preserve"> ± 1</w:t>
            </w:r>
            <w:r>
              <w:rPr>
                <w:rFonts w:eastAsia="Times New Roman" w:cs="Calibri"/>
                <w:color w:val="000000"/>
                <w:lang w:eastAsia="cs-CZ"/>
              </w:rPr>
              <w:t>2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89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0.77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Males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(%)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95.8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85.2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87.1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83.3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0.68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HF etiology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(% CAD)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32.8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25.8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40.0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0.23</w:t>
            </w:r>
          </w:p>
        </w:tc>
      </w:tr>
      <w:tr w:rsidR="009F78D0" w:rsidRPr="00C86EB3" w:rsidTr="00560BBD">
        <w:trPr>
          <w:trHeight w:val="345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BMI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(kg.m</w:t>
            </w:r>
            <w:r w:rsidRPr="009A3C68"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-2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25.62 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4.87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26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52 ± 3.84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26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36± 3.84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26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70 ± 3.90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0.74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NYHA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(2-4,%)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3.3/ 63.9/ 32.8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6.5/ 51.6/ 41.9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0/ 76.7/ 23.3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0.06</w:t>
            </w:r>
          </w:p>
        </w:tc>
      </w:tr>
      <w:tr w:rsidR="009F78D0" w:rsidRPr="00C86EB3" w:rsidTr="00560BBD">
        <w:trPr>
          <w:trHeight w:val="345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BNP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(ng.l</w:t>
            </w:r>
            <w:r w:rsidRPr="009A3C68"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-1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1281 (618; 2549)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1486 (813; 2927)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1048 (412; 1973)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0.09</w:t>
            </w:r>
          </w:p>
        </w:tc>
      </w:tr>
      <w:tr w:rsidR="009F78D0" w:rsidRPr="00C86EB3" w:rsidTr="00560BBD">
        <w:trPr>
          <w:trHeight w:val="345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Creatinine</w:t>
            </w: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</w:t>
            </w:r>
            <w:r>
              <w:rPr>
                <w:rFonts w:eastAsia="Times New Roman" w:cs="Calibri"/>
                <w:i/>
                <w:color w:val="000000"/>
                <w:lang w:eastAsia="cs-CZ"/>
              </w:rPr>
              <w:t>µmol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i/>
                <w:color w:val="000000"/>
                <w:lang w:eastAsia="cs-CZ"/>
              </w:rPr>
              <w:t>l</w:t>
            </w:r>
            <w:r w:rsidRPr="009A3C68"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-</w:t>
            </w:r>
            <w:r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1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)</w:t>
            </w:r>
          </w:p>
        </w:tc>
        <w:tc>
          <w:tcPr>
            <w:tcW w:w="1560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9F4BEC" w:rsidRDefault="009F78D0" w:rsidP="00C551B1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 110.58 ± 40.08 </w:t>
            </w:r>
          </w:p>
        </w:tc>
        <w:tc>
          <w:tcPr>
            <w:tcW w:w="1701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106.40 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30.21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114.89 </w:t>
            </w:r>
            <w:r w:rsidRPr="009F4BEC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48.39</w:t>
            </w:r>
          </w:p>
        </w:tc>
        <w:tc>
          <w:tcPr>
            <w:tcW w:w="992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0.41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1560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1559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1701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1559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992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9F78D0" w:rsidRPr="00C86EB3" w:rsidTr="00723362">
        <w:trPr>
          <w:trHeight w:val="300"/>
        </w:trPr>
        <w:tc>
          <w:tcPr>
            <w:tcW w:w="9067" w:type="dxa"/>
            <w:gridSpan w:val="6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b/>
                <w:color w:val="000000"/>
                <w:lang w:eastAsia="cs-CZ"/>
              </w:rPr>
              <w:t>Cardiac morphology and function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LVEDD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(mm)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73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10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 ± 9.</w:t>
            </w:r>
            <w:r>
              <w:rPr>
                <w:rFonts w:eastAsia="Times New Roman" w:cs="Calibri"/>
                <w:color w:val="000000"/>
                <w:lang w:eastAsia="cs-CZ"/>
              </w:rPr>
              <w:t>28</w:t>
            </w:r>
          </w:p>
        </w:tc>
        <w:tc>
          <w:tcPr>
            <w:tcW w:w="1701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73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77 ± 8.18</w:t>
            </w:r>
          </w:p>
        </w:tc>
        <w:tc>
          <w:tcPr>
            <w:tcW w:w="1559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72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.</w:t>
            </w:r>
            <w:r>
              <w:rPr>
                <w:rFonts w:eastAsia="Times New Roman" w:cs="Calibri"/>
                <w:color w:val="000000"/>
                <w:lang w:eastAsia="cs-CZ"/>
              </w:rPr>
              <w:t>40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 ± </w:t>
            </w:r>
            <w:r>
              <w:rPr>
                <w:rFonts w:eastAsia="Times New Roman" w:cs="Calibri"/>
                <w:color w:val="000000"/>
                <w:lang w:eastAsia="cs-CZ"/>
              </w:rPr>
              <w:t>10.41</w:t>
            </w:r>
          </w:p>
        </w:tc>
        <w:tc>
          <w:tcPr>
            <w:tcW w:w="992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0.57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9A3C68" w:rsidRDefault="009F78D0" w:rsidP="00EF5EBE">
            <w:pPr>
              <w:spacing w:after="0" w:line="240" w:lineRule="auto"/>
              <w:rPr>
                <w:rFonts w:eastAsia="Times New Roman" w:cs="Calibri"/>
                <w:i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LVEF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(%)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22.09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 ± </w:t>
            </w:r>
            <w:r>
              <w:rPr>
                <w:rFonts w:eastAsia="Times New Roman" w:cs="Calibri"/>
                <w:color w:val="000000"/>
                <w:lang w:eastAsia="cs-CZ"/>
              </w:rPr>
              <w:t>5.62</w:t>
            </w:r>
          </w:p>
        </w:tc>
        <w:tc>
          <w:tcPr>
            <w:tcW w:w="1701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20.16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± </w:t>
            </w:r>
            <w:r>
              <w:rPr>
                <w:rFonts w:eastAsia="Times New Roman" w:cs="Calibri"/>
                <w:color w:val="000000"/>
                <w:lang w:eastAsia="cs-CZ"/>
              </w:rPr>
              <w:t>2.58</w:t>
            </w:r>
          </w:p>
        </w:tc>
        <w:tc>
          <w:tcPr>
            <w:tcW w:w="1559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24.08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7.09</w:t>
            </w:r>
          </w:p>
        </w:tc>
        <w:tc>
          <w:tcPr>
            <w:tcW w:w="992" w:type="dxa"/>
          </w:tcPr>
          <w:p w:rsidR="009F78D0" w:rsidRPr="00316ABD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 w:rsidRPr="00316ABD">
              <w:rPr>
                <w:rFonts w:eastAsia="Times New Roman" w:cs="Calibri"/>
                <w:b/>
                <w:color w:val="000000"/>
                <w:lang w:eastAsia="cs-CZ"/>
              </w:rPr>
              <w:t>0.005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C86EB3">
              <w:rPr>
                <w:rFonts w:eastAsia="Times New Roman" w:cs="Calibri"/>
                <w:color w:val="000000"/>
                <w:lang w:eastAsia="cs-CZ"/>
              </w:rPr>
              <w:t xml:space="preserve">RVD1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(mm)</w:t>
            </w:r>
          </w:p>
        </w:tc>
        <w:tc>
          <w:tcPr>
            <w:tcW w:w="1560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 </w:t>
            </w:r>
            <w:r>
              <w:rPr>
                <w:rFonts w:eastAsia="Times New Roman" w:cs="Calibri"/>
                <w:color w:val="000000"/>
                <w:lang w:eastAsia="cs-CZ"/>
              </w:rPr>
              <w:t>45.6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± </w:t>
            </w:r>
            <w:r>
              <w:rPr>
                <w:rFonts w:eastAsia="Times New Roman" w:cs="Calibri"/>
                <w:color w:val="000000"/>
                <w:lang w:eastAsia="cs-CZ"/>
              </w:rPr>
              <w:t>8.0</w:t>
            </w:r>
          </w:p>
        </w:tc>
        <w:tc>
          <w:tcPr>
            <w:tcW w:w="1701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47.9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 xml:space="preserve">± </w:t>
            </w:r>
            <w:r>
              <w:rPr>
                <w:rFonts w:eastAsia="Times New Roman" w:cs="Calibri"/>
                <w:color w:val="000000"/>
                <w:lang w:eastAsia="cs-CZ"/>
              </w:rPr>
              <w:t>5.6</w:t>
            </w:r>
          </w:p>
        </w:tc>
        <w:tc>
          <w:tcPr>
            <w:tcW w:w="1559" w:type="dxa"/>
          </w:tcPr>
          <w:p w:rsidR="009F78D0" w:rsidRPr="00FA7EB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43.1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9.3</w:t>
            </w:r>
          </w:p>
        </w:tc>
        <w:tc>
          <w:tcPr>
            <w:tcW w:w="992" w:type="dxa"/>
          </w:tcPr>
          <w:p w:rsidR="009F78D0" w:rsidRPr="00C527AE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 w:rsidRPr="00C527AE">
              <w:rPr>
                <w:rFonts w:eastAsia="Times New Roman" w:cs="Calibri"/>
                <w:b/>
                <w:color w:val="000000"/>
                <w:lang w:eastAsia="cs-CZ"/>
              </w:rPr>
              <w:t>0.02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cs-CZ"/>
              </w:rPr>
              <w:t>MiR</w:t>
            </w:r>
            <w:proofErr w:type="spellEnd"/>
            <w:r>
              <w:rPr>
                <w:rFonts w:eastAsia="Times New Roman" w:cs="Calibri"/>
                <w:color w:val="000000"/>
                <w:lang w:eastAsia="cs-CZ"/>
              </w:rPr>
              <w:t xml:space="preserve"> (1-4, %)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18.0/ 29.5/ 27.9/ 24.6</w:t>
            </w:r>
          </w:p>
        </w:tc>
        <w:tc>
          <w:tcPr>
            <w:tcW w:w="1701" w:type="dxa"/>
          </w:tcPr>
          <w:p w:rsidR="009F78D0" w:rsidRPr="00CB663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19.4/ 35.5/ 25.8/ 19.4</w:t>
            </w:r>
          </w:p>
        </w:tc>
        <w:tc>
          <w:tcPr>
            <w:tcW w:w="1559" w:type="dxa"/>
          </w:tcPr>
          <w:p w:rsidR="009F78D0" w:rsidRPr="00CB663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16.7/ 23.3/ 30.0/ 30.0</w:t>
            </w:r>
          </w:p>
        </w:tc>
        <w:tc>
          <w:tcPr>
            <w:tcW w:w="992" w:type="dxa"/>
          </w:tcPr>
          <w:p w:rsidR="009F78D0" w:rsidRPr="00CB663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0.65</w:t>
            </w:r>
          </w:p>
        </w:tc>
      </w:tr>
      <w:tr w:rsidR="009F78D0" w:rsidRPr="00C86EB3" w:rsidTr="00560BBD">
        <w:trPr>
          <w:trHeight w:val="300"/>
        </w:trPr>
        <w:tc>
          <w:tcPr>
            <w:tcW w:w="1696" w:type="dxa"/>
            <w:noWrap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cs-CZ"/>
              </w:rPr>
              <w:t>TriR</w:t>
            </w:r>
            <w:proofErr w:type="spellEnd"/>
            <w:r>
              <w:rPr>
                <w:rFonts w:eastAsia="Times New Roman" w:cs="Calibri"/>
                <w:color w:val="000000"/>
                <w:lang w:eastAsia="cs-CZ"/>
              </w:rPr>
              <w:t xml:space="preserve"> (1-4, %)</w:t>
            </w:r>
          </w:p>
        </w:tc>
        <w:tc>
          <w:tcPr>
            <w:tcW w:w="1560" w:type="dxa"/>
          </w:tcPr>
          <w:p w:rsidR="009F78D0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1871E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32.8/ 31.1/ 29.5/ 6.6 </w:t>
            </w:r>
          </w:p>
        </w:tc>
        <w:tc>
          <w:tcPr>
            <w:tcW w:w="1701" w:type="dxa"/>
          </w:tcPr>
          <w:p w:rsidR="009F78D0" w:rsidRPr="00CB663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19.4/ 32.3/ 45.2/ 3.2</w:t>
            </w:r>
          </w:p>
        </w:tc>
        <w:tc>
          <w:tcPr>
            <w:tcW w:w="1559" w:type="dxa"/>
          </w:tcPr>
          <w:p w:rsidR="009F78D0" w:rsidRPr="00CB6636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46.7/ 30.0/ 13.3/ 10.0</w:t>
            </w:r>
          </w:p>
        </w:tc>
        <w:tc>
          <w:tcPr>
            <w:tcW w:w="992" w:type="dxa"/>
          </w:tcPr>
          <w:p w:rsidR="009F78D0" w:rsidRPr="00990EEC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 w:rsidRPr="00990EEC">
              <w:rPr>
                <w:rFonts w:eastAsia="Times New Roman" w:cs="Calibri"/>
                <w:b/>
                <w:color w:val="000000"/>
                <w:lang w:eastAsia="cs-CZ"/>
              </w:rPr>
              <w:t>0.02</w:t>
            </w:r>
          </w:p>
        </w:tc>
      </w:tr>
      <w:tr w:rsidR="009F78D0" w:rsidRPr="00C86EB3" w:rsidTr="00560BBD">
        <w:trPr>
          <w:trHeight w:val="360"/>
        </w:trPr>
        <w:tc>
          <w:tcPr>
            <w:tcW w:w="1696" w:type="dxa"/>
            <w:noWrap/>
            <w:hideMark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FAC</w:t>
            </w:r>
          </w:p>
        </w:tc>
        <w:tc>
          <w:tcPr>
            <w:tcW w:w="1560" w:type="dxa"/>
          </w:tcPr>
          <w:p w:rsidR="009F78D0" w:rsidRPr="00C527AE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559" w:type="dxa"/>
          </w:tcPr>
          <w:p w:rsidR="009F78D0" w:rsidRPr="009F4BEC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highlight w:val="yellow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n/a</w:t>
            </w:r>
          </w:p>
        </w:tc>
        <w:tc>
          <w:tcPr>
            <w:tcW w:w="1701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15.4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1.6</w:t>
            </w:r>
          </w:p>
        </w:tc>
        <w:tc>
          <w:tcPr>
            <w:tcW w:w="1559" w:type="dxa"/>
          </w:tcPr>
          <w:p w:rsidR="009F78D0" w:rsidRPr="00C86EB3" w:rsidRDefault="009F78D0" w:rsidP="00EF5EBE">
            <w:pPr>
              <w:spacing w:after="0" w:line="240" w:lineRule="auto"/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34.9 </w:t>
            </w:r>
            <w:r w:rsidRPr="001871E6">
              <w:rPr>
                <w:rFonts w:eastAsia="Times New Roman" w:cs="Calibri"/>
                <w:color w:val="000000"/>
                <w:lang w:eastAsia="cs-CZ"/>
              </w:rPr>
              <w:t>±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5.1</w:t>
            </w:r>
          </w:p>
        </w:tc>
        <w:tc>
          <w:tcPr>
            <w:tcW w:w="992" w:type="dxa"/>
          </w:tcPr>
          <w:p w:rsidR="009F78D0" w:rsidRPr="00C72517" w:rsidRDefault="009F78D0" w:rsidP="00EF5EBE">
            <w:pPr>
              <w:spacing w:after="0" w:line="240" w:lineRule="auto"/>
              <w:rPr>
                <w:rFonts w:eastAsia="Times New Roman" w:cs="Calibri"/>
                <w:b/>
                <w:color w:val="000000"/>
                <w:lang w:eastAsia="cs-CZ"/>
              </w:rPr>
            </w:pPr>
            <w:r w:rsidRPr="00C72517">
              <w:rPr>
                <w:rFonts w:eastAsia="Times New Roman" w:cs="Calibri"/>
                <w:b/>
                <w:color w:val="000000"/>
                <w:lang w:eastAsia="cs-CZ"/>
              </w:rPr>
              <w:t>&lt; 0.0001</w:t>
            </w:r>
          </w:p>
        </w:tc>
      </w:tr>
    </w:tbl>
    <w:p w:rsidR="009F78D0" w:rsidRDefault="009F78D0" w:rsidP="003451D5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br/>
        <w:t>For abbreviations, see Table 1.</w:t>
      </w:r>
      <w:r>
        <w:rPr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  <w:r w:rsidR="003451D5">
        <w:rPr>
          <w:b/>
          <w:sz w:val="24"/>
          <w:szCs w:val="24"/>
        </w:rPr>
        <w:br/>
      </w:r>
    </w:p>
    <w:sectPr w:rsidR="009F78D0" w:rsidSect="00A8090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A34" w:rsidRDefault="00785A34">
      <w:pPr>
        <w:spacing w:after="0" w:line="240" w:lineRule="auto"/>
      </w:pPr>
      <w:r>
        <w:separator/>
      </w:r>
    </w:p>
  </w:endnote>
  <w:endnote w:type="continuationSeparator" w:id="0">
    <w:p w:rsidR="00785A34" w:rsidRDefault="00785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0E2" w:rsidRDefault="001B4615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105C7F">
      <w:rPr>
        <w:noProof/>
      </w:rPr>
      <w:t>1</w:t>
    </w:r>
    <w:r>
      <w:rPr>
        <w:noProof/>
      </w:rPr>
      <w:fldChar w:fldCharType="end"/>
    </w:r>
  </w:p>
  <w:p w:rsidR="00AB50E2" w:rsidRDefault="00785A3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A34" w:rsidRDefault="00785A34">
      <w:pPr>
        <w:spacing w:after="0" w:line="240" w:lineRule="auto"/>
      </w:pPr>
      <w:r>
        <w:separator/>
      </w:r>
    </w:p>
  </w:footnote>
  <w:footnote w:type="continuationSeparator" w:id="0">
    <w:p w:rsidR="00785A34" w:rsidRDefault="00785A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5E0A6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FD4D21"/>
    <w:multiLevelType w:val="hybridMultilevel"/>
    <w:tmpl w:val="5A0846C4"/>
    <w:lvl w:ilvl="0" w:tplc="79F2A4AE">
      <w:start w:val="45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F78D0"/>
    <w:rsid w:val="00022332"/>
    <w:rsid w:val="00105C7F"/>
    <w:rsid w:val="001B4615"/>
    <w:rsid w:val="002F39E7"/>
    <w:rsid w:val="003451D5"/>
    <w:rsid w:val="00447EAE"/>
    <w:rsid w:val="00785A34"/>
    <w:rsid w:val="00861D8B"/>
    <w:rsid w:val="00864F4D"/>
    <w:rsid w:val="00906BB5"/>
    <w:rsid w:val="009F78D0"/>
    <w:rsid w:val="00B118E3"/>
    <w:rsid w:val="00C12E13"/>
    <w:rsid w:val="00FB162F"/>
    <w:rsid w:val="00FF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5F79D"/>
  <w15:chartTrackingRefBased/>
  <w15:docId w15:val="{3F3C1392-6A40-4CCC-B905-249B5F2E6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78D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ednmka21">
    <w:name w:val="Střední mřížka 21"/>
    <w:basedOn w:val="Normln"/>
    <w:uiPriority w:val="1"/>
    <w:qFormat/>
    <w:rsid w:val="009F78D0"/>
    <w:pPr>
      <w:spacing w:after="0" w:line="240" w:lineRule="auto"/>
    </w:pPr>
    <w:rPr>
      <w:rFonts w:eastAsia="Times New Roman"/>
      <w:noProof/>
      <w:sz w:val="24"/>
      <w:szCs w:val="32"/>
      <w:lang w:val="en-GB"/>
    </w:rPr>
  </w:style>
  <w:style w:type="character" w:styleId="Hypertextovodkaz">
    <w:name w:val="Hyperlink"/>
    <w:uiPriority w:val="99"/>
    <w:unhideWhenUsed/>
    <w:rsid w:val="009F78D0"/>
    <w:rPr>
      <w:color w:val="0000FF"/>
      <w:u w:val="single"/>
    </w:rPr>
  </w:style>
  <w:style w:type="character" w:styleId="Odkaznakoment">
    <w:name w:val="annotation reference"/>
    <w:uiPriority w:val="99"/>
    <w:semiHidden/>
    <w:unhideWhenUsed/>
    <w:rsid w:val="009F78D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F78D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rsid w:val="009F78D0"/>
    <w:rPr>
      <w:rFonts w:ascii="Calibri" w:eastAsia="Calibri" w:hAnsi="Calibri" w:cs="Times New Roman"/>
      <w:sz w:val="20"/>
      <w:szCs w:val="20"/>
      <w:lang w:val="en-US"/>
    </w:rPr>
  </w:style>
  <w:style w:type="paragraph" w:styleId="Zpat">
    <w:name w:val="footer"/>
    <w:basedOn w:val="Normln"/>
    <w:link w:val="ZpatChar"/>
    <w:uiPriority w:val="99"/>
    <w:unhideWhenUsed/>
    <w:rsid w:val="009F78D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ZpatChar">
    <w:name w:val="Zápatí Char"/>
    <w:link w:val="Zpat"/>
    <w:uiPriority w:val="99"/>
    <w:rsid w:val="009F78D0"/>
    <w:rPr>
      <w:rFonts w:ascii="Calibri" w:eastAsia="Calibri" w:hAnsi="Calibri" w:cs="Times New Roman"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78D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9F78D0"/>
    <w:rPr>
      <w:rFonts w:ascii="Tahoma" w:eastAsia="Calibri" w:hAnsi="Tahoma" w:cs="Times New Roman"/>
      <w:sz w:val="16"/>
      <w:szCs w:val="16"/>
      <w:lang w:val="en-US"/>
    </w:rPr>
  </w:style>
  <w:style w:type="character" w:customStyle="1" w:styleId="PedmtkomenteChar">
    <w:name w:val="Předmět komentáře Char"/>
    <w:link w:val="Pedmtkomente"/>
    <w:uiPriority w:val="99"/>
    <w:semiHidden/>
    <w:rsid w:val="009F78D0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78D0"/>
    <w:pPr>
      <w:spacing w:line="276" w:lineRule="auto"/>
    </w:pPr>
    <w:rPr>
      <w:b/>
      <w:bCs/>
    </w:rPr>
  </w:style>
  <w:style w:type="character" w:customStyle="1" w:styleId="PedmtkomenteChar1">
    <w:name w:val="Předmět komentáře Char1"/>
    <w:uiPriority w:val="99"/>
    <w:semiHidden/>
    <w:rsid w:val="009F78D0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customStyle="1" w:styleId="highlight2">
    <w:name w:val="highlight2"/>
    <w:rsid w:val="009F78D0"/>
  </w:style>
  <w:style w:type="character" w:customStyle="1" w:styleId="current-selection">
    <w:name w:val="current-selection"/>
    <w:rsid w:val="009F78D0"/>
  </w:style>
  <w:style w:type="character" w:customStyle="1" w:styleId="ff2">
    <w:name w:val="ff2"/>
    <w:rsid w:val="009F78D0"/>
  </w:style>
  <w:style w:type="character" w:customStyle="1" w:styleId="a">
    <w:name w:val="_"/>
    <w:rsid w:val="009F78D0"/>
  </w:style>
  <w:style w:type="paragraph" w:customStyle="1" w:styleId="Barevnstnovnzvraznn11">
    <w:name w:val="Barevné stínování – zvýraznění 11"/>
    <w:hidden/>
    <w:uiPriority w:val="99"/>
    <w:semiHidden/>
    <w:rsid w:val="009F78D0"/>
    <w:pPr>
      <w:spacing w:after="0" w:line="240" w:lineRule="auto"/>
    </w:pPr>
    <w:rPr>
      <w:rFonts w:ascii="Calibri" w:eastAsia="Calibri" w:hAnsi="Calibri" w:cs="Times New Roman"/>
    </w:rPr>
  </w:style>
  <w:style w:type="character" w:styleId="Zdraznn">
    <w:name w:val="Emphasis"/>
    <w:uiPriority w:val="20"/>
    <w:qFormat/>
    <w:rsid w:val="009F78D0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9F78D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F78D0"/>
    <w:rPr>
      <w:rFonts w:ascii="Calibri" w:eastAsia="Calibri" w:hAnsi="Calibri" w:cs="Times New Roman"/>
      <w:lang w:val="en-US"/>
    </w:rPr>
  </w:style>
  <w:style w:type="paragraph" w:styleId="Bezmezer">
    <w:name w:val="No Spacing"/>
    <w:basedOn w:val="Normln"/>
    <w:uiPriority w:val="1"/>
    <w:qFormat/>
    <w:rsid w:val="009F78D0"/>
    <w:pPr>
      <w:spacing w:after="0" w:line="240" w:lineRule="auto"/>
    </w:pPr>
    <w:rPr>
      <w:rFonts w:eastAsia="Times New Roman"/>
      <w:noProof/>
      <w:sz w:val="24"/>
      <w:szCs w:val="32"/>
      <w:lang w:val="en-GB"/>
    </w:rPr>
  </w:style>
  <w:style w:type="paragraph" w:styleId="Normlnweb">
    <w:name w:val="Normal (Web)"/>
    <w:basedOn w:val="Normln"/>
    <w:uiPriority w:val="99"/>
    <w:semiHidden/>
    <w:unhideWhenUsed/>
    <w:rsid w:val="009F78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Revize">
    <w:name w:val="Revision"/>
    <w:hidden/>
    <w:uiPriority w:val="71"/>
    <w:unhideWhenUsed/>
    <w:rsid w:val="009F78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uthorsname">
    <w:name w:val="authors__name"/>
    <w:basedOn w:val="Standardnpsmoodstavce"/>
    <w:rsid w:val="009F78D0"/>
  </w:style>
  <w:style w:type="paragraph" w:customStyle="1" w:styleId="EndNoteBibliographyTitle">
    <w:name w:val="EndNote Bibliography Title"/>
    <w:basedOn w:val="Normln"/>
    <w:link w:val="EndNoteBibliographyTitleChar"/>
    <w:rsid w:val="009F78D0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9F78D0"/>
    <w:rPr>
      <w:rFonts w:ascii="Calibri" w:eastAsia="Calibri" w:hAnsi="Calibri" w:cs="Times New Roman"/>
      <w:noProof/>
      <w:lang w:val="en-US"/>
    </w:rPr>
  </w:style>
  <w:style w:type="paragraph" w:customStyle="1" w:styleId="EndNoteBibliography">
    <w:name w:val="EndNote Bibliography"/>
    <w:basedOn w:val="Normln"/>
    <w:link w:val="EndNoteBibliographyChar"/>
    <w:rsid w:val="009F78D0"/>
    <w:pPr>
      <w:spacing w:line="240" w:lineRule="auto"/>
    </w:pPr>
    <w:rPr>
      <w:noProof/>
    </w:rPr>
  </w:style>
  <w:style w:type="character" w:customStyle="1" w:styleId="EndNoteBibliographyChar">
    <w:name w:val="EndNote Bibliography Char"/>
    <w:link w:val="EndNoteBibliography"/>
    <w:rsid w:val="009F78D0"/>
    <w:rPr>
      <w:rFonts w:ascii="Calibri" w:eastAsia="Calibri" w:hAnsi="Calibri" w:cs="Times New Roman"/>
      <w:noProof/>
      <w:lang w:val="en-US"/>
    </w:rPr>
  </w:style>
  <w:style w:type="table" w:styleId="Mkatabulky">
    <w:name w:val="Table Grid"/>
    <w:basedOn w:val="Normlntabulka"/>
    <w:uiPriority w:val="39"/>
    <w:rsid w:val="009F78D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72"/>
    <w:qFormat/>
    <w:rsid w:val="009F78D0"/>
    <w:pPr>
      <w:ind w:left="720"/>
      <w:contextualSpacing/>
    </w:pPr>
  </w:style>
  <w:style w:type="character" w:styleId="Zstupntext">
    <w:name w:val="Placeholder Text"/>
    <w:basedOn w:val="Standardnpsmoodstavce"/>
    <w:uiPriority w:val="99"/>
    <w:unhideWhenUsed/>
    <w:rsid w:val="009F78D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Institut klinické a experimentální medicíny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MUDr. Jan Beneš, Ph.D.</dc:creator>
  <cp:keywords/>
  <dc:description/>
  <cp:lastModifiedBy>MUDr. Jan Beneš, Ph.D.</cp:lastModifiedBy>
  <cp:revision>7</cp:revision>
  <dcterms:created xsi:type="dcterms:W3CDTF">2023-02-27T07:55:00Z</dcterms:created>
  <dcterms:modified xsi:type="dcterms:W3CDTF">2023-04-12T09:58:00Z</dcterms:modified>
</cp:coreProperties>
</file>