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F1C64" w14:textId="32E56D1F" w:rsidR="005B5EB2" w:rsidRDefault="00253BC5">
      <w:pPr>
        <w:rPr>
          <w:rFonts w:ascii="Times New Roman" w:hAnsi="Times New Roman" w:cs="Times New Roman"/>
          <w:b/>
          <w:bCs/>
          <w:sz w:val="32"/>
          <w:szCs w:val="32"/>
        </w:rPr>
      </w:pPr>
      <w:r w:rsidRPr="00253BC5">
        <w:rPr>
          <w:rFonts w:ascii="Times New Roman" w:hAnsi="Times New Roman" w:cs="Times New Roman"/>
          <w:b/>
          <w:bCs/>
          <w:sz w:val="32"/>
          <w:szCs w:val="32"/>
        </w:rPr>
        <w:t>S</w:t>
      </w:r>
      <w:r w:rsidR="00AA72C8">
        <w:rPr>
          <w:rFonts w:ascii="Times New Roman" w:hAnsi="Times New Roman" w:cs="Times New Roman"/>
          <w:b/>
          <w:bCs/>
          <w:sz w:val="32"/>
          <w:szCs w:val="32"/>
        </w:rPr>
        <w:t>upporting Information</w:t>
      </w:r>
    </w:p>
    <w:p w14:paraId="2E72BD91" w14:textId="02DF29F6" w:rsidR="00253BC5" w:rsidRDefault="00253BC5">
      <w:pPr>
        <w:rPr>
          <w:rFonts w:ascii="Times New Roman" w:hAnsi="Times New Roman" w:cs="Times New Roman"/>
          <w:b/>
          <w:bCs/>
          <w:sz w:val="32"/>
          <w:szCs w:val="32"/>
        </w:rPr>
      </w:pPr>
    </w:p>
    <w:p w14:paraId="4EDBCBAB" w14:textId="7AB05A43" w:rsidR="002C666C" w:rsidRPr="00BF5911" w:rsidRDefault="002C666C" w:rsidP="002C666C">
      <w:pPr>
        <w:suppressLineNumbers/>
        <w:rPr>
          <w:rFonts w:ascii="Times New Roman" w:hAnsi="Times New Roman" w:cs="Times New Roman"/>
          <w:b/>
          <w:bCs/>
          <w:sz w:val="28"/>
          <w:szCs w:val="32"/>
        </w:rPr>
      </w:pPr>
      <w:bookmarkStart w:id="0" w:name="_Hlk126852846"/>
      <w:bookmarkStart w:id="1" w:name="_Hlk127781765"/>
      <w:bookmarkStart w:id="2" w:name="OLE_LINK6"/>
      <w:r w:rsidRPr="00BF5911">
        <w:rPr>
          <w:rFonts w:ascii="Times New Roman" w:hAnsi="Times New Roman" w:cs="Times New Roman"/>
          <w:b/>
          <w:bCs/>
          <w:sz w:val="28"/>
          <w:szCs w:val="32"/>
        </w:rPr>
        <w:t>Garlic</w:t>
      </w:r>
      <w:r w:rsidRPr="00BF5911">
        <w:rPr>
          <w:rFonts w:ascii="Times New Roman" w:hAnsi="Times New Roman" w:cs="Times New Roman" w:hint="eastAsia"/>
          <w:b/>
          <w:bCs/>
          <w:sz w:val="28"/>
          <w:szCs w:val="32"/>
        </w:rPr>
        <w:t xml:space="preserve"> </w:t>
      </w:r>
      <w:r>
        <w:rPr>
          <w:rFonts w:ascii="Times New Roman" w:hAnsi="Times New Roman" w:cs="Times New Roman"/>
          <w:b/>
          <w:bCs/>
          <w:sz w:val="28"/>
          <w:szCs w:val="32"/>
        </w:rPr>
        <w:t>e</w:t>
      </w:r>
      <w:r w:rsidRPr="00BF5911">
        <w:rPr>
          <w:rFonts w:ascii="Times New Roman" w:hAnsi="Times New Roman" w:cs="Times New Roman"/>
          <w:b/>
          <w:bCs/>
          <w:sz w:val="28"/>
          <w:szCs w:val="32"/>
        </w:rPr>
        <w:t>xosome</w:t>
      </w:r>
      <w:r w:rsidRPr="00BF5911">
        <w:rPr>
          <w:rFonts w:ascii="Times New Roman" w:hAnsi="Times New Roman" w:cs="Times New Roman" w:hint="eastAsia"/>
          <w:b/>
          <w:bCs/>
          <w:sz w:val="28"/>
          <w:szCs w:val="32"/>
        </w:rPr>
        <w:t xml:space="preserve">s </w:t>
      </w:r>
      <w:r>
        <w:rPr>
          <w:rFonts w:ascii="Times New Roman" w:hAnsi="Times New Roman" w:cs="Times New Roman"/>
          <w:b/>
          <w:bCs/>
          <w:sz w:val="28"/>
          <w:szCs w:val="32"/>
        </w:rPr>
        <w:t>a</w:t>
      </w:r>
      <w:r w:rsidRPr="00BF5911">
        <w:rPr>
          <w:rFonts w:ascii="Times New Roman" w:hAnsi="Times New Roman" w:cs="Times New Roman" w:hint="eastAsia"/>
          <w:b/>
          <w:bCs/>
          <w:sz w:val="28"/>
          <w:szCs w:val="32"/>
        </w:rPr>
        <w:t xml:space="preserve">lleviate </w:t>
      </w:r>
      <w:r>
        <w:rPr>
          <w:rFonts w:ascii="Times New Roman" w:hAnsi="Times New Roman" w:cs="Times New Roman"/>
          <w:b/>
          <w:bCs/>
          <w:sz w:val="28"/>
          <w:szCs w:val="32"/>
        </w:rPr>
        <w:t>d</w:t>
      </w:r>
      <w:r w:rsidRPr="00BF5911">
        <w:rPr>
          <w:rFonts w:ascii="Times New Roman" w:hAnsi="Times New Roman" w:cs="Times New Roman"/>
          <w:b/>
          <w:bCs/>
          <w:sz w:val="28"/>
          <w:szCs w:val="32"/>
        </w:rPr>
        <w:t xml:space="preserve">extran </w:t>
      </w:r>
      <w:r>
        <w:rPr>
          <w:rFonts w:ascii="Times New Roman" w:hAnsi="Times New Roman" w:cs="Times New Roman"/>
          <w:b/>
          <w:bCs/>
          <w:sz w:val="28"/>
          <w:szCs w:val="32"/>
        </w:rPr>
        <w:t>s</w:t>
      </w:r>
      <w:r w:rsidRPr="00BF5911">
        <w:rPr>
          <w:rFonts w:ascii="Times New Roman" w:hAnsi="Times New Roman" w:cs="Times New Roman"/>
          <w:b/>
          <w:bCs/>
          <w:sz w:val="28"/>
          <w:szCs w:val="32"/>
        </w:rPr>
        <w:t xml:space="preserve">odium </w:t>
      </w:r>
      <w:r>
        <w:rPr>
          <w:rFonts w:ascii="Times New Roman" w:hAnsi="Times New Roman" w:cs="Times New Roman"/>
          <w:b/>
          <w:bCs/>
          <w:sz w:val="28"/>
          <w:szCs w:val="32"/>
        </w:rPr>
        <w:t>s</w:t>
      </w:r>
      <w:r w:rsidRPr="00BF5911">
        <w:rPr>
          <w:rFonts w:ascii="Times New Roman" w:hAnsi="Times New Roman" w:cs="Times New Roman"/>
          <w:b/>
          <w:bCs/>
          <w:sz w:val="28"/>
          <w:szCs w:val="32"/>
        </w:rPr>
        <w:t>ulfate-</w:t>
      </w:r>
      <w:r>
        <w:rPr>
          <w:rFonts w:ascii="Times New Roman" w:hAnsi="Times New Roman" w:cs="Times New Roman"/>
          <w:b/>
          <w:bCs/>
          <w:sz w:val="28"/>
          <w:szCs w:val="32"/>
        </w:rPr>
        <w:t>i</w:t>
      </w:r>
      <w:r w:rsidRPr="00BF5911">
        <w:rPr>
          <w:rFonts w:ascii="Times New Roman" w:hAnsi="Times New Roman" w:cs="Times New Roman"/>
          <w:b/>
          <w:bCs/>
          <w:sz w:val="28"/>
          <w:szCs w:val="32"/>
        </w:rPr>
        <w:t xml:space="preserve">nduced </w:t>
      </w:r>
      <w:r>
        <w:rPr>
          <w:rFonts w:ascii="Times New Roman" w:hAnsi="Times New Roman" w:cs="Times New Roman"/>
          <w:b/>
          <w:bCs/>
          <w:sz w:val="28"/>
          <w:szCs w:val="32"/>
        </w:rPr>
        <w:t>c</w:t>
      </w:r>
      <w:r w:rsidRPr="00BF5911">
        <w:rPr>
          <w:rFonts w:ascii="Times New Roman" w:hAnsi="Times New Roman" w:cs="Times New Roman"/>
          <w:b/>
          <w:bCs/>
          <w:sz w:val="28"/>
          <w:szCs w:val="32"/>
        </w:rPr>
        <w:t>olitis</w:t>
      </w:r>
      <w:r w:rsidRPr="00BF5911">
        <w:rPr>
          <w:rFonts w:ascii="Times New Roman" w:hAnsi="Times New Roman" w:cs="Times New Roman" w:hint="eastAsia"/>
          <w:b/>
          <w:bCs/>
          <w:sz w:val="28"/>
          <w:szCs w:val="32"/>
        </w:rPr>
        <w:t xml:space="preserve">: peu-MIR2916-p3 as a key component </w:t>
      </w:r>
      <w:r w:rsidRPr="00BF5911">
        <w:rPr>
          <w:rFonts w:ascii="Times New Roman" w:hAnsi="Times New Roman" w:cs="Times New Roman"/>
          <w:b/>
          <w:bCs/>
          <w:sz w:val="28"/>
          <w:szCs w:val="32"/>
        </w:rPr>
        <w:t>boost</w:t>
      </w:r>
      <w:r w:rsidRPr="00BF5911">
        <w:rPr>
          <w:rFonts w:ascii="Times New Roman" w:hAnsi="Times New Roman" w:cs="Times New Roman" w:hint="eastAsia"/>
          <w:b/>
          <w:bCs/>
          <w:sz w:val="28"/>
          <w:szCs w:val="32"/>
        </w:rPr>
        <w:t xml:space="preserve">ing the growth of </w:t>
      </w:r>
      <w:r w:rsidRPr="00BF5911">
        <w:rPr>
          <w:rFonts w:ascii="Times New Roman" w:hAnsi="Times New Roman" w:cs="Times New Roman"/>
          <w:b/>
          <w:bCs/>
          <w:sz w:val="28"/>
          <w:szCs w:val="32"/>
        </w:rPr>
        <w:t>anti-</w:t>
      </w:r>
      <w:r>
        <w:rPr>
          <w:rFonts w:ascii="Times New Roman" w:hAnsi="Times New Roman" w:cs="Times New Roman"/>
          <w:b/>
          <w:bCs/>
          <w:sz w:val="28"/>
          <w:szCs w:val="32"/>
        </w:rPr>
        <w:t>c</w:t>
      </w:r>
      <w:r w:rsidRPr="00BF5911">
        <w:rPr>
          <w:rFonts w:ascii="Times New Roman" w:hAnsi="Times New Roman" w:cs="Times New Roman"/>
          <w:b/>
          <w:bCs/>
          <w:sz w:val="28"/>
          <w:szCs w:val="32"/>
        </w:rPr>
        <w:t>oliti</w:t>
      </w:r>
      <w:r w:rsidR="00B53CD5">
        <w:rPr>
          <w:rFonts w:ascii="Times New Roman" w:hAnsi="Times New Roman" w:cs="Times New Roman"/>
          <w:b/>
          <w:bCs/>
          <w:sz w:val="28"/>
          <w:szCs w:val="32"/>
        </w:rPr>
        <w:t>s</w:t>
      </w:r>
      <w:r w:rsidRPr="00BF5911">
        <w:rPr>
          <w:rFonts w:ascii="Times New Roman" w:hAnsi="Times New Roman" w:cs="Times New Roman"/>
          <w:b/>
          <w:bCs/>
          <w:sz w:val="28"/>
          <w:szCs w:val="32"/>
        </w:rPr>
        <w:t xml:space="preserve"> </w:t>
      </w:r>
      <w:r w:rsidRPr="00BF5911">
        <w:rPr>
          <w:rFonts w:ascii="Times New Roman" w:hAnsi="Times New Roman" w:cs="Times New Roman" w:hint="eastAsia"/>
          <w:b/>
          <w:bCs/>
          <w:i/>
          <w:iCs/>
          <w:sz w:val="28"/>
          <w:szCs w:val="32"/>
        </w:rPr>
        <w:t>Bacteroides thetaiotaomicron</w:t>
      </w:r>
      <w:bookmarkEnd w:id="0"/>
    </w:p>
    <w:bookmarkEnd w:id="1"/>
    <w:bookmarkEnd w:id="2"/>
    <w:p w14:paraId="5396E142" w14:textId="77777777" w:rsidR="00253BC5" w:rsidRDefault="00253BC5" w:rsidP="00253BC5">
      <w:pPr>
        <w:suppressLineNumbers/>
        <w:ind w:firstLine="240"/>
        <w:rPr>
          <w:rFonts w:ascii="Times New Roman" w:hAnsi="Times New Roman" w:cs="Times New Roman"/>
          <w:b/>
          <w:bCs/>
          <w:sz w:val="24"/>
          <w:szCs w:val="24"/>
        </w:rPr>
      </w:pPr>
    </w:p>
    <w:p w14:paraId="6CE4DD81" w14:textId="77777777" w:rsidR="00953232" w:rsidRDefault="00953232" w:rsidP="00953232">
      <w:pPr>
        <w:suppressLineNumbers/>
        <w:spacing w:line="480" w:lineRule="auto"/>
        <w:rPr>
          <w:rFonts w:ascii="Times New Roman" w:hAnsi="Times New Roman" w:cs="Times New Roman"/>
          <w:sz w:val="22"/>
        </w:rPr>
      </w:pPr>
      <w:bookmarkStart w:id="3" w:name="OLE_LINK46"/>
      <w:bookmarkStart w:id="4" w:name="_Hlk128419902"/>
      <w:proofErr w:type="spellStart"/>
      <w:r>
        <w:rPr>
          <w:rFonts w:ascii="Times New Roman" w:hAnsi="Times New Roman" w:cs="Times New Roman"/>
          <w:sz w:val="22"/>
        </w:rPr>
        <w:t>Xiaoyuan</w:t>
      </w:r>
      <w:proofErr w:type="spellEnd"/>
      <w:r>
        <w:rPr>
          <w:rFonts w:ascii="Times New Roman" w:hAnsi="Times New Roman" w:cs="Times New Roman"/>
          <w:sz w:val="22"/>
        </w:rPr>
        <w:t xml:space="preserve"> </w:t>
      </w:r>
      <w:bookmarkStart w:id="5" w:name="OLE_LINK47"/>
      <w:proofErr w:type="gramStart"/>
      <w:r>
        <w:rPr>
          <w:rFonts w:ascii="Times New Roman" w:hAnsi="Times New Roman" w:cs="Times New Roman"/>
          <w:sz w:val="22"/>
        </w:rPr>
        <w:t>Wang,</w:t>
      </w:r>
      <w:r>
        <w:rPr>
          <w:rFonts w:ascii="Times New Roman" w:hAnsi="Times New Roman" w:cs="Times New Roman"/>
          <w:sz w:val="22"/>
          <w:vertAlign w:val="superscript"/>
        </w:rPr>
        <w:t>†</w:t>
      </w:r>
      <w:proofErr w:type="gramEnd"/>
      <w:r>
        <w:rPr>
          <w:rFonts w:ascii="Times New Roman" w:hAnsi="Times New Roman" w:cs="Times New Roman" w:hint="eastAsia"/>
          <w:sz w:val="22"/>
          <w:vertAlign w:val="superscript"/>
        </w:rPr>
        <w:t xml:space="preserve"> </w:t>
      </w:r>
      <w:bookmarkEnd w:id="3"/>
      <w:bookmarkEnd w:id="5"/>
      <w:proofErr w:type="spellStart"/>
      <w:r>
        <w:rPr>
          <w:rFonts w:ascii="Times New Roman" w:hAnsi="Times New Roman" w:cs="Times New Roman"/>
          <w:sz w:val="22"/>
        </w:rPr>
        <w:t>Yueyue</w:t>
      </w:r>
      <w:proofErr w:type="spellEnd"/>
      <w:r>
        <w:rPr>
          <w:rFonts w:ascii="Times New Roman" w:hAnsi="Times New Roman" w:cs="Times New Roman"/>
          <w:sz w:val="22"/>
        </w:rPr>
        <w:t xml:space="preserve"> Liu,</w:t>
      </w:r>
      <w:r>
        <w:rPr>
          <w:rFonts w:ascii="Times New Roman" w:hAnsi="Times New Roman" w:cs="Times New Roman"/>
          <w:sz w:val="22"/>
          <w:vertAlign w:val="superscript"/>
        </w:rPr>
        <w:t xml:space="preserve">† </w:t>
      </w:r>
      <w:proofErr w:type="spellStart"/>
      <w:r>
        <w:rPr>
          <w:rFonts w:ascii="Times New Roman" w:hAnsi="Times New Roman" w:cs="Times New Roman"/>
          <w:sz w:val="22"/>
        </w:rPr>
        <w:t>Xinyue</w:t>
      </w:r>
      <w:proofErr w:type="spellEnd"/>
      <w:r>
        <w:rPr>
          <w:rFonts w:ascii="Times New Roman" w:hAnsi="Times New Roman" w:cs="Times New Roman"/>
          <w:sz w:val="22"/>
        </w:rPr>
        <w:t xml:space="preserve"> Dong,</w:t>
      </w:r>
      <w:r>
        <w:rPr>
          <w:rFonts w:ascii="Times New Roman" w:hAnsi="Times New Roman" w:cs="Times New Roman"/>
          <w:sz w:val="22"/>
          <w:vertAlign w:val="superscript"/>
        </w:rPr>
        <w:t xml:space="preserve">† </w:t>
      </w:r>
      <w:proofErr w:type="spellStart"/>
      <w:r>
        <w:rPr>
          <w:rFonts w:ascii="Times New Roman" w:hAnsi="Times New Roman" w:cs="Times New Roman"/>
          <w:sz w:val="22"/>
        </w:rPr>
        <w:t>T</w:t>
      </w:r>
      <w:r>
        <w:rPr>
          <w:rFonts w:ascii="Times New Roman" w:hAnsi="Times New Roman" w:cs="Times New Roman" w:hint="eastAsia"/>
          <w:sz w:val="22"/>
        </w:rPr>
        <w:t>ian</w:t>
      </w:r>
      <w:r>
        <w:rPr>
          <w:rFonts w:ascii="Times New Roman" w:hAnsi="Times New Roman" w:cs="Times New Roman"/>
          <w:sz w:val="22"/>
        </w:rPr>
        <w:t>chi</w:t>
      </w:r>
      <w:proofErr w:type="spellEnd"/>
      <w:r>
        <w:rPr>
          <w:rFonts w:ascii="Times New Roman" w:hAnsi="Times New Roman" w:cs="Times New Roman"/>
          <w:sz w:val="22"/>
        </w:rPr>
        <w:t xml:space="preserve"> Duan,</w:t>
      </w:r>
      <w:r>
        <w:rPr>
          <w:rFonts w:ascii="Times New Roman" w:hAnsi="Times New Roman" w:cs="Times New Roman"/>
          <w:sz w:val="22"/>
          <w:vertAlign w:val="superscript"/>
        </w:rPr>
        <w:t xml:space="preserve">† </w:t>
      </w:r>
      <w:proofErr w:type="spellStart"/>
      <w:r>
        <w:rPr>
          <w:rFonts w:ascii="Times New Roman" w:hAnsi="Times New Roman" w:cs="Times New Roman"/>
          <w:sz w:val="22"/>
        </w:rPr>
        <w:t>Chennan</w:t>
      </w:r>
      <w:proofErr w:type="spellEnd"/>
      <w:r>
        <w:rPr>
          <w:rFonts w:ascii="Times New Roman" w:hAnsi="Times New Roman" w:cs="Times New Roman"/>
          <w:sz w:val="22"/>
        </w:rPr>
        <w:t xml:space="preserve"> Wang,</w:t>
      </w:r>
      <w:r>
        <w:rPr>
          <w:rFonts w:ascii="Times New Roman" w:hAnsi="Times New Roman" w:cs="Times New Roman"/>
          <w:sz w:val="22"/>
          <w:vertAlign w:val="superscript"/>
        </w:rPr>
        <w:t>†</w:t>
      </w:r>
      <w:r>
        <w:rPr>
          <w:rFonts w:ascii="Times New Roman" w:hAnsi="Times New Roman" w:cs="Times New Roman"/>
          <w:sz w:val="22"/>
        </w:rPr>
        <w:t xml:space="preserve"> Lu Wang,</w:t>
      </w:r>
      <w:r>
        <w:rPr>
          <w:rFonts w:ascii="Times New Roman" w:hAnsi="Times New Roman" w:cs="Times New Roman"/>
          <w:sz w:val="22"/>
          <w:vertAlign w:val="superscript"/>
        </w:rPr>
        <w:t>†</w:t>
      </w:r>
      <w:r>
        <w:rPr>
          <w:rFonts w:ascii="Times New Roman" w:hAnsi="Times New Roman" w:cs="Times New Roman"/>
          <w:sz w:val="22"/>
        </w:rPr>
        <w:t xml:space="preserve"> </w:t>
      </w:r>
      <w:proofErr w:type="spellStart"/>
      <w:r>
        <w:rPr>
          <w:rFonts w:ascii="Times New Roman" w:hAnsi="Times New Roman" w:cs="Times New Roman" w:hint="eastAsia"/>
          <w:sz w:val="22"/>
        </w:rPr>
        <w:t>Xingbin</w:t>
      </w:r>
      <w:proofErr w:type="spellEnd"/>
      <w:r>
        <w:rPr>
          <w:rFonts w:ascii="Times New Roman" w:hAnsi="Times New Roman" w:cs="Times New Roman" w:hint="eastAsia"/>
          <w:sz w:val="22"/>
        </w:rPr>
        <w:t xml:space="preserve"> Yang,</w:t>
      </w:r>
      <w:r>
        <w:rPr>
          <w:rFonts w:ascii="Times New Roman" w:hAnsi="Times New Roman" w:cs="Times New Roman"/>
          <w:sz w:val="22"/>
          <w:vertAlign w:val="superscript"/>
        </w:rPr>
        <w:t>†</w:t>
      </w:r>
      <w:r>
        <w:rPr>
          <w:rFonts w:ascii="Times New Roman" w:hAnsi="Times New Roman" w:cs="Times New Roman"/>
          <w:sz w:val="22"/>
        </w:rPr>
        <w:t xml:space="preserve"> </w:t>
      </w:r>
      <w:proofErr w:type="spellStart"/>
      <w:r>
        <w:rPr>
          <w:rFonts w:ascii="Times New Roman" w:hAnsi="Times New Roman" w:cs="Times New Roman"/>
          <w:sz w:val="22"/>
        </w:rPr>
        <w:t>H</w:t>
      </w:r>
      <w:r>
        <w:rPr>
          <w:rFonts w:ascii="Times New Roman" w:hAnsi="Times New Roman" w:cs="Times New Roman" w:hint="eastAsia"/>
          <w:sz w:val="22"/>
        </w:rPr>
        <w:t>ong</w:t>
      </w:r>
      <w:r>
        <w:rPr>
          <w:rFonts w:ascii="Times New Roman" w:hAnsi="Times New Roman" w:cs="Times New Roman"/>
          <w:sz w:val="22"/>
        </w:rPr>
        <w:t>lei</w:t>
      </w:r>
      <w:proofErr w:type="spellEnd"/>
      <w:r>
        <w:rPr>
          <w:rFonts w:ascii="Times New Roman" w:hAnsi="Times New Roman" w:cs="Times New Roman"/>
          <w:sz w:val="22"/>
        </w:rPr>
        <w:t xml:space="preserve"> Tian</w:t>
      </w:r>
      <w:r>
        <w:rPr>
          <w:rFonts w:ascii="Times New Roman" w:hAnsi="Times New Roman" w:cs="Times New Roman" w:hint="eastAsia"/>
          <w:sz w:val="22"/>
        </w:rPr>
        <w:t>,</w:t>
      </w:r>
      <w:r>
        <w:rPr>
          <w:rFonts w:ascii="Times New Roman" w:hAnsi="Times New Roman" w:cs="Times New Roman"/>
          <w:sz w:val="22"/>
          <w:vertAlign w:val="superscript"/>
        </w:rPr>
        <w:t xml:space="preserve">† </w:t>
      </w:r>
      <w:r>
        <w:rPr>
          <w:rFonts w:ascii="Times New Roman" w:hAnsi="Times New Roman" w:cs="Times New Roman"/>
          <w:sz w:val="22"/>
        </w:rPr>
        <w:t>Ting Li,*</w:t>
      </w:r>
      <w:r>
        <w:rPr>
          <w:rFonts w:ascii="Times New Roman" w:hAnsi="Times New Roman" w:cs="Times New Roman"/>
          <w:sz w:val="22"/>
          <w:vertAlign w:val="superscript"/>
        </w:rPr>
        <w:t>, †</w:t>
      </w:r>
    </w:p>
    <w:bookmarkEnd w:id="4"/>
    <w:p w14:paraId="39215DCD" w14:textId="77777777" w:rsidR="00253BC5" w:rsidRPr="00953232" w:rsidRDefault="00253BC5" w:rsidP="00253BC5">
      <w:pPr>
        <w:suppressLineNumbers/>
        <w:ind w:firstLine="200"/>
        <w:rPr>
          <w:rFonts w:ascii="Times New Roman" w:hAnsi="Times New Roman" w:cs="Times New Roman"/>
          <w:b/>
          <w:bCs/>
          <w:sz w:val="20"/>
          <w:szCs w:val="21"/>
        </w:rPr>
      </w:pPr>
    </w:p>
    <w:p w14:paraId="501863DA" w14:textId="77777777" w:rsidR="00253BC5" w:rsidRDefault="00253BC5" w:rsidP="00253BC5">
      <w:pPr>
        <w:suppressLineNumbers/>
        <w:spacing w:line="480" w:lineRule="auto"/>
        <w:rPr>
          <w:rFonts w:ascii="Times New Roman" w:hAnsi="Times New Roman" w:cs="Times New Roman"/>
          <w:i/>
          <w:sz w:val="22"/>
        </w:rPr>
      </w:pPr>
      <w:r>
        <w:rPr>
          <w:rFonts w:ascii="Times New Roman" w:hAnsi="Times New Roman" w:cs="Times New Roman"/>
          <w:sz w:val="24"/>
          <w:vertAlign w:val="superscript"/>
        </w:rPr>
        <w:t>†</w:t>
      </w:r>
      <w:r>
        <w:rPr>
          <w:rFonts w:ascii="Times New Roman" w:hAnsi="Times New Roman" w:cs="Times New Roman"/>
          <w:i/>
          <w:sz w:val="22"/>
        </w:rPr>
        <w:t xml:space="preserve">Shaanxi Engineering Laboratory for Food Green Processing and Safety Control, and Shaanxi Key Laboratory for Hazard Factors Assessment in Processing and Storage of Agricultural Products, College of Food Engineering and Nutritional Science, Shaanxi Normal University, Xi’an </w:t>
      </w:r>
      <w:bookmarkStart w:id="6" w:name="_Hlk11096743"/>
      <w:r>
        <w:rPr>
          <w:rFonts w:ascii="Times New Roman" w:hAnsi="Times New Roman" w:cs="Times New Roman"/>
          <w:i/>
          <w:sz w:val="22"/>
        </w:rPr>
        <w:t>710119</w:t>
      </w:r>
      <w:bookmarkEnd w:id="6"/>
      <w:r>
        <w:rPr>
          <w:rFonts w:ascii="Times New Roman" w:hAnsi="Times New Roman" w:cs="Times New Roman"/>
          <w:i/>
          <w:sz w:val="22"/>
        </w:rPr>
        <w:t>, China</w:t>
      </w:r>
      <w:r>
        <w:rPr>
          <w:rFonts w:ascii="Times New Roman" w:hAnsi="Times New Roman" w:cs="Times New Roman" w:hint="eastAsia"/>
          <w:i/>
          <w:sz w:val="22"/>
        </w:rPr>
        <w:t>.</w:t>
      </w:r>
    </w:p>
    <w:p w14:paraId="52BB8EFE" w14:textId="77777777" w:rsidR="00253BC5" w:rsidRDefault="00253BC5" w:rsidP="00253BC5">
      <w:pPr>
        <w:suppressLineNumbers/>
        <w:spacing w:line="480" w:lineRule="auto"/>
        <w:ind w:firstLine="220"/>
        <w:rPr>
          <w:rFonts w:ascii="Times New Roman" w:hAnsi="Times New Roman" w:cs="Times New Roman"/>
          <w:sz w:val="22"/>
        </w:rPr>
      </w:pPr>
      <w:r>
        <w:rPr>
          <w:rFonts w:ascii="Times New Roman" w:hAnsi="Times New Roman" w:cs="Times New Roman" w:hint="eastAsia"/>
          <w:i/>
          <w:sz w:val="22"/>
        </w:rPr>
        <w:t>.</w:t>
      </w:r>
    </w:p>
    <w:p w14:paraId="0069763A" w14:textId="77777777" w:rsidR="00253BC5" w:rsidRDefault="00253BC5" w:rsidP="00253BC5">
      <w:pPr>
        <w:suppressLineNumbers/>
        <w:spacing w:line="480" w:lineRule="auto"/>
        <w:rPr>
          <w:rFonts w:ascii="Times New Roman" w:hAnsi="Times New Roman" w:cs="Times New Roman"/>
          <w:b/>
          <w:kern w:val="56"/>
          <w:sz w:val="24"/>
        </w:rPr>
      </w:pPr>
      <w:r>
        <w:rPr>
          <w:rFonts w:ascii="Times New Roman" w:hAnsi="Times New Roman" w:cs="Times New Roman"/>
          <w:sz w:val="24"/>
        </w:rPr>
        <w:t>*</w:t>
      </w:r>
      <w:r>
        <w:rPr>
          <w:rFonts w:ascii="Times New Roman" w:hAnsi="Times New Roman" w:cs="Times New Roman"/>
          <w:b/>
          <w:kern w:val="56"/>
          <w:sz w:val="24"/>
        </w:rPr>
        <w:t xml:space="preserve"> Corresponding author</w:t>
      </w:r>
    </w:p>
    <w:p w14:paraId="68E93B47" w14:textId="77777777" w:rsidR="00253BC5" w:rsidRDefault="00253BC5" w:rsidP="00253BC5">
      <w:pPr>
        <w:suppressLineNumbers/>
        <w:spacing w:line="480" w:lineRule="auto"/>
        <w:rPr>
          <w:rFonts w:ascii="Times New Roman" w:hAnsi="Times New Roman" w:cs="Times New Roman"/>
          <w:kern w:val="56"/>
          <w:sz w:val="24"/>
        </w:rPr>
      </w:pPr>
      <w:r>
        <w:rPr>
          <w:rFonts w:ascii="Times New Roman" w:hAnsi="Times New Roman" w:cs="Times New Roman"/>
          <w:kern w:val="56"/>
          <w:sz w:val="24"/>
        </w:rPr>
        <w:t>Tel.: +86-29-85310580, Fax: +86-29-85310517</w:t>
      </w:r>
    </w:p>
    <w:p w14:paraId="5693F314" w14:textId="77777777" w:rsidR="00253BC5" w:rsidRDefault="00253BC5" w:rsidP="00253BC5">
      <w:pPr>
        <w:suppressLineNumbers/>
        <w:spacing w:line="480" w:lineRule="auto"/>
        <w:rPr>
          <w:rFonts w:ascii="Times New Roman" w:hAnsi="Times New Roman" w:cs="Times New Roman"/>
          <w:sz w:val="22"/>
        </w:rPr>
      </w:pPr>
      <w:r>
        <w:rPr>
          <w:rFonts w:ascii="Times New Roman" w:hAnsi="Times New Roman" w:cs="Times New Roman"/>
          <w:kern w:val="56"/>
          <w:sz w:val="24"/>
        </w:rPr>
        <w:t xml:space="preserve">Email address: </w:t>
      </w:r>
      <w:r>
        <w:rPr>
          <w:rFonts w:ascii="Times New Roman" w:hAnsi="Times New Roman" w:cs="Times New Roman"/>
          <w:sz w:val="22"/>
        </w:rPr>
        <w:t>tingli@snnu.edu.cn (T. Li)</w:t>
      </w:r>
    </w:p>
    <w:p w14:paraId="46598461" w14:textId="0353BFCE" w:rsidR="00110894" w:rsidRDefault="00110894">
      <w:pPr>
        <w:rPr>
          <w:rFonts w:ascii="Times New Roman" w:hAnsi="Times New Roman" w:cs="Times New Roman"/>
          <w:b/>
          <w:bCs/>
          <w:sz w:val="32"/>
          <w:szCs w:val="32"/>
        </w:rPr>
      </w:pPr>
    </w:p>
    <w:p w14:paraId="3EF1F52A" w14:textId="77777777" w:rsidR="00110894" w:rsidRDefault="00110894">
      <w:pPr>
        <w:widowControl/>
        <w:jc w:val="left"/>
        <w:rPr>
          <w:rFonts w:ascii="Times New Roman" w:hAnsi="Times New Roman" w:cs="Times New Roman"/>
          <w:b/>
          <w:bCs/>
          <w:sz w:val="32"/>
          <w:szCs w:val="32"/>
        </w:rPr>
      </w:pPr>
      <w:r>
        <w:rPr>
          <w:rFonts w:ascii="Times New Roman" w:hAnsi="Times New Roman" w:cs="Times New Roman"/>
          <w:b/>
          <w:bCs/>
          <w:sz w:val="32"/>
          <w:szCs w:val="32"/>
        </w:rPr>
        <w:br w:type="page"/>
      </w:r>
    </w:p>
    <w:p w14:paraId="121D2652" w14:textId="7EB8D5E3" w:rsidR="00253BC5" w:rsidRPr="00110894" w:rsidRDefault="00110894" w:rsidP="00110894">
      <w:pPr>
        <w:widowControl/>
        <w:spacing w:after="100" w:line="480" w:lineRule="auto"/>
        <w:rPr>
          <w:rFonts w:ascii="Times New Roman" w:eastAsia="宋体" w:hAnsi="Times New Roman" w:cs="Times New Roman"/>
          <w:b/>
          <w:bCs/>
          <w:sz w:val="24"/>
          <w:szCs w:val="20"/>
        </w:rPr>
      </w:pPr>
      <w:r w:rsidRPr="00110894">
        <w:rPr>
          <w:rFonts w:ascii="Times New Roman" w:eastAsia="宋体" w:hAnsi="Times New Roman" w:cs="Times New Roman"/>
          <w:b/>
          <w:bCs/>
          <w:sz w:val="24"/>
          <w:szCs w:val="20"/>
        </w:rPr>
        <w:lastRenderedPageBreak/>
        <w:t>Supplementary Figures</w:t>
      </w:r>
    </w:p>
    <w:p w14:paraId="0D24A6EA" w14:textId="6D47763E" w:rsidR="000500B2" w:rsidRPr="006A3D72" w:rsidRDefault="00DC6ECA" w:rsidP="00110894">
      <w:pPr>
        <w:tabs>
          <w:tab w:val="num" w:pos="720"/>
        </w:tabs>
        <w:spacing w:line="480" w:lineRule="auto"/>
        <w:rPr>
          <w:rFonts w:ascii="Times New Roman" w:hAnsi="Times New Roman" w:cs="Times New Roman"/>
          <w:sz w:val="24"/>
          <w:szCs w:val="24"/>
        </w:rPr>
      </w:pPr>
      <w:r w:rsidRPr="006A3D72">
        <w:rPr>
          <w:rFonts w:ascii="Times New Roman" w:hAnsi="Times New Roman" w:cs="Times New Roman"/>
          <w:noProof/>
          <w:sz w:val="24"/>
          <w:szCs w:val="24"/>
        </w:rPr>
        <w:drawing>
          <wp:anchor distT="0" distB="0" distL="114300" distR="114300" simplePos="0" relativeHeight="251658240" behindDoc="0" locked="0" layoutInCell="1" allowOverlap="1" wp14:anchorId="4B7A25FB" wp14:editId="65F91EA8">
            <wp:simplePos x="0" y="0"/>
            <wp:positionH relativeFrom="margin">
              <wp:posOffset>-272064</wp:posOffset>
            </wp:positionH>
            <wp:positionV relativeFrom="paragraph">
              <wp:posOffset>1315085</wp:posOffset>
            </wp:positionV>
            <wp:extent cx="6223000" cy="5306060"/>
            <wp:effectExtent l="0" t="0" r="6350" b="889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00" cy="5306060"/>
                    </a:xfrm>
                    <a:prstGeom prst="rect">
                      <a:avLst/>
                    </a:prstGeom>
                    <a:noFill/>
                  </pic:spPr>
                </pic:pic>
              </a:graphicData>
            </a:graphic>
            <wp14:sizeRelH relativeFrom="page">
              <wp14:pctWidth>0</wp14:pctWidth>
            </wp14:sizeRelH>
            <wp14:sizeRelV relativeFrom="page">
              <wp14:pctHeight>0</wp14:pctHeight>
            </wp14:sizeRelV>
          </wp:anchor>
        </w:drawing>
      </w:r>
      <w:r w:rsidR="00110894" w:rsidRPr="006A3D72">
        <w:rPr>
          <w:rFonts w:ascii="Times New Roman" w:hAnsi="Times New Roman" w:cs="Times New Roman"/>
          <w:b/>
          <w:bCs/>
          <w:sz w:val="24"/>
          <w:szCs w:val="24"/>
        </w:rPr>
        <w:t>Figure S1 (related to Figure 1). Nanoparticle</w:t>
      </w:r>
      <w:r w:rsidR="00F70701" w:rsidRPr="006A3D72">
        <w:rPr>
          <w:rFonts w:ascii="Times New Roman" w:hAnsi="Times New Roman" w:cs="Times New Roman"/>
          <w:b/>
          <w:bCs/>
          <w:sz w:val="24"/>
          <w:szCs w:val="24"/>
        </w:rPr>
        <w:t xml:space="preserve"> </w:t>
      </w:r>
      <w:r w:rsidR="00110894" w:rsidRPr="006A3D72">
        <w:rPr>
          <w:rFonts w:ascii="Times New Roman" w:hAnsi="Times New Roman" w:cs="Times New Roman"/>
          <w:b/>
          <w:bCs/>
          <w:sz w:val="24"/>
          <w:szCs w:val="24"/>
        </w:rPr>
        <w:t>size</w:t>
      </w:r>
      <w:r w:rsidR="00F70701" w:rsidRPr="006A3D72">
        <w:rPr>
          <w:rFonts w:ascii="Times New Roman" w:hAnsi="Times New Roman" w:cs="Times New Roman"/>
          <w:b/>
          <w:bCs/>
          <w:sz w:val="24"/>
          <w:szCs w:val="24"/>
        </w:rPr>
        <w:t>s</w:t>
      </w:r>
      <w:r w:rsidR="00110894" w:rsidRPr="006A3D72">
        <w:rPr>
          <w:rFonts w:ascii="Times New Roman" w:hAnsi="Times New Roman" w:cs="Times New Roman"/>
          <w:b/>
          <w:bCs/>
          <w:sz w:val="24"/>
          <w:szCs w:val="24"/>
        </w:rPr>
        <w:t xml:space="preserve"> and concentration</w:t>
      </w:r>
      <w:r w:rsidR="00F70701" w:rsidRPr="006A3D72">
        <w:rPr>
          <w:rFonts w:ascii="Times New Roman" w:hAnsi="Times New Roman" w:cs="Times New Roman"/>
          <w:b/>
          <w:bCs/>
          <w:sz w:val="24"/>
          <w:szCs w:val="24"/>
        </w:rPr>
        <w:t>s</w:t>
      </w:r>
      <w:r w:rsidR="00110894" w:rsidRPr="006A3D72">
        <w:rPr>
          <w:rFonts w:ascii="Times New Roman" w:hAnsi="Times New Roman" w:cs="Times New Roman"/>
          <w:b/>
          <w:bCs/>
          <w:sz w:val="24"/>
          <w:szCs w:val="24"/>
        </w:rPr>
        <w:t xml:space="preserve"> of standard sample</w:t>
      </w:r>
      <w:r w:rsidR="00F70701" w:rsidRPr="006A3D72">
        <w:rPr>
          <w:rFonts w:ascii="Times New Roman" w:hAnsi="Times New Roman" w:cs="Times New Roman" w:hint="eastAsia"/>
          <w:b/>
          <w:bCs/>
          <w:sz w:val="24"/>
          <w:szCs w:val="24"/>
        </w:rPr>
        <w:t>s</w:t>
      </w:r>
      <w:r w:rsidR="00110894" w:rsidRPr="006A3D72">
        <w:rPr>
          <w:rFonts w:ascii="Times New Roman" w:hAnsi="Times New Roman" w:cs="Times New Roman"/>
          <w:b/>
          <w:bCs/>
          <w:sz w:val="24"/>
          <w:szCs w:val="24"/>
        </w:rPr>
        <w:t xml:space="preserve"> analyzed by NanoFCM. </w:t>
      </w:r>
      <w:r w:rsidR="00110894" w:rsidRPr="006A3D72">
        <w:rPr>
          <w:rFonts w:ascii="Times New Roman" w:hAnsi="Times New Roman" w:cs="Times New Roman"/>
          <w:sz w:val="24"/>
          <w:szCs w:val="24"/>
        </w:rPr>
        <w:t>(A)</w:t>
      </w:r>
      <w:r w:rsidR="00F70701" w:rsidRPr="006A3D72">
        <w:rPr>
          <w:rFonts w:ascii="Times New Roman" w:hAnsi="Times New Roman" w:cs="Times New Roman"/>
          <w:sz w:val="24"/>
          <w:szCs w:val="24"/>
        </w:rPr>
        <w:t xml:space="preserve"> </w:t>
      </w:r>
      <w:r w:rsidR="00110894" w:rsidRPr="006A3D72">
        <w:rPr>
          <w:rFonts w:ascii="Times New Roman" w:hAnsi="Times New Roman" w:cs="Times New Roman"/>
          <w:sz w:val="24"/>
          <w:szCs w:val="24"/>
        </w:rPr>
        <w:t>Nanoparticle</w:t>
      </w:r>
      <w:r w:rsidR="00F70701" w:rsidRPr="006A3D72">
        <w:rPr>
          <w:rFonts w:ascii="Times New Roman" w:hAnsi="Times New Roman" w:cs="Times New Roman"/>
          <w:sz w:val="24"/>
          <w:szCs w:val="24"/>
        </w:rPr>
        <w:t xml:space="preserve"> </w:t>
      </w:r>
      <w:r w:rsidR="00110894" w:rsidRPr="006A3D72">
        <w:rPr>
          <w:rFonts w:ascii="Times New Roman" w:hAnsi="Times New Roman" w:cs="Times New Roman"/>
          <w:sz w:val="24"/>
          <w:szCs w:val="24"/>
        </w:rPr>
        <w:t>size distribution</w:t>
      </w:r>
      <w:r w:rsidR="00B97AB3" w:rsidRPr="006A3D72">
        <w:rPr>
          <w:rFonts w:ascii="Times New Roman" w:hAnsi="Times New Roman" w:cs="Times New Roman"/>
          <w:sz w:val="24"/>
          <w:szCs w:val="24"/>
        </w:rPr>
        <w:t>,</w:t>
      </w:r>
      <w:r w:rsidR="00110894" w:rsidRPr="006A3D72">
        <w:rPr>
          <w:rFonts w:ascii="Times New Roman" w:hAnsi="Times New Roman" w:cs="Times New Roman"/>
          <w:sz w:val="24"/>
          <w:szCs w:val="24"/>
        </w:rPr>
        <w:t xml:space="preserve"> </w:t>
      </w:r>
      <w:r w:rsidR="00F70701" w:rsidRPr="006A3D72">
        <w:rPr>
          <w:rFonts w:ascii="Times New Roman" w:hAnsi="Times New Roman" w:cs="Times New Roman"/>
          <w:sz w:val="24"/>
          <w:szCs w:val="24"/>
        </w:rPr>
        <w:t xml:space="preserve">(B) </w:t>
      </w:r>
      <w:r w:rsidR="00110894" w:rsidRPr="006A3D72">
        <w:rPr>
          <w:rFonts w:ascii="Times New Roman" w:hAnsi="Times New Roman" w:cs="Times New Roman"/>
          <w:sz w:val="24"/>
          <w:szCs w:val="24"/>
        </w:rPr>
        <w:t>standard curve</w:t>
      </w:r>
      <w:r w:rsidR="00B97AB3" w:rsidRPr="006A3D72">
        <w:rPr>
          <w:rFonts w:ascii="Times New Roman" w:hAnsi="Times New Roman" w:cs="Times New Roman"/>
          <w:sz w:val="24"/>
          <w:szCs w:val="24"/>
        </w:rPr>
        <w:t>,</w:t>
      </w:r>
      <w:r w:rsidR="00F70701" w:rsidRPr="006A3D72">
        <w:rPr>
          <w:rFonts w:ascii="Times New Roman" w:hAnsi="Times New Roman" w:cs="Times New Roman"/>
          <w:sz w:val="24"/>
          <w:szCs w:val="24"/>
        </w:rPr>
        <w:t xml:space="preserve"> </w:t>
      </w:r>
      <w:r w:rsidR="00B97AB3" w:rsidRPr="006A3D72">
        <w:rPr>
          <w:rFonts w:ascii="Times New Roman" w:hAnsi="Times New Roman" w:cs="Times New Roman"/>
          <w:sz w:val="24"/>
          <w:szCs w:val="24"/>
        </w:rPr>
        <w:t xml:space="preserve">and (C) nanoparticle concentration </w:t>
      </w:r>
      <w:r w:rsidR="00110894" w:rsidRPr="006A3D72">
        <w:rPr>
          <w:rFonts w:ascii="Times New Roman" w:hAnsi="Times New Roman" w:cs="Times New Roman"/>
          <w:sz w:val="24"/>
          <w:szCs w:val="24"/>
        </w:rPr>
        <w:t>of standard sample</w:t>
      </w:r>
      <w:r w:rsidR="00F70701" w:rsidRPr="006A3D72">
        <w:rPr>
          <w:rFonts w:ascii="Times New Roman" w:hAnsi="Times New Roman" w:cs="Times New Roman"/>
          <w:sz w:val="24"/>
          <w:szCs w:val="24"/>
        </w:rPr>
        <w:t>s</w:t>
      </w:r>
      <w:r w:rsidR="00110894" w:rsidRPr="006A3D72">
        <w:rPr>
          <w:rFonts w:ascii="Times New Roman" w:hAnsi="Times New Roman" w:cs="Times New Roman"/>
          <w:sz w:val="24"/>
          <w:szCs w:val="24"/>
        </w:rPr>
        <w:t>.</w:t>
      </w:r>
    </w:p>
    <w:p w14:paraId="18EA5EED" w14:textId="0B7FC4F1" w:rsidR="000500B2" w:rsidRDefault="000500B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C322385" w14:textId="3CF110C0" w:rsidR="000500B2" w:rsidRPr="00825AF0" w:rsidRDefault="00724603" w:rsidP="00724603">
      <w:pPr>
        <w:spacing w:line="480" w:lineRule="auto"/>
        <w:rPr>
          <w:rFonts w:ascii="Times New Roman" w:hAnsi="Times New Roman" w:cs="Times New Roman"/>
          <w:sz w:val="24"/>
          <w:szCs w:val="24"/>
        </w:rPr>
      </w:pPr>
      <w:r w:rsidRPr="00825AF0">
        <w:rPr>
          <w:rFonts w:ascii="Times New Roman" w:hAnsi="Times New Roman" w:cs="Times New Roman"/>
          <w:b/>
          <w:bCs/>
          <w:sz w:val="24"/>
          <w:szCs w:val="24"/>
        </w:rPr>
        <w:lastRenderedPageBreak/>
        <w:t>Figure S2</w:t>
      </w:r>
      <w:r w:rsidR="000500B2" w:rsidRPr="00825AF0">
        <w:rPr>
          <w:rFonts w:ascii="Times New Roman" w:hAnsi="Times New Roman" w:cs="Times New Roman"/>
          <w:b/>
          <w:bCs/>
          <w:sz w:val="24"/>
          <w:szCs w:val="24"/>
        </w:rPr>
        <w:t xml:space="preserve"> (related to Figure 2).</w:t>
      </w:r>
      <w:r w:rsidRPr="00825AF0">
        <w:rPr>
          <w:rFonts w:ascii="Times New Roman" w:hAnsi="Times New Roman" w:cs="Times New Roman"/>
          <w:b/>
          <w:bCs/>
          <w:sz w:val="24"/>
          <w:szCs w:val="24"/>
        </w:rPr>
        <w:t xml:space="preserve"> GO annotations of GELNs protein</w:t>
      </w:r>
      <w:r w:rsidR="00295D1D" w:rsidRPr="00825AF0">
        <w:rPr>
          <w:rFonts w:ascii="Times New Roman" w:hAnsi="Times New Roman" w:cs="Times New Roman"/>
          <w:b/>
          <w:bCs/>
          <w:sz w:val="24"/>
          <w:szCs w:val="24"/>
        </w:rPr>
        <w:t>s</w:t>
      </w:r>
      <w:r w:rsidRPr="00825AF0">
        <w:rPr>
          <w:rFonts w:ascii="Times New Roman" w:hAnsi="Times New Roman" w:cs="Times New Roman"/>
          <w:b/>
          <w:bCs/>
          <w:sz w:val="24"/>
          <w:szCs w:val="24"/>
        </w:rPr>
        <w:t xml:space="preserve"> and miRNAs. </w:t>
      </w:r>
      <w:r w:rsidRPr="00825AF0">
        <w:rPr>
          <w:rFonts w:ascii="Times New Roman" w:hAnsi="Times New Roman" w:cs="Times New Roman"/>
          <w:sz w:val="24"/>
          <w:szCs w:val="24"/>
        </w:rPr>
        <w:t xml:space="preserve">(A) GO terms of GELNs proteins. </w:t>
      </w:r>
      <w:r w:rsidR="00C461CA" w:rsidRPr="00825AF0">
        <w:rPr>
          <w:rFonts w:ascii="Times New Roman" w:hAnsi="Times New Roman" w:cs="Times New Roman"/>
          <w:sz w:val="24"/>
          <w:szCs w:val="24"/>
        </w:rPr>
        <w:t xml:space="preserve">The bar plots present the top 18 enriched GO terms. </w:t>
      </w:r>
      <w:r w:rsidRPr="00825AF0">
        <w:rPr>
          <w:rFonts w:ascii="Times New Roman" w:hAnsi="Times New Roman" w:cs="Times New Roman"/>
          <w:sz w:val="24"/>
          <w:szCs w:val="24"/>
        </w:rPr>
        <w:t xml:space="preserve">GO terms of peu-MIR2916-p3 </w:t>
      </w:r>
      <w:r w:rsidR="00295D1D" w:rsidRPr="00825AF0">
        <w:rPr>
          <w:rFonts w:ascii="Times New Roman" w:hAnsi="Times New Roman" w:cs="Times New Roman"/>
          <w:sz w:val="24"/>
          <w:szCs w:val="24"/>
        </w:rPr>
        <w:t xml:space="preserve">(B) </w:t>
      </w:r>
      <w:r w:rsidRPr="00825AF0">
        <w:rPr>
          <w:rFonts w:ascii="Times New Roman" w:hAnsi="Times New Roman" w:cs="Times New Roman"/>
          <w:sz w:val="24"/>
          <w:szCs w:val="24"/>
        </w:rPr>
        <w:t>and peu-MIR2916-p5</w:t>
      </w:r>
      <w:r w:rsidR="00295D1D" w:rsidRPr="00825AF0">
        <w:rPr>
          <w:rFonts w:ascii="Times New Roman" w:hAnsi="Times New Roman" w:cs="Times New Roman"/>
          <w:sz w:val="24"/>
          <w:szCs w:val="24"/>
        </w:rPr>
        <w:t xml:space="preserve"> (C)</w:t>
      </w:r>
      <w:r w:rsidRPr="00825AF0">
        <w:rPr>
          <w:rFonts w:ascii="Times New Roman" w:hAnsi="Times New Roman" w:cs="Times New Roman"/>
          <w:sz w:val="24"/>
          <w:szCs w:val="24"/>
        </w:rPr>
        <w:t>. The bar plots present the top 10 enriched GO terms in biological process, cellular components and molecular functions.</w:t>
      </w:r>
    </w:p>
    <w:p w14:paraId="0A77A8EA" w14:textId="541CC376" w:rsidR="00E15976" w:rsidRDefault="000A3C11">
      <w:pPr>
        <w:widowControl/>
        <w:jc w:val="left"/>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3360" behindDoc="0" locked="0" layoutInCell="1" allowOverlap="1" wp14:anchorId="1CAF73D1" wp14:editId="19D64D16">
            <wp:simplePos x="0" y="0"/>
            <wp:positionH relativeFrom="margin">
              <wp:align>left</wp:align>
            </wp:positionH>
            <wp:positionV relativeFrom="paragraph">
              <wp:posOffset>296</wp:posOffset>
            </wp:positionV>
            <wp:extent cx="5549900" cy="8966835"/>
            <wp:effectExtent l="0" t="0" r="0" b="571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0" cy="8966835"/>
                    </a:xfrm>
                    <a:prstGeom prst="rect">
                      <a:avLst/>
                    </a:prstGeom>
                    <a:noFill/>
                  </pic:spPr>
                </pic:pic>
              </a:graphicData>
            </a:graphic>
            <wp14:sizeRelH relativeFrom="page">
              <wp14:pctWidth>0</wp14:pctWidth>
            </wp14:sizeRelH>
            <wp14:sizeRelV relativeFrom="page">
              <wp14:pctHeight>0</wp14:pctHeight>
            </wp14:sizeRelV>
          </wp:anchor>
        </w:drawing>
      </w:r>
      <w:r w:rsidR="00E15976">
        <w:rPr>
          <w:rFonts w:ascii="Times New Roman" w:hAnsi="Times New Roman" w:cs="Times New Roman"/>
          <w:b/>
          <w:bCs/>
          <w:sz w:val="24"/>
          <w:szCs w:val="24"/>
        </w:rPr>
        <w:br w:type="page"/>
      </w:r>
    </w:p>
    <w:p w14:paraId="6B5A6EA2" w14:textId="5AF1BA84" w:rsidR="000500B2" w:rsidRPr="000500B2" w:rsidRDefault="008D55D0" w:rsidP="000500B2">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0288" behindDoc="0" locked="0" layoutInCell="1" allowOverlap="1" wp14:anchorId="07085512" wp14:editId="660ADF6C">
            <wp:simplePos x="0" y="0"/>
            <wp:positionH relativeFrom="margin">
              <wp:posOffset>99060</wp:posOffset>
            </wp:positionH>
            <wp:positionV relativeFrom="paragraph">
              <wp:posOffset>2397760</wp:posOffset>
            </wp:positionV>
            <wp:extent cx="5275580" cy="6456045"/>
            <wp:effectExtent l="0" t="0" r="1270" b="190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5580" cy="6456045"/>
                    </a:xfrm>
                    <a:prstGeom prst="rect">
                      <a:avLst/>
                    </a:prstGeom>
                    <a:noFill/>
                  </pic:spPr>
                </pic:pic>
              </a:graphicData>
            </a:graphic>
            <wp14:sizeRelH relativeFrom="page">
              <wp14:pctWidth>0</wp14:pctWidth>
            </wp14:sizeRelH>
            <wp14:sizeRelV relativeFrom="page">
              <wp14:pctHeight>0</wp14:pctHeight>
            </wp14:sizeRelV>
          </wp:anchor>
        </w:drawing>
      </w:r>
      <w:r w:rsidR="000500B2" w:rsidRPr="000500B2">
        <w:rPr>
          <w:rFonts w:ascii="Times New Roman" w:hAnsi="Times New Roman" w:cs="Times New Roman"/>
          <w:b/>
          <w:bCs/>
          <w:sz w:val="24"/>
          <w:szCs w:val="24"/>
        </w:rPr>
        <w:t>Figure S3</w:t>
      </w:r>
      <w:r w:rsidR="000500B2">
        <w:rPr>
          <w:rFonts w:ascii="Times New Roman" w:hAnsi="Times New Roman" w:cs="Times New Roman"/>
          <w:b/>
          <w:bCs/>
          <w:sz w:val="24"/>
          <w:szCs w:val="24"/>
        </w:rPr>
        <w:t xml:space="preserve"> </w:t>
      </w:r>
      <w:r w:rsidR="000500B2" w:rsidRPr="00110894">
        <w:rPr>
          <w:rFonts w:ascii="Times New Roman" w:hAnsi="Times New Roman" w:cs="Times New Roman"/>
          <w:b/>
          <w:bCs/>
          <w:sz w:val="24"/>
          <w:szCs w:val="24"/>
        </w:rPr>
        <w:t xml:space="preserve">(related to Figure </w:t>
      </w:r>
      <w:r w:rsidR="000500B2">
        <w:rPr>
          <w:rFonts w:ascii="Times New Roman" w:hAnsi="Times New Roman" w:cs="Times New Roman"/>
          <w:b/>
          <w:bCs/>
          <w:sz w:val="24"/>
          <w:szCs w:val="24"/>
        </w:rPr>
        <w:t>4</w:t>
      </w:r>
      <w:r w:rsidR="000500B2" w:rsidRPr="00110894">
        <w:rPr>
          <w:rFonts w:ascii="Times New Roman" w:hAnsi="Times New Roman" w:cs="Times New Roman"/>
          <w:b/>
          <w:bCs/>
          <w:sz w:val="24"/>
          <w:szCs w:val="24"/>
        </w:rPr>
        <w:t>)</w:t>
      </w:r>
      <w:r w:rsidR="000500B2" w:rsidRPr="000500B2">
        <w:rPr>
          <w:rFonts w:ascii="Times New Roman" w:hAnsi="Times New Roman" w:cs="Times New Roman"/>
          <w:b/>
          <w:bCs/>
          <w:sz w:val="24"/>
          <w:szCs w:val="24"/>
        </w:rPr>
        <w:t>. 7-day acute colitis pre</w:t>
      </w:r>
      <w:r>
        <w:rPr>
          <w:rFonts w:ascii="Times New Roman" w:hAnsi="Times New Roman" w:cs="Times New Roman"/>
          <w:b/>
          <w:bCs/>
          <w:sz w:val="24"/>
          <w:szCs w:val="24"/>
        </w:rPr>
        <w:t>-experiment</w:t>
      </w:r>
      <w:r w:rsidR="000500B2" w:rsidRPr="000500B2">
        <w:rPr>
          <w:rFonts w:ascii="Times New Roman" w:hAnsi="Times New Roman" w:cs="Times New Roman"/>
          <w:b/>
          <w:bCs/>
          <w:sz w:val="24"/>
          <w:szCs w:val="24"/>
        </w:rPr>
        <w:t>.</w:t>
      </w:r>
      <w:r w:rsidR="000500B2">
        <w:rPr>
          <w:rFonts w:ascii="Times New Roman" w:hAnsi="Times New Roman" w:cs="Times New Roman"/>
          <w:b/>
          <w:bCs/>
          <w:sz w:val="24"/>
          <w:szCs w:val="24"/>
        </w:rPr>
        <w:t xml:space="preserve"> </w:t>
      </w:r>
      <w:r w:rsidR="000500B2" w:rsidRPr="000500B2">
        <w:rPr>
          <w:rFonts w:ascii="Times New Roman" w:hAnsi="Times New Roman" w:cs="Times New Roman"/>
          <w:sz w:val="24"/>
          <w:szCs w:val="24"/>
        </w:rPr>
        <w:t xml:space="preserve">(A) </w:t>
      </w:r>
      <w:r w:rsidRPr="00EA215F">
        <w:rPr>
          <w:rFonts w:ascii="Times New Roman" w:hAnsi="Times New Roman" w:cs="Times New Roman"/>
          <w:sz w:val="24"/>
          <w:szCs w:val="24"/>
        </w:rPr>
        <w:t xml:space="preserve">Schematic </w:t>
      </w:r>
      <w:r w:rsidRPr="0026787B">
        <w:rPr>
          <w:rFonts w:ascii="Times New Roman" w:hAnsi="Times New Roman" w:cs="Times New Roman"/>
          <w:sz w:val="24"/>
          <w:szCs w:val="24"/>
        </w:rPr>
        <w:t>diagram</w:t>
      </w:r>
      <w:r w:rsidRPr="00EA215F">
        <w:rPr>
          <w:rFonts w:ascii="Times New Roman" w:hAnsi="Times New Roman" w:cs="Times New Roman"/>
          <w:sz w:val="24"/>
          <w:szCs w:val="24"/>
        </w:rPr>
        <w:t xml:space="preserve"> for</w:t>
      </w:r>
      <w:r w:rsidR="000500B2" w:rsidRPr="000500B2">
        <w:rPr>
          <w:rFonts w:ascii="Times New Roman" w:hAnsi="Times New Roman" w:cs="Times New Roman"/>
          <w:sz w:val="24"/>
          <w:szCs w:val="24"/>
        </w:rPr>
        <w:t xml:space="preserve"> the treatment schedule </w:t>
      </w:r>
      <w:r>
        <w:rPr>
          <w:rFonts w:ascii="Times New Roman" w:hAnsi="Times New Roman" w:cs="Times New Roman"/>
          <w:sz w:val="24"/>
          <w:szCs w:val="24"/>
        </w:rPr>
        <w:t>in</w:t>
      </w:r>
      <w:r w:rsidR="000500B2" w:rsidRPr="000500B2">
        <w:rPr>
          <w:rFonts w:ascii="Times New Roman" w:hAnsi="Times New Roman" w:cs="Times New Roman"/>
          <w:sz w:val="24"/>
          <w:szCs w:val="24"/>
        </w:rPr>
        <w:t xml:space="preserve"> DSS-induced acute colitis</w:t>
      </w:r>
      <w:r>
        <w:rPr>
          <w:rFonts w:ascii="Times New Roman" w:hAnsi="Times New Roman" w:cs="Times New Roman"/>
          <w:sz w:val="24"/>
          <w:szCs w:val="24"/>
        </w:rPr>
        <w:t xml:space="preserve"> in mice</w:t>
      </w:r>
      <w:r w:rsidR="000500B2" w:rsidRPr="000500B2">
        <w:rPr>
          <w:rFonts w:ascii="Times New Roman" w:hAnsi="Times New Roman" w:cs="Times New Roman"/>
          <w:sz w:val="24"/>
          <w:szCs w:val="24"/>
        </w:rPr>
        <w:t>. (B) Body weight, (C) DAI, (D) colon length, (E) colon morphology</w:t>
      </w:r>
      <w:r>
        <w:rPr>
          <w:rFonts w:ascii="Times New Roman" w:hAnsi="Times New Roman" w:cs="Times New Roman"/>
          <w:sz w:val="24"/>
          <w:szCs w:val="24"/>
        </w:rPr>
        <w:t xml:space="preserve"> </w:t>
      </w:r>
      <w:r w:rsidR="000500B2" w:rsidRPr="000500B2">
        <w:rPr>
          <w:rFonts w:ascii="Times New Roman" w:hAnsi="Times New Roman" w:cs="Times New Roman"/>
          <w:sz w:val="24"/>
          <w:szCs w:val="24"/>
        </w:rPr>
        <w:t xml:space="preserve">and (F) weight of cecum. </w:t>
      </w:r>
      <w:r w:rsidRPr="005A7E14">
        <w:rPr>
          <w:rFonts w:ascii="Times New Roman" w:hAnsi="Times New Roman" w:cs="Times New Roman"/>
          <w:sz w:val="24"/>
          <w:szCs w:val="24"/>
        </w:rPr>
        <w:t>(</w:t>
      </w:r>
      <w:r>
        <w:rPr>
          <w:rFonts w:ascii="Times New Roman" w:hAnsi="Times New Roman" w:cs="Times New Roman"/>
          <w:sz w:val="24"/>
          <w:szCs w:val="24"/>
        </w:rPr>
        <w:t>G</w:t>
      </w:r>
      <w:r w:rsidRPr="005A7E14">
        <w:rPr>
          <w:rFonts w:ascii="Times New Roman" w:hAnsi="Times New Roman" w:cs="Times New Roman"/>
          <w:sz w:val="24"/>
          <w:szCs w:val="24"/>
        </w:rPr>
        <w:t>) H&amp;E-stained colon sections</w:t>
      </w:r>
      <w:r>
        <w:rPr>
          <w:rFonts w:ascii="Times New Roman" w:hAnsi="Times New Roman" w:cs="Times New Roman"/>
          <w:sz w:val="24"/>
          <w:szCs w:val="24"/>
        </w:rPr>
        <w:t xml:space="preserve"> which</w:t>
      </w:r>
      <w:r w:rsidRPr="005A7E14">
        <w:rPr>
          <w:rFonts w:ascii="Times New Roman" w:hAnsi="Times New Roman" w:cs="Times New Roman"/>
          <w:sz w:val="24"/>
          <w:szCs w:val="24"/>
        </w:rPr>
        <w:t xml:space="preserve"> were observed at 10× and 20× of magnification</w:t>
      </w:r>
      <w:r>
        <w:rPr>
          <w:rFonts w:ascii="Times New Roman" w:hAnsi="Times New Roman" w:cs="Times New Roman"/>
          <w:sz w:val="24"/>
          <w:szCs w:val="24"/>
        </w:rPr>
        <w:t xml:space="preserve">. </w:t>
      </w:r>
      <w:r w:rsidR="00B153EE" w:rsidRPr="00B153EE">
        <w:rPr>
          <w:rFonts w:ascii="Times New Roman" w:hAnsi="Times New Roman" w:cs="Times New Roman"/>
          <w:sz w:val="24"/>
          <w:szCs w:val="24"/>
        </w:rPr>
        <w:t>Scale bar, 100 μm (above panels) and 50 μm (below panels)</w:t>
      </w:r>
      <w:r w:rsidR="00B153EE">
        <w:rPr>
          <w:rFonts w:ascii="Times New Roman" w:hAnsi="Times New Roman" w:cs="Times New Roman"/>
          <w:sz w:val="24"/>
          <w:szCs w:val="24"/>
        </w:rPr>
        <w:t xml:space="preserve">. </w:t>
      </w:r>
      <w:r w:rsidR="000500B2" w:rsidRPr="000500B2">
        <w:rPr>
          <w:rFonts w:ascii="Times New Roman" w:hAnsi="Times New Roman" w:cs="Times New Roman"/>
          <w:sz w:val="24"/>
          <w:szCs w:val="24"/>
        </w:rPr>
        <w:t>Data are expressed as mean ± SD, *</w:t>
      </w:r>
      <w:r w:rsidR="000500B2" w:rsidRPr="000500B2">
        <w:rPr>
          <w:rFonts w:ascii="Times New Roman" w:hAnsi="Times New Roman" w:cs="Times New Roman"/>
          <w:i/>
          <w:iCs/>
          <w:sz w:val="24"/>
          <w:szCs w:val="24"/>
        </w:rPr>
        <w:t>P</w:t>
      </w:r>
      <w:r w:rsidR="000500B2" w:rsidRPr="000500B2">
        <w:rPr>
          <w:rFonts w:ascii="Times New Roman" w:hAnsi="Times New Roman" w:cs="Times New Roman"/>
          <w:sz w:val="24"/>
          <w:szCs w:val="24"/>
        </w:rPr>
        <w:t xml:space="preserve">&lt;0.05 vs NC group, </w:t>
      </w:r>
      <w:r w:rsidR="000500B2" w:rsidRPr="000500B2">
        <w:rPr>
          <w:rFonts w:ascii="Times New Roman" w:hAnsi="Times New Roman" w:cs="Times New Roman"/>
          <w:sz w:val="24"/>
          <w:szCs w:val="24"/>
          <w:vertAlign w:val="superscript"/>
        </w:rPr>
        <w:t>#</w:t>
      </w:r>
      <w:r w:rsidR="000500B2" w:rsidRPr="000500B2">
        <w:rPr>
          <w:rFonts w:ascii="Times New Roman" w:hAnsi="Times New Roman" w:cs="Times New Roman"/>
          <w:i/>
          <w:iCs/>
          <w:sz w:val="24"/>
          <w:szCs w:val="24"/>
        </w:rPr>
        <w:t>P</w:t>
      </w:r>
      <w:r w:rsidR="000500B2" w:rsidRPr="000500B2">
        <w:rPr>
          <w:rFonts w:ascii="Times New Roman" w:hAnsi="Times New Roman" w:cs="Times New Roman"/>
          <w:sz w:val="24"/>
          <w:szCs w:val="24"/>
        </w:rPr>
        <w:t xml:space="preserve">&lt;0.05 vs M group (n=3). </w:t>
      </w:r>
    </w:p>
    <w:p w14:paraId="25385610" w14:textId="24FA886F" w:rsidR="0007331C" w:rsidRPr="0007331C" w:rsidRDefault="00E15976" w:rsidP="00753A2C">
      <w:pPr>
        <w:widowControl/>
        <w:spacing w:line="480" w:lineRule="auto"/>
        <w:rPr>
          <w:rFonts w:ascii="Times New Roman" w:hAnsi="Times New Roman" w:cs="Times New Roman"/>
          <w:sz w:val="24"/>
          <w:szCs w:val="24"/>
        </w:rPr>
      </w:pPr>
      <w:r>
        <w:rPr>
          <w:rFonts w:ascii="Times New Roman" w:hAnsi="Times New Roman" w:cs="Times New Roman"/>
          <w:b/>
          <w:bCs/>
          <w:sz w:val="24"/>
          <w:szCs w:val="24"/>
        </w:rPr>
        <w:br w:type="page"/>
      </w:r>
      <w:r w:rsidR="00830DDC">
        <w:rPr>
          <w:rFonts w:ascii="Times New Roman" w:hAnsi="Times New Roman" w:cs="Times New Roman"/>
          <w:b/>
          <w:bCs/>
          <w:noProof/>
          <w:sz w:val="24"/>
          <w:szCs w:val="24"/>
        </w:rPr>
        <w:lastRenderedPageBreak/>
        <w:drawing>
          <wp:anchor distT="0" distB="0" distL="114300" distR="114300" simplePos="0" relativeHeight="251661312" behindDoc="0" locked="0" layoutInCell="1" allowOverlap="1" wp14:anchorId="0BDB0436" wp14:editId="2F1178E6">
            <wp:simplePos x="0" y="0"/>
            <wp:positionH relativeFrom="margin">
              <wp:posOffset>-49107</wp:posOffset>
            </wp:positionH>
            <wp:positionV relativeFrom="paragraph">
              <wp:posOffset>2037927</wp:posOffset>
            </wp:positionV>
            <wp:extent cx="5587365" cy="682244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7365" cy="6822440"/>
                    </a:xfrm>
                    <a:prstGeom prst="rect">
                      <a:avLst/>
                    </a:prstGeom>
                    <a:noFill/>
                  </pic:spPr>
                </pic:pic>
              </a:graphicData>
            </a:graphic>
            <wp14:sizeRelH relativeFrom="page">
              <wp14:pctWidth>0</wp14:pctWidth>
            </wp14:sizeRelH>
            <wp14:sizeRelV relativeFrom="page">
              <wp14:pctHeight>0</wp14:pctHeight>
            </wp14:sizeRelV>
          </wp:anchor>
        </w:drawing>
      </w:r>
      <w:bookmarkStart w:id="7" w:name="_Hlk128641338"/>
      <w:r w:rsidR="0007331C" w:rsidRPr="0007331C">
        <w:rPr>
          <w:rFonts w:ascii="Times New Roman" w:hAnsi="Times New Roman" w:cs="Times New Roman"/>
          <w:b/>
          <w:bCs/>
          <w:sz w:val="24"/>
          <w:szCs w:val="24"/>
        </w:rPr>
        <w:t>Figure S4</w:t>
      </w:r>
      <w:r w:rsidR="0007331C">
        <w:rPr>
          <w:rFonts w:ascii="Times New Roman" w:hAnsi="Times New Roman" w:cs="Times New Roman"/>
          <w:b/>
          <w:bCs/>
          <w:sz w:val="24"/>
          <w:szCs w:val="24"/>
        </w:rPr>
        <w:t xml:space="preserve"> </w:t>
      </w:r>
      <w:r w:rsidR="0007331C" w:rsidRPr="00110894">
        <w:rPr>
          <w:rFonts w:ascii="Times New Roman" w:hAnsi="Times New Roman" w:cs="Times New Roman"/>
          <w:b/>
          <w:bCs/>
          <w:sz w:val="24"/>
          <w:szCs w:val="24"/>
        </w:rPr>
        <w:t xml:space="preserve">(related to Figure </w:t>
      </w:r>
      <w:r w:rsidR="0007331C">
        <w:rPr>
          <w:rFonts w:ascii="Times New Roman" w:hAnsi="Times New Roman" w:cs="Times New Roman"/>
          <w:b/>
          <w:bCs/>
          <w:sz w:val="24"/>
          <w:szCs w:val="24"/>
        </w:rPr>
        <w:t>5</w:t>
      </w:r>
      <w:r w:rsidR="0007331C" w:rsidRPr="00110894">
        <w:rPr>
          <w:rFonts w:ascii="Times New Roman" w:hAnsi="Times New Roman" w:cs="Times New Roman"/>
          <w:b/>
          <w:bCs/>
          <w:sz w:val="24"/>
          <w:szCs w:val="24"/>
        </w:rPr>
        <w:t>)</w:t>
      </w:r>
      <w:r w:rsidR="0007331C" w:rsidRPr="0007331C">
        <w:rPr>
          <w:rFonts w:ascii="Times New Roman" w:hAnsi="Times New Roman" w:cs="Times New Roman"/>
          <w:b/>
          <w:bCs/>
          <w:sz w:val="24"/>
          <w:szCs w:val="24"/>
        </w:rPr>
        <w:t xml:space="preserve">. </w:t>
      </w:r>
      <w:bookmarkStart w:id="8" w:name="_Hlk127808941"/>
      <w:r w:rsidR="0007331C" w:rsidRPr="0007331C">
        <w:rPr>
          <w:rFonts w:ascii="Times New Roman" w:hAnsi="Times New Roman" w:cs="Times New Roman"/>
          <w:b/>
          <w:bCs/>
          <w:sz w:val="24"/>
          <w:szCs w:val="24"/>
        </w:rPr>
        <w:t>α</w:t>
      </w:r>
      <w:bookmarkEnd w:id="8"/>
      <w:r w:rsidR="0007331C" w:rsidRPr="0007331C">
        <w:rPr>
          <w:rFonts w:ascii="Times New Roman" w:hAnsi="Times New Roman" w:cs="Times New Roman"/>
          <w:b/>
          <w:bCs/>
          <w:sz w:val="24"/>
          <w:szCs w:val="24"/>
        </w:rPr>
        <w:t>-diversity</w:t>
      </w:r>
      <w:r w:rsidR="008D55D0">
        <w:rPr>
          <w:rFonts w:ascii="Times New Roman" w:hAnsi="Times New Roman" w:cs="Times New Roman"/>
          <w:b/>
          <w:bCs/>
          <w:sz w:val="24"/>
          <w:szCs w:val="24"/>
        </w:rPr>
        <w:t xml:space="preserve"> </w:t>
      </w:r>
      <w:r w:rsidR="0007331C">
        <w:rPr>
          <w:rFonts w:ascii="Times New Roman" w:hAnsi="Times New Roman" w:cs="Times New Roman"/>
          <w:b/>
          <w:bCs/>
          <w:sz w:val="24"/>
          <w:szCs w:val="24"/>
        </w:rPr>
        <w:t>and heatmap</w:t>
      </w:r>
      <w:r w:rsidR="0007331C" w:rsidRPr="0007331C">
        <w:rPr>
          <w:rFonts w:ascii="Times New Roman" w:hAnsi="Times New Roman" w:cs="Times New Roman"/>
          <w:b/>
          <w:bCs/>
          <w:sz w:val="24"/>
          <w:szCs w:val="24"/>
        </w:rPr>
        <w:t xml:space="preserve"> of gut microbiota after GELNs administration.</w:t>
      </w:r>
      <w:r w:rsidR="0007331C">
        <w:rPr>
          <w:rFonts w:ascii="Times New Roman" w:hAnsi="Times New Roman" w:cs="Times New Roman"/>
          <w:b/>
          <w:bCs/>
          <w:sz w:val="24"/>
          <w:szCs w:val="24"/>
        </w:rPr>
        <w:t xml:space="preserve"> </w:t>
      </w:r>
      <w:r w:rsidR="0007331C" w:rsidRPr="0007331C">
        <w:rPr>
          <w:rFonts w:ascii="Times New Roman" w:hAnsi="Times New Roman" w:cs="Times New Roman"/>
          <w:sz w:val="24"/>
          <w:szCs w:val="24"/>
        </w:rPr>
        <w:t>(A)</w:t>
      </w:r>
      <w:r w:rsidR="0007331C">
        <w:rPr>
          <w:rFonts w:ascii="Times New Roman" w:hAnsi="Times New Roman" w:cs="Times New Roman"/>
          <w:b/>
          <w:bCs/>
          <w:sz w:val="24"/>
          <w:szCs w:val="24"/>
        </w:rPr>
        <w:t xml:space="preserve"> </w:t>
      </w:r>
      <w:r w:rsidR="0007331C" w:rsidRPr="0007331C">
        <w:rPr>
          <w:rFonts w:ascii="Times New Roman" w:hAnsi="Times New Roman" w:cs="Times New Roman"/>
          <w:sz w:val="24"/>
          <w:szCs w:val="24"/>
        </w:rPr>
        <w:t>Simpson index</w:t>
      </w:r>
      <w:r w:rsidR="0007331C">
        <w:rPr>
          <w:rFonts w:ascii="Times New Roman" w:hAnsi="Times New Roman" w:cs="Times New Roman"/>
          <w:sz w:val="24"/>
          <w:szCs w:val="24"/>
        </w:rPr>
        <w:t>, (B)</w:t>
      </w:r>
      <w:r w:rsidR="0007331C" w:rsidRPr="0007331C">
        <w:rPr>
          <w:rFonts w:ascii="Times New Roman" w:hAnsi="Times New Roman" w:cs="Times New Roman"/>
          <w:sz w:val="24"/>
          <w:szCs w:val="24"/>
        </w:rPr>
        <w:t xml:space="preserve"> Shannon index</w:t>
      </w:r>
      <w:r w:rsidR="0007331C">
        <w:rPr>
          <w:rFonts w:ascii="Times New Roman" w:hAnsi="Times New Roman" w:cs="Times New Roman"/>
          <w:sz w:val="24"/>
          <w:szCs w:val="24"/>
        </w:rPr>
        <w:t xml:space="preserve">, </w:t>
      </w:r>
      <w:r w:rsidR="008D55D0">
        <w:rPr>
          <w:rFonts w:ascii="Times New Roman" w:hAnsi="Times New Roman" w:cs="Times New Roman" w:hint="eastAsia"/>
          <w:sz w:val="24"/>
          <w:szCs w:val="24"/>
        </w:rPr>
        <w:t>and</w:t>
      </w:r>
      <w:r w:rsidR="008D55D0">
        <w:rPr>
          <w:rFonts w:ascii="Times New Roman" w:hAnsi="Times New Roman" w:cs="Times New Roman"/>
          <w:sz w:val="24"/>
          <w:szCs w:val="24"/>
        </w:rPr>
        <w:t xml:space="preserve"> </w:t>
      </w:r>
      <w:r w:rsidR="0007331C">
        <w:rPr>
          <w:rFonts w:ascii="Times New Roman" w:hAnsi="Times New Roman" w:cs="Times New Roman"/>
          <w:sz w:val="24"/>
          <w:szCs w:val="24"/>
        </w:rPr>
        <w:t>(C)</w:t>
      </w:r>
      <w:r w:rsidR="0007331C" w:rsidRPr="0007331C">
        <w:rPr>
          <w:rFonts w:ascii="Times New Roman" w:hAnsi="Times New Roman" w:cs="Times New Roman"/>
          <w:sz w:val="24"/>
          <w:szCs w:val="24"/>
        </w:rPr>
        <w:t xml:space="preserve"> </w:t>
      </w:r>
      <w:proofErr w:type="spellStart"/>
      <w:r w:rsidR="0007331C" w:rsidRPr="0007331C">
        <w:rPr>
          <w:rFonts w:ascii="Times New Roman" w:hAnsi="Times New Roman" w:cs="Times New Roman"/>
          <w:sz w:val="24"/>
          <w:szCs w:val="24"/>
        </w:rPr>
        <w:t>pielou</w:t>
      </w:r>
      <w:proofErr w:type="spellEnd"/>
      <w:r w:rsidR="0007331C" w:rsidRPr="0007331C">
        <w:rPr>
          <w:rFonts w:ascii="Times New Roman" w:hAnsi="Times New Roman" w:cs="Times New Roman"/>
          <w:sz w:val="24"/>
          <w:szCs w:val="24"/>
        </w:rPr>
        <w:t xml:space="preserve">-e index were used to describe the gut microbial </w:t>
      </w:r>
      <w:r w:rsidR="008D55D0" w:rsidRPr="008D55D0">
        <w:rPr>
          <w:rFonts w:ascii="Times New Roman" w:hAnsi="Times New Roman" w:cs="Times New Roman"/>
          <w:sz w:val="24"/>
          <w:szCs w:val="24"/>
        </w:rPr>
        <w:t>α</w:t>
      </w:r>
      <w:r w:rsidR="008D55D0">
        <w:rPr>
          <w:rFonts w:ascii="Times New Roman" w:hAnsi="Times New Roman" w:cs="Times New Roman" w:hint="eastAsia"/>
          <w:sz w:val="24"/>
          <w:szCs w:val="24"/>
        </w:rPr>
        <w:t>-</w:t>
      </w:r>
      <w:r w:rsidR="0007331C" w:rsidRPr="0007331C">
        <w:rPr>
          <w:rFonts w:ascii="Times New Roman" w:hAnsi="Times New Roman" w:cs="Times New Roman"/>
          <w:sz w:val="24"/>
          <w:szCs w:val="24"/>
        </w:rPr>
        <w:t>diversity.</w:t>
      </w:r>
      <w:r w:rsidR="0007331C">
        <w:rPr>
          <w:rFonts w:ascii="Times New Roman" w:hAnsi="Times New Roman" w:cs="Times New Roman"/>
          <w:sz w:val="24"/>
          <w:szCs w:val="24"/>
        </w:rPr>
        <w:t xml:space="preserve"> </w:t>
      </w:r>
      <w:r w:rsidR="0007331C" w:rsidRPr="0007331C">
        <w:rPr>
          <w:rFonts w:ascii="Times New Roman" w:hAnsi="Times New Roman" w:cs="Times New Roman"/>
          <w:sz w:val="24"/>
          <w:szCs w:val="24"/>
        </w:rPr>
        <w:t>(D) Heatmap of the top 30 genera that are shared by all samples at the genus level.</w:t>
      </w:r>
      <w:r w:rsidR="004821C7" w:rsidRPr="004821C7">
        <w:rPr>
          <w:rFonts w:ascii="Times New Roman" w:hAnsi="Times New Roman" w:cs="Times New Roman"/>
          <w:sz w:val="24"/>
          <w:szCs w:val="24"/>
        </w:rPr>
        <w:t xml:space="preserve"> </w:t>
      </w:r>
      <w:r w:rsidR="004821C7" w:rsidRPr="004B2434">
        <w:rPr>
          <w:rFonts w:ascii="Times New Roman" w:hAnsi="Times New Roman" w:cs="Times New Roman"/>
          <w:sz w:val="24"/>
          <w:szCs w:val="24"/>
        </w:rPr>
        <w:t>Data are expressed as mean ± SD, *</w:t>
      </w:r>
      <w:r w:rsidR="004821C7" w:rsidRPr="004B2434">
        <w:rPr>
          <w:rFonts w:ascii="Times New Roman" w:hAnsi="Times New Roman" w:cs="Times New Roman"/>
          <w:i/>
          <w:iCs/>
          <w:sz w:val="24"/>
          <w:szCs w:val="24"/>
        </w:rPr>
        <w:t xml:space="preserve">P </w:t>
      </w:r>
      <w:r w:rsidR="004821C7" w:rsidRPr="004B2434">
        <w:rPr>
          <w:rFonts w:ascii="Times New Roman" w:hAnsi="Times New Roman" w:cs="Times New Roman"/>
          <w:sz w:val="24"/>
          <w:szCs w:val="24"/>
        </w:rPr>
        <w:t xml:space="preserve">&lt; 0.05 vs </w:t>
      </w:r>
      <w:r w:rsidR="004821C7">
        <w:rPr>
          <w:rFonts w:ascii="Times New Roman" w:hAnsi="Times New Roman" w:cs="Times New Roman"/>
          <w:sz w:val="24"/>
          <w:szCs w:val="24"/>
        </w:rPr>
        <w:t xml:space="preserve">NC </w:t>
      </w:r>
      <w:r w:rsidR="004821C7">
        <w:rPr>
          <w:rFonts w:ascii="Times New Roman" w:hAnsi="Times New Roman" w:cs="Times New Roman" w:hint="eastAsia"/>
          <w:sz w:val="24"/>
          <w:szCs w:val="24"/>
        </w:rPr>
        <w:t>group</w:t>
      </w:r>
      <w:r w:rsidR="004821C7" w:rsidRPr="004B2434">
        <w:rPr>
          <w:rFonts w:ascii="Times New Roman" w:hAnsi="Times New Roman" w:cs="Times New Roman"/>
          <w:sz w:val="24"/>
          <w:szCs w:val="24"/>
        </w:rPr>
        <w:t>.</w:t>
      </w:r>
      <w:bookmarkEnd w:id="7"/>
    </w:p>
    <w:p w14:paraId="047538E3" w14:textId="7744F186" w:rsidR="004B2434" w:rsidRPr="004B2434" w:rsidRDefault="00E15976" w:rsidP="002051DF">
      <w:pPr>
        <w:widowControl/>
        <w:spacing w:line="480" w:lineRule="auto"/>
        <w:rPr>
          <w:rFonts w:ascii="Times New Roman" w:hAnsi="Times New Roman" w:cs="Times New Roman"/>
          <w:sz w:val="24"/>
          <w:szCs w:val="24"/>
        </w:rPr>
      </w:pPr>
      <w:r>
        <w:rPr>
          <w:rFonts w:ascii="Times New Roman" w:hAnsi="Times New Roman" w:cs="Times New Roman"/>
          <w:b/>
          <w:bCs/>
          <w:sz w:val="24"/>
          <w:szCs w:val="24"/>
        </w:rPr>
        <w:br w:type="page"/>
      </w:r>
      <w:r w:rsidR="004B2434" w:rsidRPr="004B2434">
        <w:rPr>
          <w:rFonts w:ascii="Times New Roman" w:hAnsi="Times New Roman" w:cs="Times New Roman"/>
          <w:b/>
          <w:bCs/>
          <w:sz w:val="24"/>
          <w:szCs w:val="24"/>
        </w:rPr>
        <w:lastRenderedPageBreak/>
        <w:t>Figure S</w:t>
      </w:r>
      <w:r>
        <w:rPr>
          <w:rFonts w:ascii="Times New Roman" w:hAnsi="Times New Roman" w:cs="Times New Roman"/>
          <w:b/>
          <w:bCs/>
          <w:sz w:val="24"/>
          <w:szCs w:val="24"/>
        </w:rPr>
        <w:t>5</w:t>
      </w:r>
      <w:r w:rsidR="004B2434">
        <w:rPr>
          <w:rFonts w:ascii="Times New Roman" w:hAnsi="Times New Roman" w:cs="Times New Roman"/>
          <w:b/>
          <w:bCs/>
          <w:sz w:val="24"/>
          <w:szCs w:val="24"/>
        </w:rPr>
        <w:t xml:space="preserve"> </w:t>
      </w:r>
      <w:r w:rsidR="004B2434" w:rsidRPr="00110894">
        <w:rPr>
          <w:rFonts w:ascii="Times New Roman" w:hAnsi="Times New Roman" w:cs="Times New Roman"/>
          <w:b/>
          <w:bCs/>
          <w:sz w:val="24"/>
          <w:szCs w:val="24"/>
        </w:rPr>
        <w:t xml:space="preserve">(related to Figure </w:t>
      </w:r>
      <w:r w:rsidR="004B2434">
        <w:rPr>
          <w:rFonts w:ascii="Times New Roman" w:hAnsi="Times New Roman" w:cs="Times New Roman"/>
          <w:b/>
          <w:bCs/>
          <w:sz w:val="24"/>
          <w:szCs w:val="24"/>
        </w:rPr>
        <w:t>6</w:t>
      </w:r>
      <w:r w:rsidR="004B2434" w:rsidRPr="00110894">
        <w:rPr>
          <w:rFonts w:ascii="Times New Roman" w:hAnsi="Times New Roman" w:cs="Times New Roman"/>
          <w:b/>
          <w:bCs/>
          <w:sz w:val="24"/>
          <w:szCs w:val="24"/>
        </w:rPr>
        <w:t>)</w:t>
      </w:r>
      <w:r w:rsidR="004B2434" w:rsidRPr="004B2434">
        <w:rPr>
          <w:rFonts w:ascii="Times New Roman" w:hAnsi="Times New Roman" w:cs="Times New Roman"/>
          <w:b/>
          <w:bCs/>
          <w:sz w:val="24"/>
          <w:szCs w:val="24"/>
        </w:rPr>
        <w:t xml:space="preserve">. Impact of peu-MIR2916-p3/p5 on the growth of </w:t>
      </w:r>
      <w:r w:rsidR="004B2434" w:rsidRPr="004B2434">
        <w:rPr>
          <w:rFonts w:ascii="Times New Roman" w:hAnsi="Times New Roman" w:cs="Times New Roman"/>
          <w:b/>
          <w:bCs/>
          <w:i/>
          <w:iCs/>
          <w:sz w:val="24"/>
          <w:szCs w:val="24"/>
        </w:rPr>
        <w:t>B. thetaiotaomicron.</w:t>
      </w:r>
      <w:r w:rsidR="004B2434" w:rsidRPr="004B2434">
        <w:rPr>
          <w:rFonts w:ascii="Times New Roman" w:hAnsi="Times New Roman" w:cs="Times New Roman"/>
          <w:sz w:val="24"/>
          <w:szCs w:val="24"/>
        </w:rPr>
        <w:t xml:space="preserve"> (A) and (B) </w:t>
      </w:r>
      <w:r w:rsidR="003A5A87">
        <w:rPr>
          <w:rFonts w:ascii="Times New Roman" w:hAnsi="Times New Roman" w:cs="Times New Roman" w:hint="eastAsia"/>
          <w:sz w:val="24"/>
          <w:szCs w:val="24"/>
        </w:rPr>
        <w:t>show</w:t>
      </w:r>
      <w:r w:rsidR="003A5A87">
        <w:rPr>
          <w:rFonts w:ascii="Times New Roman" w:hAnsi="Times New Roman" w:cs="Times New Roman"/>
          <w:sz w:val="24"/>
          <w:szCs w:val="24"/>
        </w:rPr>
        <w:t xml:space="preserve"> the p</w:t>
      </w:r>
      <w:r w:rsidR="003A5A87" w:rsidRPr="00694ACD">
        <w:rPr>
          <w:rFonts w:ascii="Times New Roman" w:hAnsi="Times New Roman" w:cs="Times New Roman"/>
          <w:sz w:val="24"/>
          <w:szCs w:val="24"/>
        </w:rPr>
        <w:t xml:space="preserve">roliferation </w:t>
      </w:r>
      <w:r w:rsidR="003A5A87">
        <w:rPr>
          <w:rFonts w:ascii="Times New Roman" w:hAnsi="Times New Roman" w:cs="Times New Roman"/>
          <w:sz w:val="24"/>
          <w:szCs w:val="24"/>
        </w:rPr>
        <w:t>curves</w:t>
      </w:r>
      <w:r w:rsidR="003A5A87" w:rsidRPr="004B2434">
        <w:rPr>
          <w:rFonts w:ascii="Times New Roman" w:hAnsi="Times New Roman" w:cs="Times New Roman"/>
          <w:sz w:val="24"/>
          <w:szCs w:val="24"/>
        </w:rPr>
        <w:t xml:space="preserve"> </w:t>
      </w:r>
      <w:r w:rsidR="004B2434" w:rsidRPr="004B2434">
        <w:rPr>
          <w:rFonts w:ascii="Times New Roman" w:hAnsi="Times New Roman" w:cs="Times New Roman"/>
          <w:sz w:val="24"/>
          <w:szCs w:val="24"/>
        </w:rPr>
        <w:t xml:space="preserve">of </w:t>
      </w:r>
      <w:r w:rsidR="004B2434" w:rsidRPr="00AF6025">
        <w:rPr>
          <w:rFonts w:ascii="Times New Roman" w:hAnsi="Times New Roman" w:cs="Times New Roman"/>
          <w:i/>
          <w:iCs/>
          <w:sz w:val="24"/>
          <w:szCs w:val="24"/>
        </w:rPr>
        <w:t>B. thetaiotaomicron</w:t>
      </w:r>
      <w:r w:rsidR="004B2434" w:rsidRPr="002051DF">
        <w:rPr>
          <w:rFonts w:ascii="Times New Roman" w:hAnsi="Times New Roman" w:cs="Times New Roman"/>
          <w:sz w:val="24"/>
          <w:szCs w:val="24"/>
        </w:rPr>
        <w:t xml:space="preserve"> </w:t>
      </w:r>
      <w:r w:rsidR="004B2434" w:rsidRPr="004B2434">
        <w:rPr>
          <w:rFonts w:ascii="Times New Roman" w:hAnsi="Times New Roman" w:cs="Times New Roman"/>
          <w:sz w:val="24"/>
          <w:szCs w:val="24"/>
        </w:rPr>
        <w:t xml:space="preserve">treated with 2.5 </w:t>
      </w:r>
      <w:proofErr w:type="spellStart"/>
      <w:r w:rsidR="004B2434" w:rsidRPr="004B2434">
        <w:rPr>
          <w:rFonts w:ascii="Times New Roman" w:hAnsi="Times New Roman" w:cs="Times New Roman"/>
          <w:sz w:val="24"/>
          <w:szCs w:val="24"/>
        </w:rPr>
        <w:t>μM</w:t>
      </w:r>
      <w:proofErr w:type="spellEnd"/>
      <w:r w:rsidR="004B2434" w:rsidRPr="004B2434">
        <w:rPr>
          <w:rFonts w:ascii="Times New Roman" w:hAnsi="Times New Roman" w:cs="Times New Roman"/>
          <w:sz w:val="24"/>
          <w:szCs w:val="24"/>
        </w:rPr>
        <w:t xml:space="preserve"> miRNA mimics </w:t>
      </w:r>
      <w:r w:rsidR="003A5A87">
        <w:rPr>
          <w:rFonts w:ascii="Times New Roman" w:hAnsi="Times New Roman" w:cs="Times New Roman" w:hint="eastAsia"/>
          <w:sz w:val="24"/>
          <w:szCs w:val="24"/>
        </w:rPr>
        <w:t>of</w:t>
      </w:r>
      <w:r w:rsidR="003A5A87">
        <w:rPr>
          <w:rFonts w:ascii="Times New Roman" w:hAnsi="Times New Roman" w:cs="Times New Roman"/>
          <w:sz w:val="24"/>
          <w:szCs w:val="24"/>
        </w:rPr>
        <w:t xml:space="preserve"> </w:t>
      </w:r>
      <w:r w:rsidR="004B2434" w:rsidRPr="004B2434">
        <w:rPr>
          <w:rFonts w:ascii="Times New Roman" w:hAnsi="Times New Roman" w:cs="Times New Roman"/>
          <w:sz w:val="24"/>
          <w:szCs w:val="24"/>
        </w:rPr>
        <w:t>peu-MIR2916-p3</w:t>
      </w:r>
      <w:r w:rsidR="00FE04AC">
        <w:rPr>
          <w:rFonts w:ascii="Times New Roman" w:hAnsi="Times New Roman" w:cs="Times New Roman"/>
          <w:sz w:val="24"/>
          <w:szCs w:val="24"/>
        </w:rPr>
        <w:t xml:space="preserve"> </w:t>
      </w:r>
      <w:r w:rsidR="00FE04AC">
        <w:rPr>
          <w:rFonts w:ascii="Times New Roman" w:hAnsi="Times New Roman" w:cs="Times New Roman" w:hint="eastAsia"/>
          <w:sz w:val="24"/>
          <w:szCs w:val="24"/>
        </w:rPr>
        <w:t>and</w:t>
      </w:r>
      <w:r w:rsidR="004B2434" w:rsidRPr="004B2434">
        <w:rPr>
          <w:rFonts w:ascii="Times New Roman" w:hAnsi="Times New Roman" w:cs="Times New Roman"/>
          <w:sz w:val="24"/>
          <w:szCs w:val="24"/>
        </w:rPr>
        <w:t xml:space="preserve"> peu-MIR2916-p3 scramble.</w:t>
      </w:r>
      <w:r w:rsidR="00B856AA">
        <w:rPr>
          <w:rFonts w:ascii="Times New Roman" w:hAnsi="Times New Roman" w:cs="Times New Roman"/>
          <w:sz w:val="24"/>
          <w:szCs w:val="24"/>
        </w:rPr>
        <w:t xml:space="preserve"> </w:t>
      </w:r>
      <w:r w:rsidR="004B2434" w:rsidRPr="004B2434">
        <w:rPr>
          <w:rFonts w:ascii="Times New Roman" w:hAnsi="Times New Roman" w:cs="Times New Roman"/>
          <w:sz w:val="24"/>
          <w:szCs w:val="24"/>
        </w:rPr>
        <w:t xml:space="preserve">(C) and (D) </w:t>
      </w:r>
      <w:r w:rsidR="00FE04AC">
        <w:rPr>
          <w:rFonts w:ascii="Times New Roman" w:hAnsi="Times New Roman" w:cs="Times New Roman" w:hint="eastAsia"/>
          <w:sz w:val="24"/>
          <w:szCs w:val="24"/>
        </w:rPr>
        <w:t>show</w:t>
      </w:r>
      <w:r w:rsidR="00FE04AC">
        <w:rPr>
          <w:rFonts w:ascii="Times New Roman" w:hAnsi="Times New Roman" w:cs="Times New Roman"/>
          <w:sz w:val="24"/>
          <w:szCs w:val="24"/>
        </w:rPr>
        <w:t xml:space="preserve"> the p</w:t>
      </w:r>
      <w:r w:rsidR="00FE04AC" w:rsidRPr="00694ACD">
        <w:rPr>
          <w:rFonts w:ascii="Times New Roman" w:hAnsi="Times New Roman" w:cs="Times New Roman"/>
          <w:sz w:val="24"/>
          <w:szCs w:val="24"/>
        </w:rPr>
        <w:t xml:space="preserve">roliferation </w:t>
      </w:r>
      <w:r w:rsidR="00FE04AC">
        <w:rPr>
          <w:rFonts w:ascii="Times New Roman" w:hAnsi="Times New Roman" w:cs="Times New Roman"/>
          <w:sz w:val="24"/>
          <w:szCs w:val="24"/>
        </w:rPr>
        <w:t>curves</w:t>
      </w:r>
      <w:r w:rsidR="00FE04AC" w:rsidRPr="004B2434">
        <w:rPr>
          <w:rFonts w:ascii="Times New Roman" w:hAnsi="Times New Roman" w:cs="Times New Roman"/>
          <w:sz w:val="24"/>
          <w:szCs w:val="24"/>
        </w:rPr>
        <w:t xml:space="preserve"> of </w:t>
      </w:r>
      <w:r w:rsidR="004B2434" w:rsidRPr="00AF6025">
        <w:rPr>
          <w:rFonts w:ascii="Times New Roman" w:hAnsi="Times New Roman" w:cs="Times New Roman"/>
          <w:i/>
          <w:iCs/>
          <w:sz w:val="24"/>
          <w:szCs w:val="24"/>
        </w:rPr>
        <w:t>B. thetaiotaomicron</w:t>
      </w:r>
      <w:r w:rsidR="004B2434" w:rsidRPr="002051DF">
        <w:rPr>
          <w:rFonts w:ascii="Times New Roman" w:hAnsi="Times New Roman" w:cs="Times New Roman"/>
          <w:sz w:val="24"/>
          <w:szCs w:val="24"/>
        </w:rPr>
        <w:t xml:space="preserve"> </w:t>
      </w:r>
      <w:r w:rsidR="004B2434" w:rsidRPr="004B2434">
        <w:rPr>
          <w:rFonts w:ascii="Times New Roman" w:hAnsi="Times New Roman" w:cs="Times New Roman"/>
          <w:sz w:val="24"/>
          <w:szCs w:val="24"/>
        </w:rPr>
        <w:t xml:space="preserve">treated with 2.5 </w:t>
      </w:r>
      <w:proofErr w:type="spellStart"/>
      <w:r w:rsidR="004B2434" w:rsidRPr="004B2434">
        <w:rPr>
          <w:rFonts w:ascii="Times New Roman" w:hAnsi="Times New Roman" w:cs="Times New Roman"/>
          <w:sz w:val="24"/>
          <w:szCs w:val="24"/>
        </w:rPr>
        <w:t>μM</w:t>
      </w:r>
      <w:proofErr w:type="spellEnd"/>
      <w:r w:rsidR="004B2434" w:rsidRPr="004B2434">
        <w:rPr>
          <w:rFonts w:ascii="Times New Roman" w:hAnsi="Times New Roman" w:cs="Times New Roman"/>
          <w:sz w:val="24"/>
          <w:szCs w:val="24"/>
        </w:rPr>
        <w:t xml:space="preserve"> miRNA mimics </w:t>
      </w:r>
      <w:r w:rsidR="00FE04AC">
        <w:rPr>
          <w:rFonts w:ascii="Times New Roman" w:hAnsi="Times New Roman" w:cs="Times New Roman" w:hint="eastAsia"/>
          <w:sz w:val="24"/>
          <w:szCs w:val="24"/>
        </w:rPr>
        <w:t>of</w:t>
      </w:r>
      <w:r w:rsidR="00FE04AC">
        <w:rPr>
          <w:rFonts w:ascii="Times New Roman" w:hAnsi="Times New Roman" w:cs="Times New Roman"/>
          <w:sz w:val="24"/>
          <w:szCs w:val="24"/>
        </w:rPr>
        <w:t xml:space="preserve"> </w:t>
      </w:r>
      <w:r w:rsidR="004B2434" w:rsidRPr="004B2434">
        <w:rPr>
          <w:rFonts w:ascii="Times New Roman" w:hAnsi="Times New Roman" w:cs="Times New Roman"/>
          <w:sz w:val="24"/>
          <w:szCs w:val="24"/>
        </w:rPr>
        <w:t>peu-MIR2916-p5</w:t>
      </w:r>
      <w:r w:rsidR="00FE04AC">
        <w:rPr>
          <w:rFonts w:ascii="Times New Roman" w:hAnsi="Times New Roman" w:cs="Times New Roman"/>
          <w:sz w:val="24"/>
          <w:szCs w:val="24"/>
        </w:rPr>
        <w:t xml:space="preserve"> and</w:t>
      </w:r>
      <w:r w:rsidR="004B2434" w:rsidRPr="004B2434">
        <w:rPr>
          <w:rFonts w:ascii="Times New Roman" w:hAnsi="Times New Roman" w:cs="Times New Roman"/>
          <w:sz w:val="24"/>
          <w:szCs w:val="24"/>
        </w:rPr>
        <w:t xml:space="preserve"> peu-MIR2916-p5 scramble.</w:t>
      </w:r>
      <w:r w:rsidR="00B856AA">
        <w:rPr>
          <w:rFonts w:ascii="Times New Roman" w:hAnsi="Times New Roman" w:cs="Times New Roman"/>
          <w:sz w:val="24"/>
          <w:szCs w:val="24"/>
        </w:rPr>
        <w:t xml:space="preserve"> </w:t>
      </w:r>
      <w:r w:rsidR="004B2434" w:rsidRPr="004B2434">
        <w:rPr>
          <w:rFonts w:ascii="Times New Roman" w:hAnsi="Times New Roman" w:cs="Times New Roman"/>
          <w:sz w:val="24"/>
          <w:szCs w:val="24"/>
        </w:rPr>
        <w:t xml:space="preserve">Data are </w:t>
      </w:r>
      <w:r w:rsidR="00BF6EC7">
        <w:rPr>
          <w:rFonts w:ascii="Times New Roman" w:hAnsi="Times New Roman" w:cs="Times New Roman"/>
          <w:noProof/>
          <w:sz w:val="24"/>
          <w:szCs w:val="24"/>
        </w:rPr>
        <w:drawing>
          <wp:anchor distT="0" distB="0" distL="114300" distR="114300" simplePos="0" relativeHeight="251664384" behindDoc="0" locked="0" layoutInCell="1" allowOverlap="1" wp14:anchorId="40A248C4" wp14:editId="5E1BCD25">
            <wp:simplePos x="0" y="0"/>
            <wp:positionH relativeFrom="margin">
              <wp:posOffset>-10795</wp:posOffset>
            </wp:positionH>
            <wp:positionV relativeFrom="paragraph">
              <wp:posOffset>2513965</wp:posOffset>
            </wp:positionV>
            <wp:extent cx="5705475" cy="5662930"/>
            <wp:effectExtent l="0" t="0" r="952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5662930"/>
                    </a:xfrm>
                    <a:prstGeom prst="rect">
                      <a:avLst/>
                    </a:prstGeom>
                    <a:noFill/>
                  </pic:spPr>
                </pic:pic>
              </a:graphicData>
            </a:graphic>
            <wp14:sizeRelH relativeFrom="page">
              <wp14:pctWidth>0</wp14:pctWidth>
            </wp14:sizeRelH>
            <wp14:sizeRelV relativeFrom="page">
              <wp14:pctHeight>0</wp14:pctHeight>
            </wp14:sizeRelV>
          </wp:anchor>
        </w:drawing>
      </w:r>
      <w:r w:rsidR="004B2434" w:rsidRPr="004B2434">
        <w:rPr>
          <w:rFonts w:ascii="Times New Roman" w:hAnsi="Times New Roman" w:cs="Times New Roman"/>
          <w:sz w:val="24"/>
          <w:szCs w:val="24"/>
        </w:rPr>
        <w:t>expressed as mean ± SD, *</w:t>
      </w:r>
      <w:r w:rsidR="004B2434" w:rsidRPr="00AF6025">
        <w:rPr>
          <w:rFonts w:ascii="Times New Roman" w:hAnsi="Times New Roman" w:cs="Times New Roman"/>
          <w:i/>
          <w:iCs/>
          <w:sz w:val="24"/>
          <w:szCs w:val="24"/>
        </w:rPr>
        <w:t>P</w:t>
      </w:r>
      <w:r w:rsidR="004B2434" w:rsidRPr="002051DF">
        <w:rPr>
          <w:rFonts w:ascii="Times New Roman" w:hAnsi="Times New Roman" w:cs="Times New Roman"/>
          <w:sz w:val="24"/>
          <w:szCs w:val="24"/>
        </w:rPr>
        <w:t xml:space="preserve"> </w:t>
      </w:r>
      <w:r w:rsidR="004B2434" w:rsidRPr="004B2434">
        <w:rPr>
          <w:rFonts w:ascii="Times New Roman" w:hAnsi="Times New Roman" w:cs="Times New Roman"/>
          <w:sz w:val="24"/>
          <w:szCs w:val="24"/>
        </w:rPr>
        <w:t>&lt; 0.05 vs PBS</w:t>
      </w:r>
      <w:r w:rsidR="007C0E14">
        <w:rPr>
          <w:rFonts w:ascii="Times New Roman" w:hAnsi="Times New Roman" w:cs="Times New Roman"/>
          <w:sz w:val="24"/>
          <w:szCs w:val="24"/>
        </w:rPr>
        <w:t xml:space="preserve"> </w:t>
      </w:r>
      <w:r w:rsidR="007C0E14">
        <w:rPr>
          <w:rFonts w:ascii="Times New Roman" w:hAnsi="Times New Roman" w:cs="Times New Roman" w:hint="eastAsia"/>
          <w:sz w:val="24"/>
          <w:szCs w:val="24"/>
        </w:rPr>
        <w:t>group</w:t>
      </w:r>
      <w:r w:rsidR="004B2434" w:rsidRPr="004B2434">
        <w:rPr>
          <w:rFonts w:ascii="Times New Roman" w:hAnsi="Times New Roman" w:cs="Times New Roman"/>
          <w:sz w:val="24"/>
          <w:szCs w:val="24"/>
        </w:rPr>
        <w:t xml:space="preserve">. </w:t>
      </w:r>
    </w:p>
    <w:p w14:paraId="1E1256C6" w14:textId="5C0642FE" w:rsidR="000500B2" w:rsidRDefault="000500B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90FD88D" w14:textId="3A924438" w:rsidR="00BC7490" w:rsidRPr="008518BE" w:rsidRDefault="00B362C2" w:rsidP="00BC56A7">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S1 (related to Figure 2). </w:t>
      </w:r>
      <w:r w:rsidR="00BC7490" w:rsidRPr="008518BE">
        <w:rPr>
          <w:rFonts w:ascii="Times New Roman" w:hAnsi="Times New Roman" w:cs="Times New Roman"/>
          <w:b/>
          <w:bCs/>
          <w:sz w:val="24"/>
          <w:szCs w:val="24"/>
        </w:rPr>
        <w:t>Number of GELNs proteins involved in the immune</w:t>
      </w:r>
      <w:r w:rsidR="00FE04AC">
        <w:rPr>
          <w:rFonts w:ascii="Times New Roman" w:hAnsi="Times New Roman" w:cs="Times New Roman" w:hint="eastAsia"/>
          <w:b/>
          <w:bCs/>
          <w:sz w:val="24"/>
          <w:szCs w:val="24"/>
        </w:rPr>
        <w:t>/</w:t>
      </w:r>
      <w:r w:rsidR="00BC7490" w:rsidRPr="008518BE">
        <w:rPr>
          <w:rFonts w:ascii="Times New Roman" w:hAnsi="Times New Roman" w:cs="Times New Roman"/>
          <w:b/>
          <w:bCs/>
          <w:sz w:val="24"/>
          <w:szCs w:val="24"/>
        </w:rPr>
        <w:t>inflammation</w:t>
      </w:r>
      <w:r w:rsidR="00FE04AC">
        <w:rPr>
          <w:rFonts w:ascii="Times New Roman" w:hAnsi="Times New Roman" w:cs="Times New Roman"/>
          <w:b/>
          <w:bCs/>
          <w:sz w:val="24"/>
          <w:szCs w:val="24"/>
        </w:rPr>
        <w:t>-related</w:t>
      </w:r>
      <w:r w:rsidR="00BC7490" w:rsidRPr="008518BE">
        <w:rPr>
          <w:rFonts w:ascii="Times New Roman" w:hAnsi="Times New Roman" w:cs="Times New Roman"/>
          <w:b/>
          <w:bCs/>
          <w:sz w:val="24"/>
          <w:szCs w:val="24"/>
        </w:rPr>
        <w:t xml:space="preserve"> pathways</w:t>
      </w:r>
    </w:p>
    <w:tbl>
      <w:tblPr>
        <w:tblpPr w:leftFromText="180" w:rightFromText="180" w:vertAnchor="text" w:horzAnchor="margin" w:tblpXSpec="center" w:tblpY="538"/>
        <w:tblW w:w="8647" w:type="dxa"/>
        <w:tblBorders>
          <w:top w:val="single" w:sz="12" w:space="0" w:color="auto"/>
          <w:bottom w:val="single" w:sz="12" w:space="0" w:color="auto"/>
        </w:tblBorders>
        <w:tblLook w:val="04A0" w:firstRow="1" w:lastRow="0" w:firstColumn="1" w:lastColumn="0" w:noHBand="0" w:noVBand="1"/>
      </w:tblPr>
      <w:tblGrid>
        <w:gridCol w:w="1276"/>
        <w:gridCol w:w="6095"/>
        <w:gridCol w:w="1276"/>
      </w:tblGrid>
      <w:tr w:rsidR="00BC7490" w:rsidRPr="00BC56A7" w14:paraId="184B677D" w14:textId="77777777" w:rsidTr="00BC56A7">
        <w:trPr>
          <w:trHeight w:val="548"/>
        </w:trPr>
        <w:tc>
          <w:tcPr>
            <w:tcW w:w="1276" w:type="dxa"/>
            <w:tcBorders>
              <w:top w:val="single" w:sz="12" w:space="0" w:color="auto"/>
              <w:bottom w:val="single" w:sz="12" w:space="0" w:color="auto"/>
            </w:tcBorders>
            <w:shd w:val="clear" w:color="auto" w:fill="auto"/>
            <w:noWrap/>
            <w:vAlign w:val="center"/>
            <w:hideMark/>
          </w:tcPr>
          <w:p w14:paraId="3FF3600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 xml:space="preserve">Map ID </w:t>
            </w:r>
          </w:p>
        </w:tc>
        <w:tc>
          <w:tcPr>
            <w:tcW w:w="6095" w:type="dxa"/>
            <w:tcBorders>
              <w:top w:val="single" w:sz="12" w:space="0" w:color="auto"/>
              <w:bottom w:val="single" w:sz="12" w:space="0" w:color="auto"/>
            </w:tcBorders>
            <w:shd w:val="clear" w:color="auto" w:fill="auto"/>
            <w:noWrap/>
            <w:vAlign w:val="center"/>
            <w:hideMark/>
          </w:tcPr>
          <w:p w14:paraId="76B7DF5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Map name</w:t>
            </w:r>
          </w:p>
        </w:tc>
        <w:tc>
          <w:tcPr>
            <w:tcW w:w="1276" w:type="dxa"/>
            <w:tcBorders>
              <w:top w:val="single" w:sz="12" w:space="0" w:color="auto"/>
              <w:bottom w:val="single" w:sz="12" w:space="0" w:color="auto"/>
            </w:tcBorders>
            <w:shd w:val="clear" w:color="auto" w:fill="auto"/>
            <w:noWrap/>
            <w:vAlign w:val="center"/>
            <w:hideMark/>
          </w:tcPr>
          <w:p w14:paraId="06FFA43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Number of proteins</w:t>
            </w:r>
          </w:p>
        </w:tc>
      </w:tr>
      <w:tr w:rsidR="00BC7490" w:rsidRPr="00BC56A7" w14:paraId="5E7DD29E" w14:textId="77777777" w:rsidTr="00BC56A7">
        <w:trPr>
          <w:trHeight w:val="280"/>
        </w:trPr>
        <w:tc>
          <w:tcPr>
            <w:tcW w:w="1276" w:type="dxa"/>
            <w:tcBorders>
              <w:top w:val="single" w:sz="12" w:space="0" w:color="auto"/>
            </w:tcBorders>
            <w:shd w:val="clear" w:color="auto" w:fill="auto"/>
            <w:vAlign w:val="center"/>
            <w:hideMark/>
          </w:tcPr>
          <w:p w14:paraId="1FCDDEE9"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ko05010</w:t>
            </w:r>
          </w:p>
        </w:tc>
        <w:tc>
          <w:tcPr>
            <w:tcW w:w="6095" w:type="dxa"/>
            <w:tcBorders>
              <w:top w:val="single" w:sz="12" w:space="0" w:color="auto"/>
            </w:tcBorders>
            <w:shd w:val="clear" w:color="auto" w:fill="auto"/>
            <w:vAlign w:val="center"/>
            <w:hideMark/>
          </w:tcPr>
          <w:p w14:paraId="37ED4279"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Alzheimer disease</w:t>
            </w:r>
          </w:p>
        </w:tc>
        <w:tc>
          <w:tcPr>
            <w:tcW w:w="1276" w:type="dxa"/>
            <w:tcBorders>
              <w:top w:val="single" w:sz="12" w:space="0" w:color="auto"/>
            </w:tcBorders>
            <w:shd w:val="clear" w:color="auto" w:fill="auto"/>
            <w:vAlign w:val="center"/>
            <w:hideMark/>
          </w:tcPr>
          <w:p w14:paraId="241BEDC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17</w:t>
            </w:r>
          </w:p>
        </w:tc>
      </w:tr>
      <w:tr w:rsidR="00BC7490" w:rsidRPr="00BC56A7" w14:paraId="6DAA5BDF" w14:textId="77777777" w:rsidTr="00BC56A7">
        <w:trPr>
          <w:trHeight w:val="280"/>
        </w:trPr>
        <w:tc>
          <w:tcPr>
            <w:tcW w:w="1276" w:type="dxa"/>
            <w:shd w:val="clear" w:color="auto" w:fill="auto"/>
            <w:vAlign w:val="center"/>
            <w:hideMark/>
          </w:tcPr>
          <w:p w14:paraId="1C05E3B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ko05020</w:t>
            </w:r>
          </w:p>
        </w:tc>
        <w:tc>
          <w:tcPr>
            <w:tcW w:w="6095" w:type="dxa"/>
            <w:shd w:val="clear" w:color="auto" w:fill="auto"/>
            <w:vAlign w:val="center"/>
            <w:hideMark/>
          </w:tcPr>
          <w:p w14:paraId="28FEE2E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Prion disease</w:t>
            </w:r>
          </w:p>
        </w:tc>
        <w:tc>
          <w:tcPr>
            <w:tcW w:w="1276" w:type="dxa"/>
            <w:shd w:val="clear" w:color="auto" w:fill="auto"/>
            <w:vAlign w:val="center"/>
            <w:hideMark/>
          </w:tcPr>
          <w:p w14:paraId="555309C3"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17</w:t>
            </w:r>
          </w:p>
        </w:tc>
      </w:tr>
      <w:tr w:rsidR="00BC7490" w:rsidRPr="00BC56A7" w14:paraId="1E28D633" w14:textId="77777777" w:rsidTr="00BC56A7">
        <w:trPr>
          <w:trHeight w:val="282"/>
        </w:trPr>
        <w:tc>
          <w:tcPr>
            <w:tcW w:w="1276" w:type="dxa"/>
            <w:shd w:val="clear" w:color="auto" w:fill="auto"/>
            <w:vAlign w:val="center"/>
            <w:hideMark/>
          </w:tcPr>
          <w:p w14:paraId="3B9378A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ko01120</w:t>
            </w:r>
          </w:p>
        </w:tc>
        <w:tc>
          <w:tcPr>
            <w:tcW w:w="6095" w:type="dxa"/>
            <w:shd w:val="clear" w:color="auto" w:fill="auto"/>
            <w:vAlign w:val="center"/>
            <w:hideMark/>
          </w:tcPr>
          <w:p w14:paraId="2388048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Microbial metabolism in diverse environments</w:t>
            </w:r>
          </w:p>
        </w:tc>
        <w:tc>
          <w:tcPr>
            <w:tcW w:w="1276" w:type="dxa"/>
            <w:shd w:val="clear" w:color="auto" w:fill="auto"/>
            <w:vAlign w:val="center"/>
            <w:hideMark/>
          </w:tcPr>
          <w:p w14:paraId="34222D19"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16</w:t>
            </w:r>
          </w:p>
        </w:tc>
      </w:tr>
      <w:tr w:rsidR="00BC7490" w:rsidRPr="00BC56A7" w14:paraId="78207DFD" w14:textId="77777777" w:rsidTr="00BC56A7">
        <w:trPr>
          <w:trHeight w:val="243"/>
        </w:trPr>
        <w:tc>
          <w:tcPr>
            <w:tcW w:w="1276" w:type="dxa"/>
            <w:shd w:val="clear" w:color="auto" w:fill="auto"/>
            <w:vAlign w:val="center"/>
            <w:hideMark/>
          </w:tcPr>
          <w:p w14:paraId="1FAE2C42"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ko05022</w:t>
            </w:r>
          </w:p>
        </w:tc>
        <w:tc>
          <w:tcPr>
            <w:tcW w:w="6095" w:type="dxa"/>
            <w:shd w:val="clear" w:color="auto" w:fill="auto"/>
            <w:vAlign w:val="center"/>
            <w:hideMark/>
          </w:tcPr>
          <w:p w14:paraId="77E4AF9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Pathways of neurodegeneration - multiple diseases</w:t>
            </w:r>
          </w:p>
        </w:tc>
        <w:tc>
          <w:tcPr>
            <w:tcW w:w="1276" w:type="dxa"/>
            <w:shd w:val="clear" w:color="auto" w:fill="auto"/>
            <w:vAlign w:val="center"/>
            <w:hideMark/>
          </w:tcPr>
          <w:p w14:paraId="1B326A3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16</w:t>
            </w:r>
          </w:p>
        </w:tc>
      </w:tr>
      <w:tr w:rsidR="00BC7490" w:rsidRPr="00BC56A7" w14:paraId="54806B2B" w14:textId="77777777" w:rsidTr="00BC56A7">
        <w:trPr>
          <w:trHeight w:val="280"/>
        </w:trPr>
        <w:tc>
          <w:tcPr>
            <w:tcW w:w="1276" w:type="dxa"/>
            <w:shd w:val="clear" w:color="auto" w:fill="auto"/>
            <w:vAlign w:val="center"/>
            <w:hideMark/>
          </w:tcPr>
          <w:p w14:paraId="118E48D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ko05415</w:t>
            </w:r>
          </w:p>
        </w:tc>
        <w:tc>
          <w:tcPr>
            <w:tcW w:w="6095" w:type="dxa"/>
            <w:shd w:val="clear" w:color="auto" w:fill="auto"/>
            <w:vAlign w:val="center"/>
            <w:hideMark/>
          </w:tcPr>
          <w:p w14:paraId="1A8D831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Diabetic cardiomyopathy</w:t>
            </w:r>
          </w:p>
        </w:tc>
        <w:tc>
          <w:tcPr>
            <w:tcW w:w="1276" w:type="dxa"/>
            <w:shd w:val="clear" w:color="auto" w:fill="auto"/>
            <w:vAlign w:val="center"/>
            <w:hideMark/>
          </w:tcPr>
          <w:p w14:paraId="41EA4C5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12</w:t>
            </w:r>
          </w:p>
        </w:tc>
      </w:tr>
      <w:tr w:rsidR="00BC7490" w:rsidRPr="00BC56A7" w14:paraId="3488E7A1" w14:textId="77777777" w:rsidTr="00BC56A7">
        <w:trPr>
          <w:trHeight w:val="280"/>
        </w:trPr>
        <w:tc>
          <w:tcPr>
            <w:tcW w:w="1276" w:type="dxa"/>
            <w:shd w:val="clear" w:color="auto" w:fill="auto"/>
            <w:vAlign w:val="center"/>
            <w:hideMark/>
          </w:tcPr>
          <w:p w14:paraId="5D9C333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ko05132</w:t>
            </w:r>
          </w:p>
        </w:tc>
        <w:tc>
          <w:tcPr>
            <w:tcW w:w="6095" w:type="dxa"/>
            <w:shd w:val="clear" w:color="auto" w:fill="auto"/>
            <w:vAlign w:val="center"/>
            <w:hideMark/>
          </w:tcPr>
          <w:p w14:paraId="4C66136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Salmonella infection</w:t>
            </w:r>
          </w:p>
        </w:tc>
        <w:tc>
          <w:tcPr>
            <w:tcW w:w="1276" w:type="dxa"/>
            <w:shd w:val="clear" w:color="auto" w:fill="auto"/>
            <w:vAlign w:val="center"/>
            <w:hideMark/>
          </w:tcPr>
          <w:p w14:paraId="030366B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9</w:t>
            </w:r>
          </w:p>
        </w:tc>
      </w:tr>
      <w:tr w:rsidR="00BC7490" w:rsidRPr="00BC56A7" w14:paraId="66752E86" w14:textId="77777777" w:rsidTr="00BC56A7">
        <w:trPr>
          <w:trHeight w:val="280"/>
        </w:trPr>
        <w:tc>
          <w:tcPr>
            <w:tcW w:w="1276" w:type="dxa"/>
            <w:shd w:val="clear" w:color="auto" w:fill="auto"/>
            <w:vAlign w:val="center"/>
            <w:hideMark/>
          </w:tcPr>
          <w:p w14:paraId="032AE13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ko05130</w:t>
            </w:r>
          </w:p>
        </w:tc>
        <w:tc>
          <w:tcPr>
            <w:tcW w:w="6095" w:type="dxa"/>
            <w:shd w:val="clear" w:color="auto" w:fill="auto"/>
            <w:vAlign w:val="center"/>
            <w:hideMark/>
          </w:tcPr>
          <w:p w14:paraId="1F0E974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Pathogenic Escherichia coli infection</w:t>
            </w:r>
          </w:p>
        </w:tc>
        <w:tc>
          <w:tcPr>
            <w:tcW w:w="1276" w:type="dxa"/>
            <w:shd w:val="clear" w:color="auto" w:fill="auto"/>
            <w:vAlign w:val="center"/>
            <w:hideMark/>
          </w:tcPr>
          <w:p w14:paraId="0DCF582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8</w:t>
            </w:r>
          </w:p>
        </w:tc>
      </w:tr>
      <w:tr w:rsidR="00BC7490" w:rsidRPr="00BC56A7" w14:paraId="63A07839" w14:textId="77777777" w:rsidTr="00BC56A7">
        <w:trPr>
          <w:trHeight w:val="280"/>
        </w:trPr>
        <w:tc>
          <w:tcPr>
            <w:tcW w:w="1276" w:type="dxa"/>
            <w:shd w:val="clear" w:color="auto" w:fill="auto"/>
            <w:vAlign w:val="center"/>
            <w:hideMark/>
          </w:tcPr>
          <w:p w14:paraId="3886B587"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ko05134</w:t>
            </w:r>
          </w:p>
        </w:tc>
        <w:tc>
          <w:tcPr>
            <w:tcW w:w="6095" w:type="dxa"/>
            <w:shd w:val="clear" w:color="auto" w:fill="auto"/>
            <w:vAlign w:val="center"/>
            <w:hideMark/>
          </w:tcPr>
          <w:p w14:paraId="22EED6A2"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Legionellosis</w:t>
            </w:r>
          </w:p>
        </w:tc>
        <w:tc>
          <w:tcPr>
            <w:tcW w:w="1276" w:type="dxa"/>
            <w:shd w:val="clear" w:color="auto" w:fill="auto"/>
            <w:vAlign w:val="center"/>
            <w:hideMark/>
          </w:tcPr>
          <w:p w14:paraId="3FACCF7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7</w:t>
            </w:r>
          </w:p>
        </w:tc>
      </w:tr>
      <w:tr w:rsidR="00BC7490" w:rsidRPr="00BC56A7" w14:paraId="28270CDD" w14:textId="77777777" w:rsidTr="00BC56A7">
        <w:trPr>
          <w:trHeight w:val="280"/>
        </w:trPr>
        <w:tc>
          <w:tcPr>
            <w:tcW w:w="1276" w:type="dxa"/>
            <w:shd w:val="clear" w:color="auto" w:fill="auto"/>
            <w:vAlign w:val="center"/>
            <w:hideMark/>
          </w:tcPr>
          <w:p w14:paraId="1E311B0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ko05417</w:t>
            </w:r>
          </w:p>
        </w:tc>
        <w:tc>
          <w:tcPr>
            <w:tcW w:w="6095" w:type="dxa"/>
            <w:shd w:val="clear" w:color="auto" w:fill="auto"/>
            <w:vAlign w:val="center"/>
            <w:hideMark/>
          </w:tcPr>
          <w:p w14:paraId="5CE743E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Lipid and atherosclerosis</w:t>
            </w:r>
          </w:p>
        </w:tc>
        <w:tc>
          <w:tcPr>
            <w:tcW w:w="1276" w:type="dxa"/>
            <w:shd w:val="clear" w:color="auto" w:fill="auto"/>
            <w:vAlign w:val="center"/>
            <w:hideMark/>
          </w:tcPr>
          <w:p w14:paraId="2F248C4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6</w:t>
            </w:r>
          </w:p>
        </w:tc>
      </w:tr>
      <w:tr w:rsidR="00BC7490" w:rsidRPr="00BC56A7" w14:paraId="79D2E476" w14:textId="77777777" w:rsidTr="00BC56A7">
        <w:trPr>
          <w:trHeight w:val="280"/>
        </w:trPr>
        <w:tc>
          <w:tcPr>
            <w:tcW w:w="1276" w:type="dxa"/>
            <w:shd w:val="clear" w:color="auto" w:fill="auto"/>
            <w:vAlign w:val="center"/>
            <w:hideMark/>
          </w:tcPr>
          <w:p w14:paraId="7D25382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ko04932</w:t>
            </w:r>
          </w:p>
        </w:tc>
        <w:tc>
          <w:tcPr>
            <w:tcW w:w="6095" w:type="dxa"/>
            <w:shd w:val="clear" w:color="auto" w:fill="auto"/>
            <w:vAlign w:val="center"/>
            <w:hideMark/>
          </w:tcPr>
          <w:p w14:paraId="17E8F18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Non-alcoholic fatty liver disease</w:t>
            </w:r>
          </w:p>
        </w:tc>
        <w:tc>
          <w:tcPr>
            <w:tcW w:w="1276" w:type="dxa"/>
            <w:shd w:val="clear" w:color="auto" w:fill="auto"/>
            <w:vAlign w:val="center"/>
            <w:hideMark/>
          </w:tcPr>
          <w:p w14:paraId="5E86F0D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5</w:t>
            </w:r>
          </w:p>
        </w:tc>
      </w:tr>
      <w:tr w:rsidR="00BC7490" w:rsidRPr="00BC56A7" w14:paraId="2BCBACA9" w14:textId="77777777" w:rsidTr="00BC56A7">
        <w:trPr>
          <w:trHeight w:val="280"/>
        </w:trPr>
        <w:tc>
          <w:tcPr>
            <w:tcW w:w="1276" w:type="dxa"/>
            <w:shd w:val="clear" w:color="auto" w:fill="auto"/>
            <w:vAlign w:val="center"/>
            <w:hideMark/>
          </w:tcPr>
          <w:p w14:paraId="2A937A1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ko05034</w:t>
            </w:r>
          </w:p>
        </w:tc>
        <w:tc>
          <w:tcPr>
            <w:tcW w:w="6095" w:type="dxa"/>
            <w:shd w:val="clear" w:color="auto" w:fill="auto"/>
            <w:vAlign w:val="center"/>
            <w:hideMark/>
          </w:tcPr>
          <w:p w14:paraId="76BF2AC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Alcoholism</w:t>
            </w:r>
          </w:p>
        </w:tc>
        <w:tc>
          <w:tcPr>
            <w:tcW w:w="1276" w:type="dxa"/>
            <w:shd w:val="clear" w:color="auto" w:fill="auto"/>
            <w:vAlign w:val="center"/>
            <w:hideMark/>
          </w:tcPr>
          <w:p w14:paraId="1ED9FD0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5</w:t>
            </w:r>
          </w:p>
        </w:tc>
      </w:tr>
      <w:tr w:rsidR="00BC7490" w:rsidRPr="00BC56A7" w14:paraId="2179DC01" w14:textId="77777777" w:rsidTr="00BC56A7">
        <w:trPr>
          <w:trHeight w:val="280"/>
        </w:trPr>
        <w:tc>
          <w:tcPr>
            <w:tcW w:w="1276" w:type="dxa"/>
            <w:shd w:val="clear" w:color="auto" w:fill="auto"/>
            <w:vAlign w:val="center"/>
            <w:hideMark/>
          </w:tcPr>
          <w:p w14:paraId="3FABAA0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ko05131</w:t>
            </w:r>
          </w:p>
        </w:tc>
        <w:tc>
          <w:tcPr>
            <w:tcW w:w="6095" w:type="dxa"/>
            <w:shd w:val="clear" w:color="auto" w:fill="auto"/>
            <w:vAlign w:val="center"/>
            <w:hideMark/>
          </w:tcPr>
          <w:p w14:paraId="37A7D30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Shigellosis</w:t>
            </w:r>
          </w:p>
        </w:tc>
        <w:tc>
          <w:tcPr>
            <w:tcW w:w="1276" w:type="dxa"/>
            <w:shd w:val="clear" w:color="auto" w:fill="auto"/>
            <w:vAlign w:val="center"/>
            <w:hideMark/>
          </w:tcPr>
          <w:p w14:paraId="3C5845C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5</w:t>
            </w:r>
          </w:p>
        </w:tc>
      </w:tr>
      <w:tr w:rsidR="00BC7490" w:rsidRPr="00BC56A7" w14:paraId="7FEB017A" w14:textId="77777777" w:rsidTr="00BC56A7">
        <w:trPr>
          <w:trHeight w:val="280"/>
        </w:trPr>
        <w:tc>
          <w:tcPr>
            <w:tcW w:w="1276" w:type="dxa"/>
            <w:shd w:val="clear" w:color="auto" w:fill="auto"/>
            <w:vAlign w:val="center"/>
            <w:hideMark/>
          </w:tcPr>
          <w:p w14:paraId="5AF9DDB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ko05322</w:t>
            </w:r>
          </w:p>
        </w:tc>
        <w:tc>
          <w:tcPr>
            <w:tcW w:w="6095" w:type="dxa"/>
            <w:shd w:val="clear" w:color="auto" w:fill="auto"/>
            <w:vAlign w:val="center"/>
            <w:hideMark/>
          </w:tcPr>
          <w:p w14:paraId="3EBC918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Systemic lupus erythematosus</w:t>
            </w:r>
          </w:p>
        </w:tc>
        <w:tc>
          <w:tcPr>
            <w:tcW w:w="1276" w:type="dxa"/>
            <w:shd w:val="clear" w:color="auto" w:fill="auto"/>
            <w:vAlign w:val="center"/>
            <w:hideMark/>
          </w:tcPr>
          <w:p w14:paraId="632790C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5</w:t>
            </w:r>
          </w:p>
        </w:tc>
      </w:tr>
      <w:tr w:rsidR="00BC7490" w:rsidRPr="00BC56A7" w14:paraId="2412EF2B" w14:textId="77777777" w:rsidTr="00BC56A7">
        <w:trPr>
          <w:trHeight w:val="280"/>
        </w:trPr>
        <w:tc>
          <w:tcPr>
            <w:tcW w:w="1276" w:type="dxa"/>
            <w:shd w:val="clear" w:color="auto" w:fill="auto"/>
            <w:vAlign w:val="center"/>
            <w:hideMark/>
          </w:tcPr>
          <w:p w14:paraId="75A4B2E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ko04066</w:t>
            </w:r>
          </w:p>
        </w:tc>
        <w:tc>
          <w:tcPr>
            <w:tcW w:w="6095" w:type="dxa"/>
            <w:shd w:val="clear" w:color="auto" w:fill="auto"/>
            <w:vAlign w:val="center"/>
            <w:hideMark/>
          </w:tcPr>
          <w:p w14:paraId="4A71605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HIF-1 signaling pathway</w:t>
            </w:r>
          </w:p>
        </w:tc>
        <w:tc>
          <w:tcPr>
            <w:tcW w:w="1276" w:type="dxa"/>
            <w:shd w:val="clear" w:color="auto" w:fill="auto"/>
            <w:vAlign w:val="center"/>
            <w:hideMark/>
          </w:tcPr>
          <w:p w14:paraId="7A8A3B5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4</w:t>
            </w:r>
          </w:p>
        </w:tc>
      </w:tr>
      <w:tr w:rsidR="00BC7490" w:rsidRPr="00BC56A7" w14:paraId="49A46841" w14:textId="77777777" w:rsidTr="00BC56A7">
        <w:trPr>
          <w:trHeight w:val="280"/>
        </w:trPr>
        <w:tc>
          <w:tcPr>
            <w:tcW w:w="1276" w:type="dxa"/>
            <w:shd w:val="clear" w:color="auto" w:fill="auto"/>
            <w:vAlign w:val="center"/>
            <w:hideMark/>
          </w:tcPr>
          <w:p w14:paraId="056DFC99"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ko04010</w:t>
            </w:r>
          </w:p>
        </w:tc>
        <w:tc>
          <w:tcPr>
            <w:tcW w:w="6095" w:type="dxa"/>
            <w:shd w:val="clear" w:color="auto" w:fill="auto"/>
            <w:vAlign w:val="center"/>
            <w:hideMark/>
          </w:tcPr>
          <w:p w14:paraId="678020F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MAPK signaling pathway</w:t>
            </w:r>
          </w:p>
        </w:tc>
        <w:tc>
          <w:tcPr>
            <w:tcW w:w="1276" w:type="dxa"/>
            <w:shd w:val="clear" w:color="auto" w:fill="auto"/>
            <w:vAlign w:val="center"/>
            <w:hideMark/>
          </w:tcPr>
          <w:p w14:paraId="397E9EF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3</w:t>
            </w:r>
          </w:p>
        </w:tc>
      </w:tr>
      <w:tr w:rsidR="00BC7490" w:rsidRPr="00BC56A7" w14:paraId="60B1C5D7" w14:textId="77777777" w:rsidTr="00BC56A7">
        <w:trPr>
          <w:trHeight w:val="280"/>
        </w:trPr>
        <w:tc>
          <w:tcPr>
            <w:tcW w:w="1276" w:type="dxa"/>
            <w:shd w:val="clear" w:color="auto" w:fill="auto"/>
            <w:vAlign w:val="center"/>
            <w:hideMark/>
          </w:tcPr>
          <w:p w14:paraId="4340643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ko04217</w:t>
            </w:r>
          </w:p>
        </w:tc>
        <w:tc>
          <w:tcPr>
            <w:tcW w:w="6095" w:type="dxa"/>
            <w:shd w:val="clear" w:color="auto" w:fill="auto"/>
            <w:vAlign w:val="center"/>
            <w:hideMark/>
          </w:tcPr>
          <w:p w14:paraId="1852AE8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Necroptosis</w:t>
            </w:r>
          </w:p>
        </w:tc>
        <w:tc>
          <w:tcPr>
            <w:tcW w:w="1276" w:type="dxa"/>
            <w:shd w:val="clear" w:color="auto" w:fill="auto"/>
            <w:vAlign w:val="center"/>
            <w:hideMark/>
          </w:tcPr>
          <w:p w14:paraId="36FE9BF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3</w:t>
            </w:r>
          </w:p>
        </w:tc>
      </w:tr>
      <w:tr w:rsidR="00BC7490" w:rsidRPr="00BC56A7" w14:paraId="4D980900" w14:textId="77777777" w:rsidTr="00BC56A7">
        <w:trPr>
          <w:trHeight w:val="280"/>
        </w:trPr>
        <w:tc>
          <w:tcPr>
            <w:tcW w:w="1276" w:type="dxa"/>
            <w:shd w:val="clear" w:color="auto" w:fill="auto"/>
            <w:vAlign w:val="center"/>
            <w:hideMark/>
          </w:tcPr>
          <w:p w14:paraId="1EFFC00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ko05171</w:t>
            </w:r>
          </w:p>
        </w:tc>
        <w:tc>
          <w:tcPr>
            <w:tcW w:w="6095" w:type="dxa"/>
            <w:shd w:val="clear" w:color="auto" w:fill="auto"/>
            <w:vAlign w:val="center"/>
            <w:hideMark/>
          </w:tcPr>
          <w:p w14:paraId="54763D6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Coronavirus disease - COVID-19</w:t>
            </w:r>
          </w:p>
        </w:tc>
        <w:tc>
          <w:tcPr>
            <w:tcW w:w="1276" w:type="dxa"/>
            <w:shd w:val="clear" w:color="auto" w:fill="auto"/>
            <w:vAlign w:val="center"/>
            <w:hideMark/>
          </w:tcPr>
          <w:p w14:paraId="571EA47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3</w:t>
            </w:r>
          </w:p>
        </w:tc>
      </w:tr>
      <w:tr w:rsidR="00BC7490" w:rsidRPr="00BC56A7" w14:paraId="46F34F6C" w14:textId="77777777" w:rsidTr="00BC56A7">
        <w:trPr>
          <w:trHeight w:val="280"/>
        </w:trPr>
        <w:tc>
          <w:tcPr>
            <w:tcW w:w="1276" w:type="dxa"/>
            <w:shd w:val="clear" w:color="auto" w:fill="auto"/>
            <w:vAlign w:val="center"/>
            <w:hideMark/>
          </w:tcPr>
          <w:p w14:paraId="5C9E1F7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ko04014</w:t>
            </w:r>
          </w:p>
        </w:tc>
        <w:tc>
          <w:tcPr>
            <w:tcW w:w="6095" w:type="dxa"/>
            <w:shd w:val="clear" w:color="auto" w:fill="auto"/>
            <w:vAlign w:val="center"/>
            <w:hideMark/>
          </w:tcPr>
          <w:p w14:paraId="3928EEB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Ras signaling pathway</w:t>
            </w:r>
          </w:p>
        </w:tc>
        <w:tc>
          <w:tcPr>
            <w:tcW w:w="1276" w:type="dxa"/>
            <w:shd w:val="clear" w:color="auto" w:fill="auto"/>
            <w:vAlign w:val="center"/>
            <w:hideMark/>
          </w:tcPr>
          <w:p w14:paraId="725BCDC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7170352B" w14:textId="77777777" w:rsidTr="00BC56A7">
        <w:trPr>
          <w:trHeight w:val="280"/>
        </w:trPr>
        <w:tc>
          <w:tcPr>
            <w:tcW w:w="1276" w:type="dxa"/>
            <w:shd w:val="clear" w:color="auto" w:fill="auto"/>
            <w:vAlign w:val="center"/>
            <w:hideMark/>
          </w:tcPr>
          <w:p w14:paraId="7F3AB82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ko04024</w:t>
            </w:r>
          </w:p>
        </w:tc>
        <w:tc>
          <w:tcPr>
            <w:tcW w:w="6095" w:type="dxa"/>
            <w:shd w:val="clear" w:color="auto" w:fill="auto"/>
            <w:vAlign w:val="center"/>
            <w:hideMark/>
          </w:tcPr>
          <w:p w14:paraId="0AB87D4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cAMP signaling pathway</w:t>
            </w:r>
          </w:p>
        </w:tc>
        <w:tc>
          <w:tcPr>
            <w:tcW w:w="1276" w:type="dxa"/>
            <w:shd w:val="clear" w:color="auto" w:fill="auto"/>
            <w:vAlign w:val="center"/>
            <w:hideMark/>
          </w:tcPr>
          <w:p w14:paraId="62ABBCA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3E32278A" w14:textId="77777777" w:rsidTr="00BC56A7">
        <w:trPr>
          <w:trHeight w:val="416"/>
        </w:trPr>
        <w:tc>
          <w:tcPr>
            <w:tcW w:w="1276" w:type="dxa"/>
            <w:shd w:val="clear" w:color="auto" w:fill="auto"/>
            <w:vAlign w:val="center"/>
            <w:hideMark/>
          </w:tcPr>
          <w:p w14:paraId="78B493C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ko04150</w:t>
            </w:r>
          </w:p>
        </w:tc>
        <w:tc>
          <w:tcPr>
            <w:tcW w:w="6095" w:type="dxa"/>
            <w:shd w:val="clear" w:color="auto" w:fill="auto"/>
            <w:vAlign w:val="center"/>
            <w:hideMark/>
          </w:tcPr>
          <w:p w14:paraId="42970FF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mTOR signaling pathway</w:t>
            </w:r>
          </w:p>
        </w:tc>
        <w:tc>
          <w:tcPr>
            <w:tcW w:w="1276" w:type="dxa"/>
            <w:shd w:val="clear" w:color="auto" w:fill="auto"/>
            <w:vAlign w:val="center"/>
            <w:hideMark/>
          </w:tcPr>
          <w:p w14:paraId="384B5CC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1893529D" w14:textId="77777777" w:rsidTr="00BC56A7">
        <w:trPr>
          <w:trHeight w:val="280"/>
        </w:trPr>
        <w:tc>
          <w:tcPr>
            <w:tcW w:w="1276" w:type="dxa"/>
            <w:shd w:val="clear" w:color="auto" w:fill="auto"/>
            <w:vAlign w:val="center"/>
            <w:hideMark/>
          </w:tcPr>
          <w:p w14:paraId="2523A14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ko05110</w:t>
            </w:r>
          </w:p>
        </w:tc>
        <w:tc>
          <w:tcPr>
            <w:tcW w:w="6095" w:type="dxa"/>
            <w:shd w:val="clear" w:color="auto" w:fill="auto"/>
            <w:vAlign w:val="center"/>
            <w:hideMark/>
          </w:tcPr>
          <w:p w14:paraId="62EF6AA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Vibrio cholerae infection</w:t>
            </w:r>
          </w:p>
        </w:tc>
        <w:tc>
          <w:tcPr>
            <w:tcW w:w="1276" w:type="dxa"/>
            <w:shd w:val="clear" w:color="auto" w:fill="auto"/>
            <w:vAlign w:val="center"/>
            <w:hideMark/>
          </w:tcPr>
          <w:p w14:paraId="15DB492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152548FB" w14:textId="77777777" w:rsidTr="00BC56A7">
        <w:trPr>
          <w:trHeight w:val="280"/>
        </w:trPr>
        <w:tc>
          <w:tcPr>
            <w:tcW w:w="1276" w:type="dxa"/>
            <w:shd w:val="clear" w:color="auto" w:fill="auto"/>
            <w:vAlign w:val="center"/>
            <w:hideMark/>
          </w:tcPr>
          <w:p w14:paraId="66D50FE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ko05120</w:t>
            </w:r>
          </w:p>
        </w:tc>
        <w:tc>
          <w:tcPr>
            <w:tcW w:w="6095" w:type="dxa"/>
            <w:shd w:val="clear" w:color="auto" w:fill="auto"/>
            <w:vAlign w:val="center"/>
            <w:hideMark/>
          </w:tcPr>
          <w:p w14:paraId="16CFD39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Epithelial cell signaling in Helicobacter pylori infection</w:t>
            </w:r>
          </w:p>
        </w:tc>
        <w:tc>
          <w:tcPr>
            <w:tcW w:w="1276" w:type="dxa"/>
            <w:shd w:val="clear" w:color="auto" w:fill="auto"/>
            <w:vAlign w:val="center"/>
            <w:hideMark/>
          </w:tcPr>
          <w:p w14:paraId="3DF5AE1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539CA576" w14:textId="77777777" w:rsidTr="00BC56A7">
        <w:trPr>
          <w:trHeight w:val="374"/>
        </w:trPr>
        <w:tc>
          <w:tcPr>
            <w:tcW w:w="1276" w:type="dxa"/>
            <w:shd w:val="clear" w:color="auto" w:fill="auto"/>
            <w:vAlign w:val="center"/>
            <w:hideMark/>
          </w:tcPr>
          <w:p w14:paraId="526D92B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ko05152</w:t>
            </w:r>
          </w:p>
        </w:tc>
        <w:tc>
          <w:tcPr>
            <w:tcW w:w="6095" w:type="dxa"/>
            <w:shd w:val="clear" w:color="auto" w:fill="auto"/>
            <w:vAlign w:val="center"/>
            <w:hideMark/>
          </w:tcPr>
          <w:p w14:paraId="50A3100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Tuberculosis</w:t>
            </w:r>
          </w:p>
        </w:tc>
        <w:tc>
          <w:tcPr>
            <w:tcW w:w="1276" w:type="dxa"/>
            <w:shd w:val="clear" w:color="auto" w:fill="auto"/>
            <w:vAlign w:val="center"/>
            <w:hideMark/>
          </w:tcPr>
          <w:p w14:paraId="1AAC008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53F64B82" w14:textId="77777777" w:rsidTr="00BC56A7">
        <w:trPr>
          <w:trHeight w:val="280"/>
        </w:trPr>
        <w:tc>
          <w:tcPr>
            <w:tcW w:w="1276" w:type="dxa"/>
            <w:shd w:val="clear" w:color="auto" w:fill="auto"/>
            <w:vAlign w:val="center"/>
            <w:hideMark/>
          </w:tcPr>
          <w:p w14:paraId="3B84941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ko05165</w:t>
            </w:r>
          </w:p>
        </w:tc>
        <w:tc>
          <w:tcPr>
            <w:tcW w:w="6095" w:type="dxa"/>
            <w:shd w:val="clear" w:color="auto" w:fill="auto"/>
            <w:vAlign w:val="center"/>
            <w:hideMark/>
          </w:tcPr>
          <w:p w14:paraId="6831B8E7"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Human papillomavirus infection</w:t>
            </w:r>
          </w:p>
        </w:tc>
        <w:tc>
          <w:tcPr>
            <w:tcW w:w="1276" w:type="dxa"/>
            <w:shd w:val="clear" w:color="auto" w:fill="auto"/>
            <w:vAlign w:val="center"/>
            <w:hideMark/>
          </w:tcPr>
          <w:p w14:paraId="568F568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2A6AC943" w14:textId="77777777" w:rsidTr="00BC56A7">
        <w:trPr>
          <w:trHeight w:val="280"/>
        </w:trPr>
        <w:tc>
          <w:tcPr>
            <w:tcW w:w="1276" w:type="dxa"/>
            <w:shd w:val="clear" w:color="auto" w:fill="auto"/>
            <w:vAlign w:val="center"/>
            <w:hideMark/>
          </w:tcPr>
          <w:p w14:paraId="2ABBA05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ko05167</w:t>
            </w:r>
          </w:p>
        </w:tc>
        <w:tc>
          <w:tcPr>
            <w:tcW w:w="6095" w:type="dxa"/>
            <w:shd w:val="clear" w:color="auto" w:fill="auto"/>
            <w:vAlign w:val="center"/>
            <w:hideMark/>
          </w:tcPr>
          <w:p w14:paraId="7B038CA3"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Kaposi sarcoma-associated herpesvirus infection</w:t>
            </w:r>
          </w:p>
        </w:tc>
        <w:tc>
          <w:tcPr>
            <w:tcW w:w="1276" w:type="dxa"/>
            <w:shd w:val="clear" w:color="auto" w:fill="auto"/>
            <w:vAlign w:val="center"/>
            <w:hideMark/>
          </w:tcPr>
          <w:p w14:paraId="5237314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1C3030B6" w14:textId="77777777" w:rsidTr="00BC56A7">
        <w:trPr>
          <w:trHeight w:val="280"/>
        </w:trPr>
        <w:tc>
          <w:tcPr>
            <w:tcW w:w="1276" w:type="dxa"/>
            <w:shd w:val="clear" w:color="auto" w:fill="auto"/>
            <w:vAlign w:val="center"/>
            <w:hideMark/>
          </w:tcPr>
          <w:p w14:paraId="5DB7DFF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ko05323</w:t>
            </w:r>
          </w:p>
        </w:tc>
        <w:tc>
          <w:tcPr>
            <w:tcW w:w="6095" w:type="dxa"/>
            <w:shd w:val="clear" w:color="auto" w:fill="auto"/>
            <w:vAlign w:val="center"/>
            <w:hideMark/>
          </w:tcPr>
          <w:p w14:paraId="7217CB4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Rheumatoid arthritis</w:t>
            </w:r>
          </w:p>
        </w:tc>
        <w:tc>
          <w:tcPr>
            <w:tcW w:w="1276" w:type="dxa"/>
            <w:shd w:val="clear" w:color="auto" w:fill="auto"/>
            <w:vAlign w:val="center"/>
            <w:hideMark/>
          </w:tcPr>
          <w:p w14:paraId="15DEB77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2</w:t>
            </w:r>
          </w:p>
        </w:tc>
      </w:tr>
      <w:tr w:rsidR="00BC7490" w:rsidRPr="00BC56A7" w14:paraId="3CB7F952" w14:textId="77777777" w:rsidTr="00BC56A7">
        <w:trPr>
          <w:trHeight w:val="280"/>
        </w:trPr>
        <w:tc>
          <w:tcPr>
            <w:tcW w:w="1276" w:type="dxa"/>
            <w:shd w:val="clear" w:color="auto" w:fill="auto"/>
            <w:vAlign w:val="center"/>
            <w:hideMark/>
          </w:tcPr>
          <w:p w14:paraId="7FC9749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ko03320</w:t>
            </w:r>
          </w:p>
        </w:tc>
        <w:tc>
          <w:tcPr>
            <w:tcW w:w="6095" w:type="dxa"/>
            <w:shd w:val="clear" w:color="auto" w:fill="auto"/>
            <w:vAlign w:val="center"/>
            <w:hideMark/>
          </w:tcPr>
          <w:p w14:paraId="6E8B4AE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PPAR signaling pathway</w:t>
            </w:r>
          </w:p>
        </w:tc>
        <w:tc>
          <w:tcPr>
            <w:tcW w:w="1276" w:type="dxa"/>
            <w:shd w:val="clear" w:color="auto" w:fill="auto"/>
            <w:vAlign w:val="center"/>
            <w:hideMark/>
          </w:tcPr>
          <w:p w14:paraId="70C47B3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0D5F7521" w14:textId="77777777" w:rsidTr="00BC56A7">
        <w:trPr>
          <w:trHeight w:val="280"/>
        </w:trPr>
        <w:tc>
          <w:tcPr>
            <w:tcW w:w="1276" w:type="dxa"/>
            <w:shd w:val="clear" w:color="auto" w:fill="auto"/>
            <w:vAlign w:val="center"/>
            <w:hideMark/>
          </w:tcPr>
          <w:p w14:paraId="78E4A0D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ko04013</w:t>
            </w:r>
          </w:p>
        </w:tc>
        <w:tc>
          <w:tcPr>
            <w:tcW w:w="6095" w:type="dxa"/>
            <w:shd w:val="clear" w:color="auto" w:fill="auto"/>
            <w:vAlign w:val="center"/>
            <w:hideMark/>
          </w:tcPr>
          <w:p w14:paraId="75FC5BE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MAPK signaling pathway - fly</w:t>
            </w:r>
          </w:p>
        </w:tc>
        <w:tc>
          <w:tcPr>
            <w:tcW w:w="1276" w:type="dxa"/>
            <w:shd w:val="clear" w:color="auto" w:fill="auto"/>
            <w:vAlign w:val="center"/>
            <w:hideMark/>
          </w:tcPr>
          <w:p w14:paraId="6D5FC04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33F3D6BA" w14:textId="77777777" w:rsidTr="00BC56A7">
        <w:trPr>
          <w:trHeight w:val="280"/>
        </w:trPr>
        <w:tc>
          <w:tcPr>
            <w:tcW w:w="1276" w:type="dxa"/>
            <w:shd w:val="clear" w:color="auto" w:fill="auto"/>
            <w:vAlign w:val="center"/>
            <w:hideMark/>
          </w:tcPr>
          <w:p w14:paraId="221D1BA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ko04016</w:t>
            </w:r>
          </w:p>
        </w:tc>
        <w:tc>
          <w:tcPr>
            <w:tcW w:w="6095" w:type="dxa"/>
            <w:shd w:val="clear" w:color="auto" w:fill="auto"/>
            <w:vAlign w:val="center"/>
            <w:hideMark/>
          </w:tcPr>
          <w:p w14:paraId="51BB878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MAPK signaling pathway - plant</w:t>
            </w:r>
          </w:p>
        </w:tc>
        <w:tc>
          <w:tcPr>
            <w:tcW w:w="1276" w:type="dxa"/>
            <w:shd w:val="clear" w:color="auto" w:fill="auto"/>
            <w:vAlign w:val="center"/>
            <w:hideMark/>
          </w:tcPr>
          <w:p w14:paraId="224B0B0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36E1C951" w14:textId="77777777" w:rsidTr="00BC56A7">
        <w:trPr>
          <w:trHeight w:val="280"/>
        </w:trPr>
        <w:tc>
          <w:tcPr>
            <w:tcW w:w="1276" w:type="dxa"/>
            <w:shd w:val="clear" w:color="auto" w:fill="auto"/>
            <w:vAlign w:val="center"/>
            <w:hideMark/>
          </w:tcPr>
          <w:p w14:paraId="2C8171B7"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ko04112</w:t>
            </w:r>
          </w:p>
        </w:tc>
        <w:tc>
          <w:tcPr>
            <w:tcW w:w="6095" w:type="dxa"/>
            <w:shd w:val="clear" w:color="auto" w:fill="auto"/>
            <w:vAlign w:val="center"/>
            <w:hideMark/>
          </w:tcPr>
          <w:p w14:paraId="7CF452A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Cell cycle - Caulobacter</w:t>
            </w:r>
          </w:p>
        </w:tc>
        <w:tc>
          <w:tcPr>
            <w:tcW w:w="1276" w:type="dxa"/>
            <w:shd w:val="clear" w:color="auto" w:fill="auto"/>
            <w:vAlign w:val="center"/>
            <w:hideMark/>
          </w:tcPr>
          <w:p w14:paraId="441363A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37E1E13C" w14:textId="77777777" w:rsidTr="00BC56A7">
        <w:trPr>
          <w:trHeight w:val="280"/>
        </w:trPr>
        <w:tc>
          <w:tcPr>
            <w:tcW w:w="1276" w:type="dxa"/>
            <w:shd w:val="clear" w:color="auto" w:fill="auto"/>
            <w:vAlign w:val="center"/>
            <w:hideMark/>
          </w:tcPr>
          <w:p w14:paraId="0EF4FA4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ko04115</w:t>
            </w:r>
          </w:p>
        </w:tc>
        <w:tc>
          <w:tcPr>
            <w:tcW w:w="6095" w:type="dxa"/>
            <w:shd w:val="clear" w:color="auto" w:fill="auto"/>
            <w:vAlign w:val="center"/>
            <w:hideMark/>
          </w:tcPr>
          <w:p w14:paraId="67312A3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p53 signaling pathway</w:t>
            </w:r>
          </w:p>
        </w:tc>
        <w:tc>
          <w:tcPr>
            <w:tcW w:w="1276" w:type="dxa"/>
            <w:shd w:val="clear" w:color="auto" w:fill="auto"/>
            <w:vAlign w:val="center"/>
            <w:hideMark/>
          </w:tcPr>
          <w:p w14:paraId="642D45F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5631F215" w14:textId="77777777" w:rsidTr="00BC56A7">
        <w:trPr>
          <w:trHeight w:val="280"/>
        </w:trPr>
        <w:tc>
          <w:tcPr>
            <w:tcW w:w="1276" w:type="dxa"/>
            <w:shd w:val="clear" w:color="auto" w:fill="auto"/>
            <w:vAlign w:val="center"/>
            <w:hideMark/>
          </w:tcPr>
          <w:p w14:paraId="6F8A7FB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ko04151</w:t>
            </w:r>
          </w:p>
        </w:tc>
        <w:tc>
          <w:tcPr>
            <w:tcW w:w="6095" w:type="dxa"/>
            <w:shd w:val="clear" w:color="auto" w:fill="auto"/>
            <w:vAlign w:val="center"/>
            <w:hideMark/>
          </w:tcPr>
          <w:p w14:paraId="2F5306F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PI3K-Akt signaling pathway</w:t>
            </w:r>
          </w:p>
        </w:tc>
        <w:tc>
          <w:tcPr>
            <w:tcW w:w="1276" w:type="dxa"/>
            <w:shd w:val="clear" w:color="auto" w:fill="auto"/>
            <w:vAlign w:val="center"/>
            <w:hideMark/>
          </w:tcPr>
          <w:p w14:paraId="1F3F307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2AFD7937" w14:textId="77777777" w:rsidTr="00BC56A7">
        <w:trPr>
          <w:trHeight w:val="280"/>
        </w:trPr>
        <w:tc>
          <w:tcPr>
            <w:tcW w:w="1276" w:type="dxa"/>
            <w:shd w:val="clear" w:color="auto" w:fill="auto"/>
            <w:vAlign w:val="center"/>
            <w:hideMark/>
          </w:tcPr>
          <w:p w14:paraId="5520EEB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ko04621</w:t>
            </w:r>
          </w:p>
        </w:tc>
        <w:tc>
          <w:tcPr>
            <w:tcW w:w="6095" w:type="dxa"/>
            <w:shd w:val="clear" w:color="auto" w:fill="auto"/>
            <w:vAlign w:val="center"/>
            <w:hideMark/>
          </w:tcPr>
          <w:p w14:paraId="6B72A93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NOD-like receptor signaling pathway</w:t>
            </w:r>
          </w:p>
        </w:tc>
        <w:tc>
          <w:tcPr>
            <w:tcW w:w="1276" w:type="dxa"/>
            <w:shd w:val="clear" w:color="auto" w:fill="auto"/>
            <w:vAlign w:val="center"/>
            <w:hideMark/>
          </w:tcPr>
          <w:p w14:paraId="28D2687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7E997C3B" w14:textId="77777777" w:rsidTr="00BC56A7">
        <w:trPr>
          <w:trHeight w:val="280"/>
        </w:trPr>
        <w:tc>
          <w:tcPr>
            <w:tcW w:w="1276" w:type="dxa"/>
            <w:shd w:val="clear" w:color="auto" w:fill="auto"/>
            <w:vAlign w:val="center"/>
            <w:hideMark/>
          </w:tcPr>
          <w:p w14:paraId="591FF55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ko04657</w:t>
            </w:r>
          </w:p>
        </w:tc>
        <w:tc>
          <w:tcPr>
            <w:tcW w:w="6095" w:type="dxa"/>
            <w:shd w:val="clear" w:color="auto" w:fill="auto"/>
            <w:vAlign w:val="center"/>
            <w:hideMark/>
          </w:tcPr>
          <w:p w14:paraId="3A14EE7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IL-17 signaling pathway</w:t>
            </w:r>
          </w:p>
        </w:tc>
        <w:tc>
          <w:tcPr>
            <w:tcW w:w="1276" w:type="dxa"/>
            <w:shd w:val="clear" w:color="auto" w:fill="auto"/>
            <w:vAlign w:val="center"/>
            <w:hideMark/>
          </w:tcPr>
          <w:p w14:paraId="500C2FF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2EE86FA2" w14:textId="77777777" w:rsidTr="00BC56A7">
        <w:trPr>
          <w:trHeight w:val="280"/>
        </w:trPr>
        <w:tc>
          <w:tcPr>
            <w:tcW w:w="1276" w:type="dxa"/>
            <w:shd w:val="clear" w:color="auto" w:fill="auto"/>
            <w:vAlign w:val="center"/>
            <w:hideMark/>
          </w:tcPr>
          <w:p w14:paraId="613FF1A5"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ko04659</w:t>
            </w:r>
          </w:p>
        </w:tc>
        <w:tc>
          <w:tcPr>
            <w:tcW w:w="6095" w:type="dxa"/>
            <w:shd w:val="clear" w:color="auto" w:fill="auto"/>
            <w:vAlign w:val="center"/>
            <w:hideMark/>
          </w:tcPr>
          <w:p w14:paraId="6D263DD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Th17 cell differentiation</w:t>
            </w:r>
          </w:p>
        </w:tc>
        <w:tc>
          <w:tcPr>
            <w:tcW w:w="1276" w:type="dxa"/>
            <w:shd w:val="clear" w:color="auto" w:fill="auto"/>
            <w:vAlign w:val="center"/>
            <w:hideMark/>
          </w:tcPr>
          <w:p w14:paraId="6F1FB826"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5317F6A5" w14:textId="77777777" w:rsidTr="00BC56A7">
        <w:trPr>
          <w:trHeight w:val="290"/>
        </w:trPr>
        <w:tc>
          <w:tcPr>
            <w:tcW w:w="1276" w:type="dxa"/>
            <w:shd w:val="clear" w:color="auto" w:fill="auto"/>
            <w:vAlign w:val="center"/>
            <w:hideMark/>
          </w:tcPr>
          <w:p w14:paraId="260F6DF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ko05160</w:t>
            </w:r>
          </w:p>
        </w:tc>
        <w:tc>
          <w:tcPr>
            <w:tcW w:w="6095" w:type="dxa"/>
            <w:shd w:val="clear" w:color="auto" w:fill="auto"/>
            <w:vAlign w:val="center"/>
            <w:hideMark/>
          </w:tcPr>
          <w:p w14:paraId="38FBA8CD"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Hepatitis C</w:t>
            </w:r>
          </w:p>
        </w:tc>
        <w:tc>
          <w:tcPr>
            <w:tcW w:w="1276" w:type="dxa"/>
            <w:shd w:val="clear" w:color="auto" w:fill="auto"/>
            <w:vAlign w:val="center"/>
            <w:hideMark/>
          </w:tcPr>
          <w:p w14:paraId="2987A02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26C0F3C5" w14:textId="77777777" w:rsidTr="00BC56A7">
        <w:trPr>
          <w:trHeight w:val="280"/>
        </w:trPr>
        <w:tc>
          <w:tcPr>
            <w:tcW w:w="1276" w:type="dxa"/>
            <w:shd w:val="clear" w:color="auto" w:fill="auto"/>
            <w:vAlign w:val="center"/>
            <w:hideMark/>
          </w:tcPr>
          <w:p w14:paraId="595E092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lastRenderedPageBreak/>
              <w:t>ko05161</w:t>
            </w:r>
          </w:p>
        </w:tc>
        <w:tc>
          <w:tcPr>
            <w:tcW w:w="6095" w:type="dxa"/>
            <w:shd w:val="clear" w:color="auto" w:fill="auto"/>
            <w:vAlign w:val="center"/>
            <w:hideMark/>
          </w:tcPr>
          <w:p w14:paraId="07922EF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Hepatitis B</w:t>
            </w:r>
          </w:p>
        </w:tc>
        <w:tc>
          <w:tcPr>
            <w:tcW w:w="1276" w:type="dxa"/>
            <w:shd w:val="clear" w:color="auto" w:fill="auto"/>
            <w:vAlign w:val="center"/>
            <w:hideMark/>
          </w:tcPr>
          <w:p w14:paraId="0E2118C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135C7AE6" w14:textId="77777777" w:rsidTr="00BC56A7">
        <w:trPr>
          <w:trHeight w:val="280"/>
        </w:trPr>
        <w:tc>
          <w:tcPr>
            <w:tcW w:w="1276" w:type="dxa"/>
            <w:shd w:val="clear" w:color="auto" w:fill="auto"/>
            <w:vAlign w:val="center"/>
            <w:hideMark/>
          </w:tcPr>
          <w:p w14:paraId="5354A61B"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ko05163</w:t>
            </w:r>
          </w:p>
        </w:tc>
        <w:tc>
          <w:tcPr>
            <w:tcW w:w="6095" w:type="dxa"/>
            <w:shd w:val="clear" w:color="auto" w:fill="auto"/>
            <w:vAlign w:val="center"/>
            <w:hideMark/>
          </w:tcPr>
          <w:p w14:paraId="717535F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Human cytomegalovirus infection</w:t>
            </w:r>
          </w:p>
        </w:tc>
        <w:tc>
          <w:tcPr>
            <w:tcW w:w="1276" w:type="dxa"/>
            <w:shd w:val="clear" w:color="auto" w:fill="auto"/>
            <w:vAlign w:val="center"/>
            <w:hideMark/>
          </w:tcPr>
          <w:p w14:paraId="38A454F8"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059E0FC4" w14:textId="77777777" w:rsidTr="00BC56A7">
        <w:trPr>
          <w:trHeight w:val="280"/>
        </w:trPr>
        <w:tc>
          <w:tcPr>
            <w:tcW w:w="1276" w:type="dxa"/>
            <w:shd w:val="clear" w:color="auto" w:fill="auto"/>
            <w:vAlign w:val="center"/>
            <w:hideMark/>
          </w:tcPr>
          <w:p w14:paraId="5DE383F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ko05164</w:t>
            </w:r>
          </w:p>
        </w:tc>
        <w:tc>
          <w:tcPr>
            <w:tcW w:w="6095" w:type="dxa"/>
            <w:shd w:val="clear" w:color="auto" w:fill="auto"/>
            <w:vAlign w:val="center"/>
            <w:hideMark/>
          </w:tcPr>
          <w:p w14:paraId="7C4BC18C"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Influenza A</w:t>
            </w:r>
          </w:p>
        </w:tc>
        <w:tc>
          <w:tcPr>
            <w:tcW w:w="1276" w:type="dxa"/>
            <w:shd w:val="clear" w:color="auto" w:fill="auto"/>
            <w:vAlign w:val="center"/>
            <w:hideMark/>
          </w:tcPr>
          <w:p w14:paraId="014D17F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7775F545" w14:textId="77777777" w:rsidTr="00BC56A7">
        <w:trPr>
          <w:trHeight w:val="280"/>
        </w:trPr>
        <w:tc>
          <w:tcPr>
            <w:tcW w:w="1276" w:type="dxa"/>
            <w:shd w:val="clear" w:color="auto" w:fill="auto"/>
            <w:vAlign w:val="center"/>
            <w:hideMark/>
          </w:tcPr>
          <w:p w14:paraId="1BCF974A"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ko05168</w:t>
            </w:r>
          </w:p>
        </w:tc>
        <w:tc>
          <w:tcPr>
            <w:tcW w:w="6095" w:type="dxa"/>
            <w:shd w:val="clear" w:color="auto" w:fill="auto"/>
            <w:vAlign w:val="center"/>
            <w:hideMark/>
          </w:tcPr>
          <w:p w14:paraId="05EBC2F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Herpes simplex virus 1 infection</w:t>
            </w:r>
          </w:p>
        </w:tc>
        <w:tc>
          <w:tcPr>
            <w:tcW w:w="1276" w:type="dxa"/>
            <w:shd w:val="clear" w:color="auto" w:fill="auto"/>
            <w:vAlign w:val="center"/>
            <w:hideMark/>
          </w:tcPr>
          <w:p w14:paraId="40A43AF1"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31ED91DE" w14:textId="77777777" w:rsidTr="00BC56A7">
        <w:trPr>
          <w:trHeight w:val="280"/>
        </w:trPr>
        <w:tc>
          <w:tcPr>
            <w:tcW w:w="1276" w:type="dxa"/>
            <w:shd w:val="clear" w:color="auto" w:fill="auto"/>
            <w:vAlign w:val="center"/>
            <w:hideMark/>
          </w:tcPr>
          <w:p w14:paraId="034F45C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ko05210</w:t>
            </w:r>
          </w:p>
        </w:tc>
        <w:tc>
          <w:tcPr>
            <w:tcW w:w="6095" w:type="dxa"/>
            <w:shd w:val="clear" w:color="auto" w:fill="auto"/>
            <w:vAlign w:val="center"/>
            <w:hideMark/>
          </w:tcPr>
          <w:p w14:paraId="133420A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Colorectal cancer</w:t>
            </w:r>
          </w:p>
        </w:tc>
        <w:tc>
          <w:tcPr>
            <w:tcW w:w="1276" w:type="dxa"/>
            <w:shd w:val="clear" w:color="auto" w:fill="auto"/>
            <w:vAlign w:val="center"/>
            <w:hideMark/>
          </w:tcPr>
          <w:p w14:paraId="51D6A10F"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51F23B58" w14:textId="77777777" w:rsidTr="00BC56A7">
        <w:trPr>
          <w:trHeight w:val="280"/>
        </w:trPr>
        <w:tc>
          <w:tcPr>
            <w:tcW w:w="1276" w:type="dxa"/>
            <w:shd w:val="clear" w:color="auto" w:fill="auto"/>
            <w:vAlign w:val="center"/>
            <w:hideMark/>
          </w:tcPr>
          <w:p w14:paraId="0201CE30"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ko05416</w:t>
            </w:r>
          </w:p>
        </w:tc>
        <w:tc>
          <w:tcPr>
            <w:tcW w:w="6095" w:type="dxa"/>
            <w:shd w:val="clear" w:color="auto" w:fill="auto"/>
            <w:vAlign w:val="center"/>
            <w:hideMark/>
          </w:tcPr>
          <w:p w14:paraId="1A4FC76E"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Viral myocarditis</w:t>
            </w:r>
          </w:p>
        </w:tc>
        <w:tc>
          <w:tcPr>
            <w:tcW w:w="1276" w:type="dxa"/>
            <w:shd w:val="clear" w:color="auto" w:fill="auto"/>
            <w:vAlign w:val="center"/>
            <w:hideMark/>
          </w:tcPr>
          <w:p w14:paraId="01A27F17"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w:t>
            </w:r>
          </w:p>
        </w:tc>
      </w:tr>
      <w:tr w:rsidR="00BC7490" w:rsidRPr="00BC56A7" w14:paraId="3E8D5273" w14:textId="77777777" w:rsidTr="00BC56A7">
        <w:trPr>
          <w:trHeight w:val="111"/>
        </w:trPr>
        <w:tc>
          <w:tcPr>
            <w:tcW w:w="1276" w:type="dxa"/>
            <w:shd w:val="clear" w:color="auto" w:fill="auto"/>
            <w:vAlign w:val="center"/>
            <w:hideMark/>
          </w:tcPr>
          <w:p w14:paraId="54DB7C54"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Total</w:t>
            </w:r>
          </w:p>
        </w:tc>
        <w:tc>
          <w:tcPr>
            <w:tcW w:w="6095" w:type="dxa"/>
            <w:shd w:val="clear" w:color="auto" w:fill="auto"/>
            <w:noWrap/>
            <w:vAlign w:val="center"/>
            <w:hideMark/>
          </w:tcPr>
          <w:p w14:paraId="033D9443" w14:textId="77777777" w:rsidR="00BC7490" w:rsidRPr="00BC56A7" w:rsidRDefault="00BC7490" w:rsidP="00B86455">
            <w:pPr>
              <w:widowControl/>
              <w:jc w:val="center"/>
              <w:rPr>
                <w:rFonts w:ascii="宋体" w:eastAsia="宋体" w:hAnsi="宋体" w:cs="宋体"/>
                <w:color w:val="000000"/>
                <w:kern w:val="0"/>
                <w:sz w:val="24"/>
                <w:szCs w:val="24"/>
              </w:rPr>
            </w:pPr>
            <w:r w:rsidRPr="00BC56A7">
              <w:rPr>
                <w:rFonts w:ascii="宋体" w:eastAsia="宋体" w:hAnsi="宋体" w:cs="宋体" w:hint="eastAsia"/>
                <w:color w:val="000000"/>
                <w:kern w:val="0"/>
                <w:sz w:val="24"/>
                <w:szCs w:val="24"/>
              </w:rPr>
              <w:t xml:space="preserve">　</w:t>
            </w:r>
          </w:p>
        </w:tc>
        <w:tc>
          <w:tcPr>
            <w:tcW w:w="1276" w:type="dxa"/>
            <w:shd w:val="clear" w:color="auto" w:fill="auto"/>
            <w:noWrap/>
            <w:vAlign w:val="center"/>
            <w:hideMark/>
          </w:tcPr>
          <w:p w14:paraId="6C6D7779" w14:textId="77777777" w:rsidR="00BC7490" w:rsidRPr="00BC56A7" w:rsidRDefault="00BC7490" w:rsidP="00B86455">
            <w:pPr>
              <w:widowControl/>
              <w:jc w:val="center"/>
              <w:rPr>
                <w:rFonts w:ascii="Times New Roman" w:eastAsia="宋体" w:hAnsi="Times New Roman" w:cs="Times New Roman"/>
                <w:color w:val="000000"/>
                <w:kern w:val="0"/>
                <w:sz w:val="24"/>
                <w:szCs w:val="24"/>
              </w:rPr>
            </w:pPr>
            <w:r w:rsidRPr="00BC56A7">
              <w:rPr>
                <w:rFonts w:ascii="Times New Roman" w:eastAsia="宋体" w:hAnsi="Times New Roman" w:cs="Times New Roman"/>
                <w:color w:val="000000"/>
                <w:kern w:val="0"/>
                <w:sz w:val="24"/>
                <w:szCs w:val="24"/>
              </w:rPr>
              <w:t>175</w:t>
            </w:r>
          </w:p>
        </w:tc>
      </w:tr>
    </w:tbl>
    <w:p w14:paraId="4EA0C923" w14:textId="77777777" w:rsidR="00BC7490" w:rsidRPr="00634C77" w:rsidRDefault="00BC7490" w:rsidP="00BC7490">
      <w:pPr>
        <w:widowControl/>
        <w:jc w:val="left"/>
        <w:rPr>
          <w:rFonts w:ascii="Times New Roman" w:hAnsi="Times New Roman" w:cs="Times New Roman"/>
          <w:b/>
          <w:bCs/>
          <w:sz w:val="24"/>
          <w:szCs w:val="24"/>
        </w:rPr>
      </w:pPr>
    </w:p>
    <w:p w14:paraId="5EF82E07" w14:textId="77777777" w:rsidR="00724603" w:rsidRPr="00724603" w:rsidRDefault="00724603" w:rsidP="00724603">
      <w:pPr>
        <w:spacing w:line="480" w:lineRule="auto"/>
        <w:rPr>
          <w:rFonts w:ascii="Times New Roman" w:hAnsi="Times New Roman" w:cs="Times New Roman"/>
          <w:b/>
          <w:bCs/>
          <w:sz w:val="24"/>
          <w:szCs w:val="24"/>
        </w:rPr>
      </w:pPr>
    </w:p>
    <w:p w14:paraId="1D2B2383" w14:textId="184FFBED" w:rsidR="00110894" w:rsidRDefault="00BC56A7" w:rsidP="00110894">
      <w:pPr>
        <w:spacing w:line="480" w:lineRule="auto"/>
        <w:rPr>
          <w:rFonts w:ascii="Times New Roman" w:hAnsi="Times New Roman" w:cs="Times New Roman"/>
          <w:b/>
          <w:bCs/>
          <w:sz w:val="24"/>
          <w:szCs w:val="24"/>
        </w:rPr>
      </w:pPr>
      <w:r w:rsidRPr="00BC56A7">
        <w:rPr>
          <w:rFonts w:ascii="Times New Roman" w:hAnsi="Times New Roman" w:cs="Times New Roman"/>
          <w:b/>
          <w:bCs/>
          <w:sz w:val="24"/>
          <w:szCs w:val="24"/>
        </w:rPr>
        <w:t>Table S2 (related to Figure 6). Sequence</w:t>
      </w:r>
      <w:r w:rsidR="00FE04AC">
        <w:rPr>
          <w:rFonts w:ascii="Times New Roman" w:hAnsi="Times New Roman" w:cs="Times New Roman"/>
          <w:b/>
          <w:bCs/>
          <w:sz w:val="24"/>
          <w:szCs w:val="24"/>
        </w:rPr>
        <w:t>s</w:t>
      </w:r>
      <w:r w:rsidRPr="00BC56A7">
        <w:rPr>
          <w:rFonts w:ascii="Times New Roman" w:hAnsi="Times New Roman" w:cs="Times New Roman"/>
          <w:b/>
          <w:bCs/>
          <w:sz w:val="24"/>
          <w:szCs w:val="24"/>
        </w:rPr>
        <w:t xml:space="preserve"> of miRNA mimics</w:t>
      </w:r>
    </w:p>
    <w:tbl>
      <w:tblPr>
        <w:tblStyle w:val="a8"/>
        <w:tblW w:w="829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BC56A7" w14:paraId="42E61459" w14:textId="77777777" w:rsidTr="00BC56A7">
        <w:tc>
          <w:tcPr>
            <w:tcW w:w="4148" w:type="dxa"/>
            <w:tcBorders>
              <w:top w:val="single" w:sz="12" w:space="0" w:color="auto"/>
              <w:bottom w:val="single" w:sz="12" w:space="0" w:color="auto"/>
            </w:tcBorders>
          </w:tcPr>
          <w:p w14:paraId="3D5AF1B5" w14:textId="2AFFA7CC"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MiRNA name</w:t>
            </w:r>
          </w:p>
        </w:tc>
        <w:tc>
          <w:tcPr>
            <w:tcW w:w="4148" w:type="dxa"/>
            <w:tcBorders>
              <w:top w:val="single" w:sz="12" w:space="0" w:color="auto"/>
              <w:bottom w:val="single" w:sz="12" w:space="0" w:color="auto"/>
            </w:tcBorders>
          </w:tcPr>
          <w:p w14:paraId="64F77462" w14:textId="2CD512D4"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Sequence (5’-3’)</w:t>
            </w:r>
          </w:p>
        </w:tc>
      </w:tr>
      <w:tr w:rsidR="00BC56A7" w14:paraId="3421A6F9" w14:textId="77777777" w:rsidTr="00BC56A7">
        <w:tc>
          <w:tcPr>
            <w:tcW w:w="4148" w:type="dxa"/>
            <w:tcBorders>
              <w:top w:val="single" w:sz="12" w:space="0" w:color="auto"/>
            </w:tcBorders>
          </w:tcPr>
          <w:p w14:paraId="111CEECA" w14:textId="05402111"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peu-MIR2916-p5</w:t>
            </w:r>
          </w:p>
        </w:tc>
        <w:tc>
          <w:tcPr>
            <w:tcW w:w="4148" w:type="dxa"/>
            <w:tcBorders>
              <w:top w:val="single" w:sz="12" w:space="0" w:color="auto"/>
            </w:tcBorders>
            <w:vAlign w:val="center"/>
          </w:tcPr>
          <w:p w14:paraId="1E017B4D" w14:textId="084138AF"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CCGTCCTAGTCTCAACCATA</w:t>
            </w:r>
          </w:p>
        </w:tc>
      </w:tr>
      <w:tr w:rsidR="00BC56A7" w14:paraId="262C3D39" w14:textId="77777777" w:rsidTr="00BC56A7">
        <w:tc>
          <w:tcPr>
            <w:tcW w:w="4148" w:type="dxa"/>
          </w:tcPr>
          <w:p w14:paraId="7799AD75" w14:textId="49284B32"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peu-MIR2916-p5 scramble</w:t>
            </w:r>
          </w:p>
        </w:tc>
        <w:tc>
          <w:tcPr>
            <w:tcW w:w="4148" w:type="dxa"/>
            <w:vAlign w:val="center"/>
          </w:tcPr>
          <w:p w14:paraId="5DA0478E" w14:textId="29D98ACB"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UUAGUUGCAGUGUGGUUGGC</w:t>
            </w:r>
          </w:p>
        </w:tc>
      </w:tr>
      <w:tr w:rsidR="00BC56A7" w14:paraId="6514EA2B" w14:textId="77777777" w:rsidTr="00BC56A7">
        <w:tc>
          <w:tcPr>
            <w:tcW w:w="4148" w:type="dxa"/>
          </w:tcPr>
          <w:p w14:paraId="59F648E3" w14:textId="19AE481E"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peu-MIR2916-p3</w:t>
            </w:r>
          </w:p>
        </w:tc>
        <w:tc>
          <w:tcPr>
            <w:tcW w:w="4148" w:type="dxa"/>
            <w:vAlign w:val="center"/>
          </w:tcPr>
          <w:p w14:paraId="58570926" w14:textId="4E116D7B"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CCATAAACGATGCCGACCA</w:t>
            </w:r>
          </w:p>
        </w:tc>
      </w:tr>
      <w:tr w:rsidR="00BC56A7" w14:paraId="6EB39F6D" w14:textId="77777777" w:rsidTr="00BC56A7">
        <w:tc>
          <w:tcPr>
            <w:tcW w:w="4148" w:type="dxa"/>
          </w:tcPr>
          <w:p w14:paraId="0A75CDF7" w14:textId="0DA1E592"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peu-MIR2916-p3 scramble</w:t>
            </w:r>
          </w:p>
        </w:tc>
        <w:tc>
          <w:tcPr>
            <w:tcW w:w="4148" w:type="dxa"/>
            <w:vAlign w:val="center"/>
          </w:tcPr>
          <w:p w14:paraId="646B32D4" w14:textId="16F0DC5F" w:rsidR="00BC56A7" w:rsidRDefault="00BC56A7" w:rsidP="00BC56A7">
            <w:pPr>
              <w:spacing w:line="480" w:lineRule="auto"/>
              <w:jc w:val="center"/>
              <w:rPr>
                <w:rFonts w:ascii="Times New Roman" w:hAnsi="Times New Roman" w:cs="Times New Roman"/>
                <w:b/>
                <w:bCs/>
                <w:sz w:val="24"/>
                <w:szCs w:val="24"/>
              </w:rPr>
            </w:pPr>
            <w:r w:rsidRPr="00BC56A7">
              <w:rPr>
                <w:rFonts w:ascii="Times New Roman" w:hAnsi="Times New Roman" w:cs="Times New Roman"/>
                <w:sz w:val="24"/>
                <w:szCs w:val="24"/>
              </w:rPr>
              <w:t>UGAGUUUGAGCGUGUGUUC</w:t>
            </w:r>
          </w:p>
        </w:tc>
      </w:tr>
    </w:tbl>
    <w:p w14:paraId="425CDB79" w14:textId="77777777" w:rsidR="00BC56A7" w:rsidRPr="00724603" w:rsidRDefault="00BC56A7" w:rsidP="00110894">
      <w:pPr>
        <w:spacing w:line="480" w:lineRule="auto"/>
        <w:rPr>
          <w:rFonts w:ascii="Times New Roman" w:hAnsi="Times New Roman" w:cs="Times New Roman"/>
          <w:b/>
          <w:bCs/>
          <w:sz w:val="24"/>
          <w:szCs w:val="24"/>
        </w:rPr>
      </w:pPr>
    </w:p>
    <w:sectPr w:rsidR="00BC56A7" w:rsidRPr="007246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E2AF" w14:textId="77777777" w:rsidR="006109F1" w:rsidRDefault="006109F1" w:rsidP="00253BC5">
      <w:r>
        <w:separator/>
      </w:r>
    </w:p>
  </w:endnote>
  <w:endnote w:type="continuationSeparator" w:id="0">
    <w:p w14:paraId="48FA2949" w14:textId="77777777" w:rsidR="006109F1" w:rsidRDefault="006109F1" w:rsidP="0025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7A8D4" w14:textId="77777777" w:rsidR="006109F1" w:rsidRDefault="006109F1" w:rsidP="00253BC5">
      <w:r>
        <w:separator/>
      </w:r>
    </w:p>
  </w:footnote>
  <w:footnote w:type="continuationSeparator" w:id="0">
    <w:p w14:paraId="3B9E24E8" w14:textId="77777777" w:rsidR="006109F1" w:rsidRDefault="006109F1" w:rsidP="00253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64F9B"/>
    <w:multiLevelType w:val="hybridMultilevel"/>
    <w:tmpl w:val="53241234"/>
    <w:lvl w:ilvl="0" w:tplc="A0205C98">
      <w:start w:val="1"/>
      <w:numFmt w:val="upperLetter"/>
      <w:lvlText w:val="(%1)"/>
      <w:lvlJc w:val="left"/>
      <w:pPr>
        <w:tabs>
          <w:tab w:val="num" w:pos="720"/>
        </w:tabs>
        <w:ind w:left="720" w:hanging="360"/>
      </w:pPr>
    </w:lvl>
    <w:lvl w:ilvl="1" w:tplc="BD6A15B8" w:tentative="1">
      <w:start w:val="1"/>
      <w:numFmt w:val="upperLetter"/>
      <w:lvlText w:val="(%2)"/>
      <w:lvlJc w:val="left"/>
      <w:pPr>
        <w:tabs>
          <w:tab w:val="num" w:pos="1440"/>
        </w:tabs>
        <w:ind w:left="1440" w:hanging="360"/>
      </w:pPr>
    </w:lvl>
    <w:lvl w:ilvl="2" w:tplc="8EEED3C8" w:tentative="1">
      <w:start w:val="1"/>
      <w:numFmt w:val="upperLetter"/>
      <w:lvlText w:val="(%3)"/>
      <w:lvlJc w:val="left"/>
      <w:pPr>
        <w:tabs>
          <w:tab w:val="num" w:pos="2160"/>
        </w:tabs>
        <w:ind w:left="2160" w:hanging="360"/>
      </w:pPr>
    </w:lvl>
    <w:lvl w:ilvl="3" w:tplc="5E3A6A84" w:tentative="1">
      <w:start w:val="1"/>
      <w:numFmt w:val="upperLetter"/>
      <w:lvlText w:val="(%4)"/>
      <w:lvlJc w:val="left"/>
      <w:pPr>
        <w:tabs>
          <w:tab w:val="num" w:pos="2880"/>
        </w:tabs>
        <w:ind w:left="2880" w:hanging="360"/>
      </w:pPr>
    </w:lvl>
    <w:lvl w:ilvl="4" w:tplc="B5E47EBA" w:tentative="1">
      <w:start w:val="1"/>
      <w:numFmt w:val="upperLetter"/>
      <w:lvlText w:val="(%5)"/>
      <w:lvlJc w:val="left"/>
      <w:pPr>
        <w:tabs>
          <w:tab w:val="num" w:pos="3600"/>
        </w:tabs>
        <w:ind w:left="3600" w:hanging="360"/>
      </w:pPr>
    </w:lvl>
    <w:lvl w:ilvl="5" w:tplc="40AC73B2" w:tentative="1">
      <w:start w:val="1"/>
      <w:numFmt w:val="upperLetter"/>
      <w:lvlText w:val="(%6)"/>
      <w:lvlJc w:val="left"/>
      <w:pPr>
        <w:tabs>
          <w:tab w:val="num" w:pos="4320"/>
        </w:tabs>
        <w:ind w:left="4320" w:hanging="360"/>
      </w:pPr>
    </w:lvl>
    <w:lvl w:ilvl="6" w:tplc="FCAA8E7A" w:tentative="1">
      <w:start w:val="1"/>
      <w:numFmt w:val="upperLetter"/>
      <w:lvlText w:val="(%7)"/>
      <w:lvlJc w:val="left"/>
      <w:pPr>
        <w:tabs>
          <w:tab w:val="num" w:pos="5040"/>
        </w:tabs>
        <w:ind w:left="5040" w:hanging="360"/>
      </w:pPr>
    </w:lvl>
    <w:lvl w:ilvl="7" w:tplc="7B72525C" w:tentative="1">
      <w:start w:val="1"/>
      <w:numFmt w:val="upperLetter"/>
      <w:lvlText w:val="(%8)"/>
      <w:lvlJc w:val="left"/>
      <w:pPr>
        <w:tabs>
          <w:tab w:val="num" w:pos="5760"/>
        </w:tabs>
        <w:ind w:left="5760" w:hanging="360"/>
      </w:pPr>
    </w:lvl>
    <w:lvl w:ilvl="8" w:tplc="FE2EE424" w:tentative="1">
      <w:start w:val="1"/>
      <w:numFmt w:val="upperLetter"/>
      <w:lvlText w:val="(%9)"/>
      <w:lvlJc w:val="left"/>
      <w:pPr>
        <w:tabs>
          <w:tab w:val="num" w:pos="6480"/>
        </w:tabs>
        <w:ind w:left="6480" w:hanging="360"/>
      </w:pPr>
    </w:lvl>
  </w:abstractNum>
  <w:abstractNum w:abstractNumId="1" w15:restartNumberingAfterBreak="0">
    <w:nsid w:val="33E761C1"/>
    <w:multiLevelType w:val="hybridMultilevel"/>
    <w:tmpl w:val="EFF07EC2"/>
    <w:lvl w:ilvl="0" w:tplc="47923BCE">
      <w:start w:val="1"/>
      <w:numFmt w:val="upperLetter"/>
      <w:lvlText w:val="(%1)"/>
      <w:lvlJc w:val="left"/>
      <w:pPr>
        <w:tabs>
          <w:tab w:val="num" w:pos="720"/>
        </w:tabs>
        <w:ind w:left="720" w:hanging="360"/>
      </w:pPr>
    </w:lvl>
    <w:lvl w:ilvl="1" w:tplc="E0C0DA8E" w:tentative="1">
      <w:start w:val="1"/>
      <w:numFmt w:val="upperLetter"/>
      <w:lvlText w:val="(%2)"/>
      <w:lvlJc w:val="left"/>
      <w:pPr>
        <w:tabs>
          <w:tab w:val="num" w:pos="1440"/>
        </w:tabs>
        <w:ind w:left="1440" w:hanging="360"/>
      </w:pPr>
    </w:lvl>
    <w:lvl w:ilvl="2" w:tplc="1E040738" w:tentative="1">
      <w:start w:val="1"/>
      <w:numFmt w:val="upperLetter"/>
      <w:lvlText w:val="(%3)"/>
      <w:lvlJc w:val="left"/>
      <w:pPr>
        <w:tabs>
          <w:tab w:val="num" w:pos="2160"/>
        </w:tabs>
        <w:ind w:left="2160" w:hanging="360"/>
      </w:pPr>
    </w:lvl>
    <w:lvl w:ilvl="3" w:tplc="3A2C1ECE" w:tentative="1">
      <w:start w:val="1"/>
      <w:numFmt w:val="upperLetter"/>
      <w:lvlText w:val="(%4)"/>
      <w:lvlJc w:val="left"/>
      <w:pPr>
        <w:tabs>
          <w:tab w:val="num" w:pos="2880"/>
        </w:tabs>
        <w:ind w:left="2880" w:hanging="360"/>
      </w:pPr>
    </w:lvl>
    <w:lvl w:ilvl="4" w:tplc="0EFE65AE" w:tentative="1">
      <w:start w:val="1"/>
      <w:numFmt w:val="upperLetter"/>
      <w:lvlText w:val="(%5)"/>
      <w:lvlJc w:val="left"/>
      <w:pPr>
        <w:tabs>
          <w:tab w:val="num" w:pos="3600"/>
        </w:tabs>
        <w:ind w:left="3600" w:hanging="360"/>
      </w:pPr>
    </w:lvl>
    <w:lvl w:ilvl="5" w:tplc="2C10D7D4" w:tentative="1">
      <w:start w:val="1"/>
      <w:numFmt w:val="upperLetter"/>
      <w:lvlText w:val="(%6)"/>
      <w:lvlJc w:val="left"/>
      <w:pPr>
        <w:tabs>
          <w:tab w:val="num" w:pos="4320"/>
        </w:tabs>
        <w:ind w:left="4320" w:hanging="360"/>
      </w:pPr>
    </w:lvl>
    <w:lvl w:ilvl="6" w:tplc="959AC186" w:tentative="1">
      <w:start w:val="1"/>
      <w:numFmt w:val="upperLetter"/>
      <w:lvlText w:val="(%7)"/>
      <w:lvlJc w:val="left"/>
      <w:pPr>
        <w:tabs>
          <w:tab w:val="num" w:pos="5040"/>
        </w:tabs>
        <w:ind w:left="5040" w:hanging="360"/>
      </w:pPr>
    </w:lvl>
    <w:lvl w:ilvl="7" w:tplc="C7BE4016" w:tentative="1">
      <w:start w:val="1"/>
      <w:numFmt w:val="upperLetter"/>
      <w:lvlText w:val="(%8)"/>
      <w:lvlJc w:val="left"/>
      <w:pPr>
        <w:tabs>
          <w:tab w:val="num" w:pos="5760"/>
        </w:tabs>
        <w:ind w:left="5760" w:hanging="360"/>
      </w:pPr>
    </w:lvl>
    <w:lvl w:ilvl="8" w:tplc="FCAA9C4C" w:tentative="1">
      <w:start w:val="1"/>
      <w:numFmt w:val="upperLetter"/>
      <w:lvlText w:val="(%9)"/>
      <w:lvlJc w:val="left"/>
      <w:pPr>
        <w:tabs>
          <w:tab w:val="num" w:pos="6480"/>
        </w:tabs>
        <w:ind w:left="6480" w:hanging="360"/>
      </w:pPr>
    </w:lvl>
  </w:abstractNum>
  <w:abstractNum w:abstractNumId="2" w15:restartNumberingAfterBreak="0">
    <w:nsid w:val="354B4891"/>
    <w:multiLevelType w:val="hybridMultilevel"/>
    <w:tmpl w:val="5DE693B8"/>
    <w:lvl w:ilvl="0" w:tplc="A8289926">
      <w:start w:val="1"/>
      <w:numFmt w:val="upperLetter"/>
      <w:lvlText w:val="(%1)"/>
      <w:lvlJc w:val="left"/>
      <w:pPr>
        <w:tabs>
          <w:tab w:val="num" w:pos="720"/>
        </w:tabs>
        <w:ind w:left="720" w:hanging="360"/>
      </w:pPr>
    </w:lvl>
    <w:lvl w:ilvl="1" w:tplc="DE142382" w:tentative="1">
      <w:start w:val="1"/>
      <w:numFmt w:val="upperLetter"/>
      <w:lvlText w:val="(%2)"/>
      <w:lvlJc w:val="left"/>
      <w:pPr>
        <w:tabs>
          <w:tab w:val="num" w:pos="1440"/>
        </w:tabs>
        <w:ind w:left="1440" w:hanging="360"/>
      </w:pPr>
    </w:lvl>
    <w:lvl w:ilvl="2" w:tplc="89B6B5EE" w:tentative="1">
      <w:start w:val="1"/>
      <w:numFmt w:val="upperLetter"/>
      <w:lvlText w:val="(%3)"/>
      <w:lvlJc w:val="left"/>
      <w:pPr>
        <w:tabs>
          <w:tab w:val="num" w:pos="2160"/>
        </w:tabs>
        <w:ind w:left="2160" w:hanging="360"/>
      </w:pPr>
    </w:lvl>
    <w:lvl w:ilvl="3" w:tplc="DFA6753E" w:tentative="1">
      <w:start w:val="1"/>
      <w:numFmt w:val="upperLetter"/>
      <w:lvlText w:val="(%4)"/>
      <w:lvlJc w:val="left"/>
      <w:pPr>
        <w:tabs>
          <w:tab w:val="num" w:pos="2880"/>
        </w:tabs>
        <w:ind w:left="2880" w:hanging="360"/>
      </w:pPr>
    </w:lvl>
    <w:lvl w:ilvl="4" w:tplc="3FEEEAC8" w:tentative="1">
      <w:start w:val="1"/>
      <w:numFmt w:val="upperLetter"/>
      <w:lvlText w:val="(%5)"/>
      <w:lvlJc w:val="left"/>
      <w:pPr>
        <w:tabs>
          <w:tab w:val="num" w:pos="3600"/>
        </w:tabs>
        <w:ind w:left="3600" w:hanging="360"/>
      </w:pPr>
    </w:lvl>
    <w:lvl w:ilvl="5" w:tplc="9D88DD72" w:tentative="1">
      <w:start w:val="1"/>
      <w:numFmt w:val="upperLetter"/>
      <w:lvlText w:val="(%6)"/>
      <w:lvlJc w:val="left"/>
      <w:pPr>
        <w:tabs>
          <w:tab w:val="num" w:pos="4320"/>
        </w:tabs>
        <w:ind w:left="4320" w:hanging="360"/>
      </w:pPr>
    </w:lvl>
    <w:lvl w:ilvl="6" w:tplc="047C4554" w:tentative="1">
      <w:start w:val="1"/>
      <w:numFmt w:val="upperLetter"/>
      <w:lvlText w:val="(%7)"/>
      <w:lvlJc w:val="left"/>
      <w:pPr>
        <w:tabs>
          <w:tab w:val="num" w:pos="5040"/>
        </w:tabs>
        <w:ind w:left="5040" w:hanging="360"/>
      </w:pPr>
    </w:lvl>
    <w:lvl w:ilvl="7" w:tplc="216EC7FE" w:tentative="1">
      <w:start w:val="1"/>
      <w:numFmt w:val="upperLetter"/>
      <w:lvlText w:val="(%8)"/>
      <w:lvlJc w:val="left"/>
      <w:pPr>
        <w:tabs>
          <w:tab w:val="num" w:pos="5760"/>
        </w:tabs>
        <w:ind w:left="5760" w:hanging="360"/>
      </w:pPr>
    </w:lvl>
    <w:lvl w:ilvl="8" w:tplc="0E3A4C0C" w:tentative="1">
      <w:start w:val="1"/>
      <w:numFmt w:val="upperLetter"/>
      <w:lvlText w:val="(%9)"/>
      <w:lvlJc w:val="left"/>
      <w:pPr>
        <w:tabs>
          <w:tab w:val="num" w:pos="6480"/>
        </w:tabs>
        <w:ind w:left="6480" w:hanging="360"/>
      </w:pPr>
    </w:lvl>
  </w:abstractNum>
  <w:abstractNum w:abstractNumId="3" w15:restartNumberingAfterBreak="0">
    <w:nsid w:val="674212A3"/>
    <w:multiLevelType w:val="hybridMultilevel"/>
    <w:tmpl w:val="780E105A"/>
    <w:lvl w:ilvl="0" w:tplc="CB5AF514">
      <w:start w:val="1"/>
      <w:numFmt w:val="upperLetter"/>
      <w:lvlText w:val="(%1)"/>
      <w:lvlJc w:val="left"/>
      <w:pPr>
        <w:tabs>
          <w:tab w:val="num" w:pos="720"/>
        </w:tabs>
        <w:ind w:left="720" w:hanging="360"/>
      </w:pPr>
    </w:lvl>
    <w:lvl w:ilvl="1" w:tplc="807A508A" w:tentative="1">
      <w:start w:val="1"/>
      <w:numFmt w:val="upperLetter"/>
      <w:lvlText w:val="(%2)"/>
      <w:lvlJc w:val="left"/>
      <w:pPr>
        <w:tabs>
          <w:tab w:val="num" w:pos="1440"/>
        </w:tabs>
        <w:ind w:left="1440" w:hanging="360"/>
      </w:pPr>
    </w:lvl>
    <w:lvl w:ilvl="2" w:tplc="0F0221D8" w:tentative="1">
      <w:start w:val="1"/>
      <w:numFmt w:val="upperLetter"/>
      <w:lvlText w:val="(%3)"/>
      <w:lvlJc w:val="left"/>
      <w:pPr>
        <w:tabs>
          <w:tab w:val="num" w:pos="2160"/>
        </w:tabs>
        <w:ind w:left="2160" w:hanging="360"/>
      </w:pPr>
    </w:lvl>
    <w:lvl w:ilvl="3" w:tplc="CC00B51E" w:tentative="1">
      <w:start w:val="1"/>
      <w:numFmt w:val="upperLetter"/>
      <w:lvlText w:val="(%4)"/>
      <w:lvlJc w:val="left"/>
      <w:pPr>
        <w:tabs>
          <w:tab w:val="num" w:pos="2880"/>
        </w:tabs>
        <w:ind w:left="2880" w:hanging="360"/>
      </w:pPr>
    </w:lvl>
    <w:lvl w:ilvl="4" w:tplc="EC3EBE22" w:tentative="1">
      <w:start w:val="1"/>
      <w:numFmt w:val="upperLetter"/>
      <w:lvlText w:val="(%5)"/>
      <w:lvlJc w:val="left"/>
      <w:pPr>
        <w:tabs>
          <w:tab w:val="num" w:pos="3600"/>
        </w:tabs>
        <w:ind w:left="3600" w:hanging="360"/>
      </w:pPr>
    </w:lvl>
    <w:lvl w:ilvl="5" w:tplc="BEBA73BE" w:tentative="1">
      <w:start w:val="1"/>
      <w:numFmt w:val="upperLetter"/>
      <w:lvlText w:val="(%6)"/>
      <w:lvlJc w:val="left"/>
      <w:pPr>
        <w:tabs>
          <w:tab w:val="num" w:pos="4320"/>
        </w:tabs>
        <w:ind w:left="4320" w:hanging="360"/>
      </w:pPr>
    </w:lvl>
    <w:lvl w:ilvl="6" w:tplc="CFAC957A" w:tentative="1">
      <w:start w:val="1"/>
      <w:numFmt w:val="upperLetter"/>
      <w:lvlText w:val="(%7)"/>
      <w:lvlJc w:val="left"/>
      <w:pPr>
        <w:tabs>
          <w:tab w:val="num" w:pos="5040"/>
        </w:tabs>
        <w:ind w:left="5040" w:hanging="360"/>
      </w:pPr>
    </w:lvl>
    <w:lvl w:ilvl="7" w:tplc="E940CA44" w:tentative="1">
      <w:start w:val="1"/>
      <w:numFmt w:val="upperLetter"/>
      <w:lvlText w:val="(%8)"/>
      <w:lvlJc w:val="left"/>
      <w:pPr>
        <w:tabs>
          <w:tab w:val="num" w:pos="5760"/>
        </w:tabs>
        <w:ind w:left="5760" w:hanging="360"/>
      </w:pPr>
    </w:lvl>
    <w:lvl w:ilvl="8" w:tplc="4D7A946C" w:tentative="1">
      <w:start w:val="1"/>
      <w:numFmt w:val="upperLetter"/>
      <w:lvlText w:val="(%9)"/>
      <w:lvlJc w:val="left"/>
      <w:pPr>
        <w:tabs>
          <w:tab w:val="num" w:pos="6480"/>
        </w:tabs>
        <w:ind w:left="6480" w:hanging="360"/>
      </w:pPr>
    </w:lvl>
  </w:abstractNum>
  <w:num w:numId="1" w16cid:durableId="1927494918">
    <w:abstractNumId w:val="3"/>
  </w:num>
  <w:num w:numId="2" w16cid:durableId="745033803">
    <w:abstractNumId w:val="1"/>
  </w:num>
  <w:num w:numId="3" w16cid:durableId="1790077643">
    <w:abstractNumId w:val="2"/>
  </w:num>
  <w:num w:numId="4" w16cid:durableId="1742211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24"/>
    <w:rsid w:val="000500B2"/>
    <w:rsid w:val="0007331C"/>
    <w:rsid w:val="000A3C11"/>
    <w:rsid w:val="00110894"/>
    <w:rsid w:val="00176B16"/>
    <w:rsid w:val="001B3718"/>
    <w:rsid w:val="002051DF"/>
    <w:rsid w:val="0022336E"/>
    <w:rsid w:val="00253BC5"/>
    <w:rsid w:val="00295D1D"/>
    <w:rsid w:val="002C666C"/>
    <w:rsid w:val="003A5A87"/>
    <w:rsid w:val="003A7931"/>
    <w:rsid w:val="0045764C"/>
    <w:rsid w:val="004821C7"/>
    <w:rsid w:val="004B2434"/>
    <w:rsid w:val="00515E58"/>
    <w:rsid w:val="00572220"/>
    <w:rsid w:val="005B3DC4"/>
    <w:rsid w:val="005B5EB2"/>
    <w:rsid w:val="006109F1"/>
    <w:rsid w:val="006A3D72"/>
    <w:rsid w:val="00706C73"/>
    <w:rsid w:val="00724603"/>
    <w:rsid w:val="00743CB3"/>
    <w:rsid w:val="00753A2C"/>
    <w:rsid w:val="007C0E14"/>
    <w:rsid w:val="007D0941"/>
    <w:rsid w:val="008062F1"/>
    <w:rsid w:val="00824FEF"/>
    <w:rsid w:val="00825AF0"/>
    <w:rsid w:val="00830DDC"/>
    <w:rsid w:val="00862113"/>
    <w:rsid w:val="008D55D0"/>
    <w:rsid w:val="00917B19"/>
    <w:rsid w:val="009222E7"/>
    <w:rsid w:val="00945E43"/>
    <w:rsid w:val="00953232"/>
    <w:rsid w:val="00A00724"/>
    <w:rsid w:val="00AA72C8"/>
    <w:rsid w:val="00AF6025"/>
    <w:rsid w:val="00B153EE"/>
    <w:rsid w:val="00B362C2"/>
    <w:rsid w:val="00B53CD5"/>
    <w:rsid w:val="00B856AA"/>
    <w:rsid w:val="00B97AB3"/>
    <w:rsid w:val="00BC56A7"/>
    <w:rsid w:val="00BC7490"/>
    <w:rsid w:val="00BF6EC7"/>
    <w:rsid w:val="00C14701"/>
    <w:rsid w:val="00C461CA"/>
    <w:rsid w:val="00D305F9"/>
    <w:rsid w:val="00DB0FBF"/>
    <w:rsid w:val="00DC6ECA"/>
    <w:rsid w:val="00DD7949"/>
    <w:rsid w:val="00E15976"/>
    <w:rsid w:val="00E36557"/>
    <w:rsid w:val="00F70701"/>
    <w:rsid w:val="00F936DB"/>
    <w:rsid w:val="00FE0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9CB4"/>
  <w15:chartTrackingRefBased/>
  <w15:docId w15:val="{1DF3F232-FEE9-477D-A68A-51E79293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BC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3BC5"/>
    <w:rPr>
      <w:sz w:val="18"/>
      <w:szCs w:val="18"/>
    </w:rPr>
  </w:style>
  <w:style w:type="paragraph" w:styleId="a5">
    <w:name w:val="footer"/>
    <w:basedOn w:val="a"/>
    <w:link w:val="a6"/>
    <w:uiPriority w:val="99"/>
    <w:unhideWhenUsed/>
    <w:rsid w:val="00253BC5"/>
    <w:pPr>
      <w:tabs>
        <w:tab w:val="center" w:pos="4153"/>
        <w:tab w:val="right" w:pos="8306"/>
      </w:tabs>
      <w:snapToGrid w:val="0"/>
      <w:jc w:val="left"/>
    </w:pPr>
    <w:rPr>
      <w:sz w:val="18"/>
      <w:szCs w:val="18"/>
    </w:rPr>
  </w:style>
  <w:style w:type="character" w:customStyle="1" w:styleId="a6">
    <w:name w:val="页脚 字符"/>
    <w:basedOn w:val="a0"/>
    <w:link w:val="a5"/>
    <w:uiPriority w:val="99"/>
    <w:rsid w:val="00253BC5"/>
    <w:rPr>
      <w:sz w:val="18"/>
      <w:szCs w:val="18"/>
    </w:rPr>
  </w:style>
  <w:style w:type="paragraph" w:styleId="a7">
    <w:name w:val="Normal (Web)"/>
    <w:basedOn w:val="a"/>
    <w:uiPriority w:val="99"/>
    <w:semiHidden/>
    <w:unhideWhenUsed/>
    <w:rsid w:val="00110894"/>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BC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656597">
      <w:bodyDiv w:val="1"/>
      <w:marLeft w:val="0"/>
      <w:marRight w:val="0"/>
      <w:marTop w:val="0"/>
      <w:marBottom w:val="0"/>
      <w:divBdr>
        <w:top w:val="none" w:sz="0" w:space="0" w:color="auto"/>
        <w:left w:val="none" w:sz="0" w:space="0" w:color="auto"/>
        <w:bottom w:val="none" w:sz="0" w:space="0" w:color="auto"/>
        <w:right w:val="none" w:sz="0" w:space="0" w:color="auto"/>
      </w:divBdr>
    </w:div>
    <w:div w:id="1223130985">
      <w:bodyDiv w:val="1"/>
      <w:marLeft w:val="0"/>
      <w:marRight w:val="0"/>
      <w:marTop w:val="0"/>
      <w:marBottom w:val="0"/>
      <w:divBdr>
        <w:top w:val="none" w:sz="0" w:space="0" w:color="auto"/>
        <w:left w:val="none" w:sz="0" w:space="0" w:color="auto"/>
        <w:bottom w:val="none" w:sz="0" w:space="0" w:color="auto"/>
        <w:right w:val="none" w:sz="0" w:space="0" w:color="auto"/>
      </w:divBdr>
      <w:divsChild>
        <w:div w:id="1709523776">
          <w:marLeft w:val="547"/>
          <w:marRight w:val="0"/>
          <w:marTop w:val="0"/>
          <w:marBottom w:val="0"/>
          <w:divBdr>
            <w:top w:val="none" w:sz="0" w:space="0" w:color="auto"/>
            <w:left w:val="none" w:sz="0" w:space="0" w:color="auto"/>
            <w:bottom w:val="none" w:sz="0" w:space="0" w:color="auto"/>
            <w:right w:val="none" w:sz="0" w:space="0" w:color="auto"/>
          </w:divBdr>
        </w:div>
        <w:div w:id="1119567455">
          <w:marLeft w:val="547"/>
          <w:marRight w:val="0"/>
          <w:marTop w:val="0"/>
          <w:marBottom w:val="0"/>
          <w:divBdr>
            <w:top w:val="none" w:sz="0" w:space="0" w:color="auto"/>
            <w:left w:val="none" w:sz="0" w:space="0" w:color="auto"/>
            <w:bottom w:val="none" w:sz="0" w:space="0" w:color="auto"/>
            <w:right w:val="none" w:sz="0" w:space="0" w:color="auto"/>
          </w:divBdr>
        </w:div>
        <w:div w:id="1719159615">
          <w:marLeft w:val="547"/>
          <w:marRight w:val="0"/>
          <w:marTop w:val="0"/>
          <w:marBottom w:val="0"/>
          <w:divBdr>
            <w:top w:val="none" w:sz="0" w:space="0" w:color="auto"/>
            <w:left w:val="none" w:sz="0" w:space="0" w:color="auto"/>
            <w:bottom w:val="none" w:sz="0" w:space="0" w:color="auto"/>
            <w:right w:val="none" w:sz="0" w:space="0" w:color="auto"/>
          </w:divBdr>
        </w:div>
      </w:divsChild>
    </w:div>
    <w:div w:id="1551263022">
      <w:bodyDiv w:val="1"/>
      <w:marLeft w:val="0"/>
      <w:marRight w:val="0"/>
      <w:marTop w:val="0"/>
      <w:marBottom w:val="0"/>
      <w:divBdr>
        <w:top w:val="none" w:sz="0" w:space="0" w:color="auto"/>
        <w:left w:val="none" w:sz="0" w:space="0" w:color="auto"/>
        <w:bottom w:val="none" w:sz="0" w:space="0" w:color="auto"/>
        <w:right w:val="none" w:sz="0" w:space="0" w:color="auto"/>
      </w:divBdr>
      <w:divsChild>
        <w:div w:id="2109932933">
          <w:marLeft w:val="547"/>
          <w:marRight w:val="0"/>
          <w:marTop w:val="0"/>
          <w:marBottom w:val="0"/>
          <w:divBdr>
            <w:top w:val="none" w:sz="0" w:space="0" w:color="auto"/>
            <w:left w:val="none" w:sz="0" w:space="0" w:color="auto"/>
            <w:bottom w:val="none" w:sz="0" w:space="0" w:color="auto"/>
            <w:right w:val="none" w:sz="0" w:space="0" w:color="auto"/>
          </w:divBdr>
        </w:div>
        <w:div w:id="1955818636">
          <w:marLeft w:val="547"/>
          <w:marRight w:val="0"/>
          <w:marTop w:val="0"/>
          <w:marBottom w:val="0"/>
          <w:divBdr>
            <w:top w:val="none" w:sz="0" w:space="0" w:color="auto"/>
            <w:left w:val="none" w:sz="0" w:space="0" w:color="auto"/>
            <w:bottom w:val="none" w:sz="0" w:space="0" w:color="auto"/>
            <w:right w:val="none" w:sz="0" w:space="0" w:color="auto"/>
          </w:divBdr>
        </w:div>
      </w:divsChild>
    </w:div>
    <w:div w:id="1687632504">
      <w:bodyDiv w:val="1"/>
      <w:marLeft w:val="0"/>
      <w:marRight w:val="0"/>
      <w:marTop w:val="0"/>
      <w:marBottom w:val="0"/>
      <w:divBdr>
        <w:top w:val="none" w:sz="0" w:space="0" w:color="auto"/>
        <w:left w:val="none" w:sz="0" w:space="0" w:color="auto"/>
        <w:bottom w:val="none" w:sz="0" w:space="0" w:color="auto"/>
        <w:right w:val="none" w:sz="0" w:space="0" w:color="auto"/>
      </w:divBdr>
      <w:divsChild>
        <w:div w:id="75052236">
          <w:marLeft w:val="547"/>
          <w:marRight w:val="0"/>
          <w:marTop w:val="0"/>
          <w:marBottom w:val="0"/>
          <w:divBdr>
            <w:top w:val="none" w:sz="0" w:space="0" w:color="auto"/>
            <w:left w:val="none" w:sz="0" w:space="0" w:color="auto"/>
            <w:bottom w:val="none" w:sz="0" w:space="0" w:color="auto"/>
            <w:right w:val="none" w:sz="0" w:space="0" w:color="auto"/>
          </w:divBdr>
        </w:div>
        <w:div w:id="1492404742">
          <w:marLeft w:val="547"/>
          <w:marRight w:val="0"/>
          <w:marTop w:val="0"/>
          <w:marBottom w:val="0"/>
          <w:divBdr>
            <w:top w:val="none" w:sz="0" w:space="0" w:color="auto"/>
            <w:left w:val="none" w:sz="0" w:space="0" w:color="auto"/>
            <w:bottom w:val="none" w:sz="0" w:space="0" w:color="auto"/>
            <w:right w:val="none" w:sz="0" w:space="0" w:color="auto"/>
          </w:divBdr>
        </w:div>
      </w:divsChild>
    </w:div>
    <w:div w:id="1837499175">
      <w:bodyDiv w:val="1"/>
      <w:marLeft w:val="0"/>
      <w:marRight w:val="0"/>
      <w:marTop w:val="0"/>
      <w:marBottom w:val="0"/>
      <w:divBdr>
        <w:top w:val="none" w:sz="0" w:space="0" w:color="auto"/>
        <w:left w:val="none" w:sz="0" w:space="0" w:color="auto"/>
        <w:bottom w:val="none" w:sz="0" w:space="0" w:color="auto"/>
        <w:right w:val="none" w:sz="0" w:space="0" w:color="auto"/>
      </w:divBdr>
    </w:div>
    <w:div w:id="194225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AF3D5-69D3-4C62-A29B-08D419F5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圆圆</dc:creator>
  <cp:keywords/>
  <dc:description/>
  <cp:lastModifiedBy>圆圆</cp:lastModifiedBy>
  <cp:revision>18</cp:revision>
  <dcterms:created xsi:type="dcterms:W3CDTF">2023-02-22T10:07:00Z</dcterms:created>
  <dcterms:modified xsi:type="dcterms:W3CDTF">2023-03-20T10:48:00Z</dcterms:modified>
</cp:coreProperties>
</file>