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37" w:rsidRPr="00B62BEA" w:rsidRDefault="005A1537" w:rsidP="005A1537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B62BE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Supplemental Figure legends</w:t>
      </w:r>
    </w:p>
    <w:p w:rsidR="00347252" w:rsidRDefault="00E44F6B" w:rsidP="00347252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S1</w:t>
      </w:r>
      <w:r w:rsidR="003472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Meiotic dynamics of chromosomes in mouse oocytes.</w:t>
      </w:r>
    </w:p>
    <w:p w:rsidR="00347252" w:rsidRDefault="00347252" w:rsidP="003472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Oocytes were microinjected with H2B-cherry mRNA, maintained for 2 h in milrinone (2.5 μM) and washed with milrinone-free medium to allow development to the GVBD, M I (metaphase I), AT I (anaphase I/telophase I), and M II stages. PB, polar body. Scale bar, 30 μm.</w:t>
      </w:r>
    </w:p>
    <w:p w:rsidR="00347252" w:rsidRDefault="00347252" w:rsidP="00347252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E44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Effect of GH on the </w:t>
      </w:r>
      <w:r>
        <w:rPr>
          <w:rFonts w:ascii="Times New Roman" w:hAnsi="Times New Roman" w:cs="Times New Roman"/>
          <w:b/>
          <w:color w:val="000000" w:themeColor="text1"/>
          <w:sz w:val="24"/>
        </w:rPr>
        <w:t>fertilization ability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</w:t>
      </w:r>
      <w:r w:rsidR="008509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oocytes</w:t>
      </w:r>
    </w:p>
    <w:p w:rsidR="00347252" w:rsidRDefault="00347252" w:rsidP="003472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images of sperm binding to the zona pellucida of young, 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and GH+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oocytes. Scale bar, 20 μm.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Number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sperm binding to the surface of the zona pellucida surrounding young (n = 20), 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15) and GH + 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18) oocytes. Data are means ± SEM of at least three independent experiments. **p &lt; 0.01.</w:t>
      </w:r>
    </w:p>
    <w:p w:rsidR="00347252" w:rsidRPr="0019481D" w:rsidRDefault="00347252" w:rsidP="003472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E44F6B" w:rsidRPr="00194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1948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Analysis of predicted associated genes (PAG) for DE proteins.</w:t>
      </w:r>
      <w:r w:rsidRPr="00194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47252" w:rsidRDefault="00347252" w:rsidP="003472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81D">
        <w:rPr>
          <w:rFonts w:ascii="Times New Roman" w:hAnsi="Times New Roman" w:cs="Times New Roman"/>
          <w:color w:val="000000" w:themeColor="text1"/>
          <w:sz w:val="24"/>
          <w:szCs w:val="24"/>
        </w:rPr>
        <w:t>The PAG for DE proteins were analyzed using STRING, followed by KEGG pathway analysis using DAVID.</w:t>
      </w:r>
      <w:r w:rsidR="00DF4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A. Network of DE proteins and its related PAG. B. </w:t>
      </w:r>
      <w:r w:rsidR="00AB1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bar chart </w:t>
      </w:r>
      <w:r w:rsidR="00DF4D9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="00DF4D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KEGG pathway.</w:t>
      </w:r>
      <w:bookmarkStart w:id="0" w:name="_GoBack"/>
      <w:bookmarkEnd w:id="0"/>
    </w:p>
    <w:p w:rsidR="00347252" w:rsidRDefault="00347252" w:rsidP="003472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E44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Effect of GH on ERK1/2 pathway in </w:t>
      </w:r>
      <w:r w:rsidR="008509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oocytes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in vitro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347252" w:rsidRDefault="00347252" w:rsidP="00347252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images of p-ERK1/2 in the presence of 100, 200, 400, and 800 ng/mL GH. Scale bar, 20 μm.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(B)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p-ERK1/2 fluorescence intensity in the presence of 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15), 100 ng/mL (n = 14), 200 ng/mL (n = 16), 400 ng/mL (n = 15) and 800 ng/mL GH (n = 15). Data are means ± SEM of at least three independent experiments. ****p &lt; 0.0001.</w:t>
      </w:r>
    </w:p>
    <w:p w:rsidR="00347252" w:rsidRDefault="00347252" w:rsidP="003472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 S</w:t>
      </w:r>
      <w:r w:rsidR="00E44F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Effect of GH on the meiotic progression of </w:t>
      </w:r>
      <w:r w:rsidR="008509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oocytes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in vitro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347252" w:rsidRDefault="00347252" w:rsidP="00347252">
      <w:pPr>
        <w:spacing w:before="24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time-lapse images of PBE kinetics in young, 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GH + 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oocytes. Scale bar, 50 μm.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PBE rate in young (n = 35), 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32), and GH + 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38) oocytes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 vitro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(C)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PBE kinetics in young (n = 35), 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32), and GH + 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38) oocytes post-GVBD.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(D)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Interval from GVBD to PBE in young (n = 35), 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32), and GH + </w:t>
      </w:r>
      <w:r w:rsidR="00850970">
        <w:rPr>
          <w:rFonts w:ascii="Times New Roman" w:hAnsi="Times New Roman" w:cs="Times New Roman"/>
          <w:color w:val="000000" w:themeColor="text1"/>
          <w:sz w:val="24"/>
          <w:szCs w:val="24"/>
        </w:rPr>
        <w:t>aging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38) oocytes. Data are mean ± SEMs of at least three independent experiments. *p &lt; 0.05. </w:t>
      </w:r>
    </w:p>
    <w:p w:rsidR="00FA3939" w:rsidRDefault="00FA3939"/>
    <w:sectPr w:rsidR="00FA3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8A6" w:rsidRDefault="00C868A6" w:rsidP="004515A7">
      <w:r>
        <w:separator/>
      </w:r>
    </w:p>
  </w:endnote>
  <w:endnote w:type="continuationSeparator" w:id="0">
    <w:p w:rsidR="00C868A6" w:rsidRDefault="00C868A6" w:rsidP="0045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8A6" w:rsidRDefault="00C868A6" w:rsidP="004515A7">
      <w:r>
        <w:separator/>
      </w:r>
    </w:p>
  </w:footnote>
  <w:footnote w:type="continuationSeparator" w:id="0">
    <w:p w:rsidR="00C868A6" w:rsidRDefault="00C868A6" w:rsidP="00451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1B"/>
    <w:rsid w:val="0007697D"/>
    <w:rsid w:val="00150495"/>
    <w:rsid w:val="0019481D"/>
    <w:rsid w:val="00347252"/>
    <w:rsid w:val="004515A7"/>
    <w:rsid w:val="005A1537"/>
    <w:rsid w:val="00850970"/>
    <w:rsid w:val="008C5CB4"/>
    <w:rsid w:val="00AB1D85"/>
    <w:rsid w:val="00B21845"/>
    <w:rsid w:val="00B62BEA"/>
    <w:rsid w:val="00C84B1B"/>
    <w:rsid w:val="00C868A6"/>
    <w:rsid w:val="00D0456F"/>
    <w:rsid w:val="00D37E88"/>
    <w:rsid w:val="00D73E61"/>
    <w:rsid w:val="00DF4D98"/>
    <w:rsid w:val="00E14B65"/>
    <w:rsid w:val="00E44F6B"/>
    <w:rsid w:val="00F33612"/>
    <w:rsid w:val="00FA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C265B"/>
  <w15:chartTrackingRefBased/>
  <w15:docId w15:val="{81D1146B-3BD0-4ACB-BF51-A5D7ECCA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2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15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1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15A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44F6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44F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5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295</Words>
  <Characters>1682</Characters>
  <Application>Microsoft Office Word</Application>
  <DocSecurity>0</DocSecurity>
  <Lines>14</Lines>
  <Paragraphs>3</Paragraphs>
  <ScaleCrop>false</ScaleCrop>
  <Company>HP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罗云瑶</dc:creator>
  <cp:keywords/>
  <dc:description/>
  <cp:lastModifiedBy>罗云瑶</cp:lastModifiedBy>
  <cp:revision>13</cp:revision>
  <dcterms:created xsi:type="dcterms:W3CDTF">2022-11-10T08:44:00Z</dcterms:created>
  <dcterms:modified xsi:type="dcterms:W3CDTF">2023-03-31T07:40:00Z</dcterms:modified>
</cp:coreProperties>
</file>