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2592D" w14:textId="430E49BD" w:rsidR="00A47ADA" w:rsidRDefault="00A47ADA">
      <w:pPr>
        <w:rPr>
          <w:b/>
          <w:bCs/>
        </w:rPr>
      </w:pPr>
      <w:r w:rsidRPr="00A47ADA">
        <w:rPr>
          <w:b/>
          <w:bCs/>
        </w:rPr>
        <w:t>A</w:t>
      </w:r>
    </w:p>
    <w:p w14:paraId="2BC3BB6C" w14:textId="237EDDF2" w:rsidR="00A47ADA" w:rsidRPr="00A47ADA" w:rsidRDefault="00A47ADA">
      <w:pPr>
        <w:rPr>
          <w:b/>
          <w:bCs/>
        </w:rPr>
      </w:pPr>
      <w:r>
        <w:rPr>
          <w:noProof/>
        </w:rPr>
        <w:drawing>
          <wp:inline distT="0" distB="0" distL="0" distR="0" wp14:anchorId="6CDA3E96" wp14:editId="1FFB4878">
            <wp:extent cx="4219029" cy="8113607"/>
            <wp:effectExtent l="19050" t="19050" r="10160" b="20955"/>
            <wp:docPr id="3" name="Imagem 3" descr="Gráfico, Gráfico de barras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 descr="Gráfico, Gráfico de barras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823" cy="811513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650B64B" w14:textId="77777777" w:rsidR="00A47ADA" w:rsidRDefault="00A47ADA">
      <w:pPr>
        <w:rPr>
          <w:b/>
          <w:bCs/>
        </w:rPr>
      </w:pPr>
    </w:p>
    <w:p w14:paraId="33037EE5" w14:textId="616E0761" w:rsidR="00A47ADA" w:rsidRDefault="00A47ADA">
      <w:pPr>
        <w:rPr>
          <w:b/>
          <w:bCs/>
        </w:rPr>
      </w:pPr>
      <w:r w:rsidRPr="00A47ADA">
        <w:rPr>
          <w:b/>
          <w:bCs/>
        </w:rPr>
        <w:lastRenderedPageBreak/>
        <w:t>B</w:t>
      </w:r>
    </w:p>
    <w:p w14:paraId="135E1F5F" w14:textId="25CA3E47" w:rsidR="00A47ADA" w:rsidRPr="00A47ADA" w:rsidRDefault="00A47ADA">
      <w:pPr>
        <w:rPr>
          <w:b/>
          <w:bCs/>
        </w:rPr>
      </w:pPr>
      <w:r>
        <w:rPr>
          <w:noProof/>
        </w:rPr>
        <w:drawing>
          <wp:inline distT="0" distB="0" distL="0" distR="0" wp14:anchorId="30BB02FC" wp14:editId="5B99FF99">
            <wp:extent cx="4452368" cy="8562340"/>
            <wp:effectExtent l="19050" t="19050" r="24765" b="10160"/>
            <wp:docPr id="2" name="Imagem 2" descr="Gráfico, Gráfico de barras, Histo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 descr="Gráfico, Gráfico de barras, Histograma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2592" cy="856277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652BFE6" w14:textId="7BBE7B68" w:rsidR="00A47ADA" w:rsidRDefault="00A47ADA">
      <w:pPr>
        <w:rPr>
          <w:b/>
          <w:bCs/>
        </w:rPr>
      </w:pPr>
      <w:r w:rsidRPr="00A47ADA">
        <w:rPr>
          <w:b/>
          <w:bCs/>
        </w:rPr>
        <w:lastRenderedPageBreak/>
        <w:t>C</w:t>
      </w:r>
    </w:p>
    <w:p w14:paraId="109ABD68" w14:textId="38B09C49" w:rsidR="00A47ADA" w:rsidRDefault="00A47ADA">
      <w:pPr>
        <w:rPr>
          <w:b/>
          <w:bCs/>
        </w:rPr>
      </w:pPr>
      <w:r>
        <w:rPr>
          <w:noProof/>
        </w:rPr>
        <w:drawing>
          <wp:inline distT="0" distB="0" distL="0" distR="0" wp14:anchorId="05094E31" wp14:editId="269B8E58">
            <wp:extent cx="4439160" cy="8536940"/>
            <wp:effectExtent l="19050" t="19050" r="19050" b="1651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0820" cy="854013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A687FF2" w14:textId="22F68BAF" w:rsidR="00A47ADA" w:rsidRPr="00A47ADA" w:rsidRDefault="00A47ADA" w:rsidP="00A47ADA">
      <w:pPr>
        <w:jc w:val="both"/>
        <w:rPr>
          <w:lang w:val="en-US"/>
        </w:rPr>
      </w:pPr>
      <w:r w:rsidRPr="00A47ADA">
        <w:rPr>
          <w:b/>
          <w:bCs/>
          <w:lang w:val="en-US"/>
        </w:rPr>
        <w:lastRenderedPageBreak/>
        <w:t>Fig</w:t>
      </w:r>
      <w:r w:rsidR="00CD202A">
        <w:rPr>
          <w:b/>
          <w:bCs/>
          <w:lang w:val="en-US"/>
        </w:rPr>
        <w:t>ure</w:t>
      </w:r>
      <w:r w:rsidRPr="00A47ADA">
        <w:rPr>
          <w:b/>
          <w:bCs/>
          <w:lang w:val="en-US"/>
        </w:rPr>
        <w:t xml:space="preserve"> </w:t>
      </w:r>
      <w:r w:rsidR="00CD202A">
        <w:rPr>
          <w:b/>
          <w:bCs/>
          <w:lang w:val="en-US"/>
        </w:rPr>
        <w:t>S</w:t>
      </w:r>
      <w:r w:rsidRPr="00A47ADA">
        <w:rPr>
          <w:b/>
          <w:bCs/>
          <w:lang w:val="en-US"/>
        </w:rPr>
        <w:t xml:space="preserve">3. Microbiome taxonomy profile in mice with colitis treated with the </w:t>
      </w:r>
      <w:r>
        <w:rPr>
          <w:b/>
          <w:bCs/>
          <w:lang w:val="en-US"/>
        </w:rPr>
        <w:t>Emmental</w:t>
      </w:r>
      <w:r w:rsidRPr="00A47ADA">
        <w:rPr>
          <w:b/>
          <w:bCs/>
          <w:lang w:val="en-US"/>
        </w:rPr>
        <w:t xml:space="preserve"> cheese</w:t>
      </w:r>
      <w:r>
        <w:rPr>
          <w:b/>
          <w:bCs/>
          <w:lang w:val="en-US"/>
        </w:rPr>
        <w:t xml:space="preserve">. </w:t>
      </w:r>
      <w:r w:rsidRPr="00A47ADA">
        <w:rPr>
          <w:lang w:val="en-US"/>
        </w:rPr>
        <w:t xml:space="preserve">Barplot of bacterial taxonomy showing the relative abundance between </w:t>
      </w:r>
      <w:r>
        <w:rPr>
          <w:lang w:val="en-US"/>
        </w:rPr>
        <w:t xml:space="preserve">samples from DSS group and one sample from the DSS+Emmental group as follows: B245 (DSS) and B266 (DSS+Emmental) in </w:t>
      </w:r>
      <w:r w:rsidRPr="00A47ADA">
        <w:rPr>
          <w:b/>
          <w:bCs/>
          <w:lang w:val="en-US"/>
        </w:rPr>
        <w:t>(A)</w:t>
      </w:r>
      <w:r>
        <w:rPr>
          <w:lang w:val="en-US"/>
        </w:rPr>
        <w:t xml:space="preserve">; B246 (DSS) and B266 (DSS+Emmental) in </w:t>
      </w:r>
      <w:r w:rsidRPr="00A47ADA">
        <w:rPr>
          <w:b/>
          <w:bCs/>
          <w:lang w:val="en-US"/>
        </w:rPr>
        <w:t>(B)</w:t>
      </w:r>
      <w:r>
        <w:rPr>
          <w:lang w:val="en-US"/>
        </w:rPr>
        <w:t xml:space="preserve">; B247 (DSS) and B266 (DSS+Emmental) in </w:t>
      </w:r>
      <w:r w:rsidRPr="00A47ADA">
        <w:rPr>
          <w:b/>
          <w:bCs/>
          <w:lang w:val="en-US"/>
        </w:rPr>
        <w:t>(C).</w:t>
      </w:r>
      <w:r w:rsidR="007D78F5">
        <w:rPr>
          <w:b/>
          <w:bCs/>
          <w:lang w:val="en-US"/>
        </w:rPr>
        <w:t xml:space="preserve"> </w:t>
      </w:r>
      <w:r w:rsidR="007D78F5" w:rsidRPr="007D78F5">
        <w:rPr>
          <w:lang w:val="en-US"/>
        </w:rPr>
        <w:t>Chi-square test</w:t>
      </w:r>
      <w:r w:rsidR="007D78F5">
        <w:rPr>
          <w:lang w:val="en-US"/>
        </w:rPr>
        <w:t>. Statistical significance when P-value &gt; 0,05.</w:t>
      </w:r>
    </w:p>
    <w:sectPr w:rsidR="00A47ADA" w:rsidRPr="00A47AD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ADA"/>
    <w:rsid w:val="007D78F5"/>
    <w:rsid w:val="00A47ADA"/>
    <w:rsid w:val="00CD2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0C102"/>
  <w15:chartTrackingRefBased/>
  <w15:docId w15:val="{3FFF0D43-9DE8-404F-8094-CAD1A7EBE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69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 Dias de Oliveira Carvalho</dc:creator>
  <cp:keywords/>
  <dc:description/>
  <cp:lastModifiedBy>Rodrigo Dias de Oliveira Carvalho</cp:lastModifiedBy>
  <cp:revision>2</cp:revision>
  <dcterms:created xsi:type="dcterms:W3CDTF">2023-01-30T14:09:00Z</dcterms:created>
  <dcterms:modified xsi:type="dcterms:W3CDTF">2023-02-16T19:26:00Z</dcterms:modified>
</cp:coreProperties>
</file>