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59F329" w14:textId="77777777" w:rsidR="00912227" w:rsidRPr="00D2084C" w:rsidRDefault="00912227" w:rsidP="00912227">
      <w:pPr>
        <w:rPr>
          <w:rFonts w:ascii="Times New Roman" w:hAnsi="Times New Roman" w:cs="Times New Roman"/>
          <w:b/>
          <w:szCs w:val="21"/>
        </w:rPr>
      </w:pPr>
      <w:r w:rsidRPr="00D2084C">
        <w:rPr>
          <w:rFonts w:ascii="Times New Roman" w:hAnsi="Times New Roman" w:cs="Times New Roman"/>
          <w:b/>
          <w:szCs w:val="21"/>
        </w:rPr>
        <w:t>TABLES</w:t>
      </w:r>
    </w:p>
    <w:p w14:paraId="60D2395E" w14:textId="77777777" w:rsidR="00912227" w:rsidRPr="00D2084C" w:rsidRDefault="00912227" w:rsidP="00912227">
      <w:pPr>
        <w:rPr>
          <w:rFonts w:ascii="Times New Roman" w:hAnsi="Times New Roman" w:cs="Times New Roman"/>
          <w:b/>
          <w:szCs w:val="21"/>
        </w:rPr>
      </w:pPr>
      <w:r w:rsidRPr="00D2084C">
        <w:rPr>
          <w:rFonts w:ascii="Times New Roman" w:hAnsi="Times New Roman" w:cs="Times New Roman"/>
          <w:b/>
          <w:szCs w:val="21"/>
        </w:rPr>
        <w:t>Table 1. Characteristics of subjects with ESCC.</w:t>
      </w:r>
    </w:p>
    <w:bookmarkStart w:id="0" w:name="_MON_1633616560"/>
    <w:bookmarkEnd w:id="0"/>
    <w:p w14:paraId="7BEFC44E" w14:textId="77777777" w:rsidR="00912227" w:rsidRPr="00D2084C" w:rsidRDefault="00912227" w:rsidP="00912227">
      <w:pPr>
        <w:rPr>
          <w:rFonts w:ascii="Times New Roman" w:eastAsia="Yu Gothic" w:hAnsi="Times New Roman" w:cs="Times New Roman"/>
          <w:kern w:val="0"/>
          <w:szCs w:val="21"/>
        </w:rPr>
      </w:pPr>
      <w:r w:rsidRPr="00C31672">
        <w:rPr>
          <w:rFonts w:ascii="Times New Roman" w:hAnsi="Times New Roman" w:cs="Times New Roman"/>
          <w:noProof/>
          <w:szCs w:val="21"/>
        </w:rPr>
        <w:object w:dxaOrig="7880" w:dyaOrig="9700" w14:anchorId="2D0C6DD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393.75pt;height:484.5pt;mso-width-percent:0;mso-height-percent:0;mso-width-percent:0;mso-height-percent:0" o:ole="">
            <v:imagedata r:id="rId4" o:title=""/>
          </v:shape>
          <o:OLEObject Type="Embed" ProgID="Excel.Sheet.12" ShapeID="_x0000_i1025" DrawAspect="Content" ObjectID="_1664107914" r:id="rId5"/>
        </w:object>
      </w:r>
      <w:r w:rsidRPr="00D2084C">
        <w:rPr>
          <w:rFonts w:ascii="Times New Roman" w:eastAsia="Yu Gothic" w:hAnsi="Times New Roman" w:cs="Times New Roman"/>
          <w:kern w:val="0"/>
          <w:szCs w:val="21"/>
        </w:rPr>
        <w:t xml:space="preserve">Abbreviations: SD, standard deviation; eGFR, estimated glomerular filtration rate; CE, </w:t>
      </w:r>
      <w:r w:rsidRPr="00D2084C">
        <w:rPr>
          <w:rStyle w:val="st"/>
          <w:rFonts w:ascii="Times New Roman" w:hAnsi="Times New Roman" w:cs="Times New Roman"/>
          <w:szCs w:val="21"/>
        </w:rPr>
        <w:t>cervical esophagus</w:t>
      </w:r>
      <w:r w:rsidRPr="00D2084C">
        <w:rPr>
          <w:rFonts w:ascii="Times New Roman" w:eastAsia="Yu Gothic" w:hAnsi="Times New Roman" w:cs="Times New Roman"/>
          <w:kern w:val="0"/>
          <w:szCs w:val="21"/>
        </w:rPr>
        <w:t xml:space="preserve">; Ut, </w:t>
      </w:r>
      <w:r w:rsidRPr="00D2084C">
        <w:rPr>
          <w:rStyle w:val="st"/>
          <w:rFonts w:ascii="Times New Roman" w:hAnsi="Times New Roman" w:cs="Times New Roman"/>
          <w:szCs w:val="21"/>
        </w:rPr>
        <w:t>upper thoracic esophagus</w:t>
      </w:r>
      <w:r w:rsidRPr="00D2084C">
        <w:rPr>
          <w:rFonts w:ascii="Times New Roman" w:eastAsia="Yu Gothic" w:hAnsi="Times New Roman" w:cs="Times New Roman"/>
          <w:kern w:val="0"/>
          <w:szCs w:val="21"/>
        </w:rPr>
        <w:t xml:space="preserve">; Mt, </w:t>
      </w:r>
      <w:r w:rsidRPr="00D2084C">
        <w:rPr>
          <w:rStyle w:val="st"/>
          <w:rFonts w:ascii="Times New Roman" w:hAnsi="Times New Roman" w:cs="Times New Roman"/>
          <w:szCs w:val="21"/>
        </w:rPr>
        <w:t>middle thoracic esophagus</w:t>
      </w:r>
      <w:r w:rsidRPr="00D2084C">
        <w:rPr>
          <w:rFonts w:ascii="Times New Roman" w:eastAsia="Yu Gothic" w:hAnsi="Times New Roman" w:cs="Times New Roman"/>
          <w:kern w:val="0"/>
          <w:szCs w:val="21"/>
        </w:rPr>
        <w:t>; Lt,</w:t>
      </w:r>
      <w:r w:rsidRPr="00D2084C">
        <w:rPr>
          <w:rFonts w:ascii="Times New Roman" w:hAnsi="Times New Roman" w:cs="Times New Roman"/>
          <w:szCs w:val="21"/>
        </w:rPr>
        <w:t xml:space="preserve"> lower thoracic esophagus</w:t>
      </w:r>
      <w:r w:rsidRPr="00D2084C">
        <w:rPr>
          <w:rFonts w:ascii="Times New Roman" w:eastAsia="Yu Gothic" w:hAnsi="Times New Roman" w:cs="Times New Roman"/>
          <w:kern w:val="0"/>
          <w:szCs w:val="21"/>
        </w:rPr>
        <w:t xml:space="preserve">; EGJ, esophago-gastric junction; cT1a, tumor invasion to the muscularis mucosa; cT1b, tumor invasion to the submucosa; cT2, tumor invasion to the muscularis propria; cT3, tumor invasion to the adventitia; cT4a, tumor invasion to the pleura, pericardium, azygos vein, diaphragm, or peritoneum; cT4b, tumor invasion to other adjacent structures, such as the aorta, vertebral body, or trachea; cN0, no regional lymph node metastasis; cN1, metastasis in 1–2 regional lymph nodes; cN2, metastasis in 3–6 regional lymph nodes; cN3, metastasis in 7 or more regional lymph nodes; cM0, no distant metastasis; cM1-lym, distant lymph node metastasis; CRT, </w:t>
      </w:r>
      <w:r w:rsidRPr="00D2084C">
        <w:rPr>
          <w:rFonts w:ascii="Times New Roman" w:hAnsi="Times New Roman" w:cs="Times New Roman"/>
          <w:szCs w:val="21"/>
        </w:rPr>
        <w:t>chemoradiotherapy;</w:t>
      </w:r>
      <w:r w:rsidRPr="00D2084C">
        <w:rPr>
          <w:rFonts w:ascii="Times New Roman" w:eastAsia="Yu Gothic" w:hAnsi="Times New Roman" w:cs="Times New Roman"/>
          <w:kern w:val="0"/>
          <w:szCs w:val="21"/>
        </w:rPr>
        <w:t xml:space="preserve"> H-score, </w:t>
      </w:r>
      <w:proofErr w:type="spellStart"/>
      <w:r w:rsidRPr="00D2084C">
        <w:rPr>
          <w:rFonts w:ascii="Times New Roman" w:eastAsia="Yu Gothic" w:hAnsi="Times New Roman" w:cs="Times New Roman"/>
          <w:kern w:val="0"/>
          <w:szCs w:val="21"/>
        </w:rPr>
        <w:t>histo</w:t>
      </w:r>
      <w:proofErr w:type="spellEnd"/>
      <w:r w:rsidRPr="00D2084C">
        <w:rPr>
          <w:rFonts w:ascii="Times New Roman" w:eastAsia="Yu Gothic" w:hAnsi="Times New Roman" w:cs="Times New Roman"/>
          <w:kern w:val="0"/>
          <w:szCs w:val="21"/>
        </w:rPr>
        <w:t>-score.</w:t>
      </w:r>
    </w:p>
    <w:p w14:paraId="384AD986" w14:textId="77777777" w:rsidR="00912227" w:rsidRPr="00D2084C" w:rsidRDefault="00912227" w:rsidP="00912227">
      <w:pPr>
        <w:rPr>
          <w:rFonts w:ascii="Times New Roman" w:hAnsi="Times New Roman" w:cs="Times New Roman"/>
          <w:szCs w:val="21"/>
        </w:rPr>
      </w:pPr>
      <w:r w:rsidRPr="00D2084C">
        <w:rPr>
          <w:rFonts w:ascii="Times New Roman" w:eastAsia="Yu Gothic" w:hAnsi="Times New Roman" w:cs="Times New Roman"/>
          <w:kern w:val="0"/>
          <w:szCs w:val="21"/>
        </w:rPr>
        <w:t>All values indicate n (%) unless otherwise indicated.</w:t>
      </w:r>
    </w:p>
    <w:p w14:paraId="2A87C6D1" w14:textId="77777777" w:rsidR="00912227" w:rsidRPr="00D2084C" w:rsidRDefault="00912227" w:rsidP="00912227">
      <w:pPr>
        <w:rPr>
          <w:rFonts w:ascii="Times New Roman" w:hAnsi="Times New Roman" w:cs="Times New Roman"/>
          <w:szCs w:val="21"/>
        </w:rPr>
      </w:pPr>
    </w:p>
    <w:p w14:paraId="35E3114D" w14:textId="77777777" w:rsidR="00912227" w:rsidRPr="00D2084C" w:rsidRDefault="00912227" w:rsidP="00912227">
      <w:pPr>
        <w:widowControl/>
        <w:jc w:val="left"/>
        <w:rPr>
          <w:rFonts w:ascii="Times New Roman" w:hAnsi="Times New Roman" w:cs="Times New Roman"/>
          <w:szCs w:val="21"/>
        </w:rPr>
      </w:pPr>
      <w:r w:rsidRPr="00D2084C">
        <w:rPr>
          <w:rFonts w:ascii="Times New Roman" w:hAnsi="Times New Roman" w:cs="Times New Roman"/>
          <w:szCs w:val="21"/>
        </w:rPr>
        <w:br w:type="page"/>
      </w:r>
    </w:p>
    <w:p w14:paraId="631B747D" w14:textId="77777777" w:rsidR="00912227" w:rsidRPr="00D2084C" w:rsidRDefault="00912227" w:rsidP="00912227">
      <w:pPr>
        <w:widowControl/>
        <w:rPr>
          <w:rFonts w:ascii="Times New Roman" w:hAnsi="Times New Roman" w:cs="Times New Roman"/>
          <w:szCs w:val="21"/>
        </w:rPr>
      </w:pPr>
      <w:r w:rsidRPr="00D2084C">
        <w:rPr>
          <w:rFonts w:ascii="Times New Roman" w:eastAsia="MS PGothic" w:hAnsi="Times New Roman" w:cs="Times New Roman"/>
          <w:b/>
          <w:kern w:val="0"/>
          <w:szCs w:val="21"/>
        </w:rPr>
        <w:lastRenderedPageBreak/>
        <w:t>Table 2. Relationship between overall survival and clinicopathological variables.</w:t>
      </w:r>
    </w:p>
    <w:bookmarkStart w:id="1" w:name="_MON_1633616987"/>
    <w:bookmarkEnd w:id="1"/>
    <w:p w14:paraId="2F50BE1F" w14:textId="77777777" w:rsidR="00912227" w:rsidRPr="00D2084C" w:rsidRDefault="00912227" w:rsidP="00912227">
      <w:pPr>
        <w:rPr>
          <w:rFonts w:ascii="Times New Roman" w:hAnsi="Times New Roman" w:cs="Times New Roman"/>
          <w:kern w:val="0"/>
          <w:szCs w:val="21"/>
        </w:rPr>
      </w:pPr>
      <w:r w:rsidRPr="00C31672">
        <w:rPr>
          <w:rFonts w:ascii="Times New Roman" w:hAnsi="Times New Roman" w:cs="Times New Roman"/>
          <w:noProof/>
          <w:szCs w:val="21"/>
        </w:rPr>
        <w:object w:dxaOrig="8580" w:dyaOrig="5660" w14:anchorId="50DF1DE2">
          <v:shape id="_x0000_i1026" type="#_x0000_t75" alt="" style="width:429pt;height:282.75pt;mso-width-percent:0;mso-height-percent:0;mso-width-percent:0;mso-height-percent:0" o:ole="">
            <v:imagedata r:id="rId6" o:title=""/>
          </v:shape>
          <o:OLEObject Type="Embed" ProgID="Excel.Sheet.12" ShapeID="_x0000_i1026" DrawAspect="Content" ObjectID="_1664107915" r:id="rId7"/>
        </w:object>
      </w:r>
      <w:r w:rsidRPr="00D2084C">
        <w:rPr>
          <w:rFonts w:ascii="Times New Roman" w:hAnsi="Times New Roman" w:cs="Times New Roman"/>
          <w:szCs w:val="21"/>
        </w:rPr>
        <w:t xml:space="preserve">Abbreviations: HR, hazard ratio; CI, confidence interval; eGFR, estimated glomerular filtration rate; </w:t>
      </w:r>
      <w:r w:rsidRPr="00D2084C">
        <w:rPr>
          <w:rFonts w:ascii="Times New Roman" w:eastAsia="Yu Gothic" w:hAnsi="Times New Roman" w:cs="Times New Roman"/>
          <w:kern w:val="0"/>
          <w:szCs w:val="21"/>
        </w:rPr>
        <w:t xml:space="preserve">cM1-lym, distant lymph node metastasis; </w:t>
      </w:r>
      <w:proofErr w:type="spellStart"/>
      <w:r w:rsidRPr="00D2084C">
        <w:rPr>
          <w:rFonts w:ascii="Times New Roman" w:hAnsi="Times New Roman" w:cs="Times New Roman"/>
          <w:szCs w:val="21"/>
        </w:rPr>
        <w:t>dCRT</w:t>
      </w:r>
      <w:proofErr w:type="spellEnd"/>
      <w:r w:rsidRPr="00D2084C">
        <w:rPr>
          <w:rFonts w:ascii="Times New Roman" w:hAnsi="Times New Roman" w:cs="Times New Roman"/>
          <w:szCs w:val="21"/>
        </w:rPr>
        <w:t xml:space="preserve">, definitive chemoradiotherapy; H-score, </w:t>
      </w:r>
      <w:proofErr w:type="spellStart"/>
      <w:r w:rsidRPr="00D2084C">
        <w:rPr>
          <w:rFonts w:ascii="Times New Roman" w:hAnsi="Times New Roman" w:cs="Times New Roman"/>
          <w:szCs w:val="21"/>
        </w:rPr>
        <w:t>histo</w:t>
      </w:r>
      <w:proofErr w:type="spellEnd"/>
      <w:r w:rsidRPr="00D2084C">
        <w:rPr>
          <w:rFonts w:ascii="Times New Roman" w:hAnsi="Times New Roman" w:cs="Times New Roman"/>
          <w:szCs w:val="21"/>
        </w:rPr>
        <w:t>-score</w:t>
      </w:r>
      <w:r w:rsidRPr="00D2084C">
        <w:rPr>
          <w:rFonts w:ascii="Times New Roman" w:hAnsi="Times New Roman" w:cs="Times New Roman"/>
          <w:kern w:val="0"/>
          <w:szCs w:val="21"/>
        </w:rPr>
        <w:t>.</w:t>
      </w:r>
    </w:p>
    <w:p w14:paraId="479A7584" w14:textId="77777777" w:rsidR="00912227" w:rsidRPr="00D2084C" w:rsidRDefault="00912227" w:rsidP="00912227">
      <w:pPr>
        <w:rPr>
          <w:rFonts w:ascii="Times New Roman" w:hAnsi="Times New Roman" w:cs="Times New Roman"/>
          <w:szCs w:val="21"/>
        </w:rPr>
      </w:pPr>
      <w:r w:rsidRPr="00D2084C">
        <w:rPr>
          <w:rFonts w:ascii="Times New Roman" w:hAnsi="Times New Roman" w:cs="Times New Roman"/>
          <w:szCs w:val="21"/>
        </w:rPr>
        <w:t>*statistically significant.</w:t>
      </w:r>
    </w:p>
    <w:p w14:paraId="0B9B2305" w14:textId="77777777" w:rsidR="00912227" w:rsidRPr="00D2084C" w:rsidRDefault="00912227" w:rsidP="00912227">
      <w:pPr>
        <w:widowControl/>
        <w:jc w:val="left"/>
        <w:rPr>
          <w:rFonts w:ascii="Times New Roman" w:hAnsi="Times New Roman" w:cs="Times New Roman"/>
          <w:szCs w:val="21"/>
        </w:rPr>
      </w:pPr>
    </w:p>
    <w:p w14:paraId="599B3707" w14:textId="77777777" w:rsidR="00912227" w:rsidRPr="00D2084C" w:rsidRDefault="00912227" w:rsidP="00912227">
      <w:pPr>
        <w:widowControl/>
        <w:jc w:val="left"/>
        <w:rPr>
          <w:rFonts w:ascii="Times New Roman" w:hAnsi="Times New Roman" w:cs="Times New Roman"/>
          <w:szCs w:val="21"/>
        </w:rPr>
      </w:pPr>
      <w:r w:rsidRPr="00D2084C">
        <w:rPr>
          <w:rFonts w:ascii="Times New Roman" w:hAnsi="Times New Roman" w:cs="Times New Roman"/>
          <w:szCs w:val="21"/>
        </w:rPr>
        <w:br w:type="page"/>
      </w:r>
    </w:p>
    <w:p w14:paraId="329AFAEF" w14:textId="77777777" w:rsidR="00912227" w:rsidRPr="00D2084C" w:rsidRDefault="00912227" w:rsidP="00912227">
      <w:pPr>
        <w:widowControl/>
        <w:jc w:val="left"/>
        <w:rPr>
          <w:rFonts w:ascii="Times New Roman" w:hAnsi="Times New Roman" w:cs="Times New Roman"/>
          <w:szCs w:val="21"/>
        </w:rPr>
      </w:pPr>
    </w:p>
    <w:p w14:paraId="7E99722B" w14:textId="77777777" w:rsidR="00912227" w:rsidRPr="00D2084C" w:rsidRDefault="00912227" w:rsidP="00912227">
      <w:pPr>
        <w:rPr>
          <w:rFonts w:ascii="Times New Roman" w:hAnsi="Times New Roman" w:cs="Times New Roman"/>
          <w:b/>
          <w:szCs w:val="21"/>
        </w:rPr>
      </w:pPr>
      <w:r w:rsidRPr="00D2084C">
        <w:rPr>
          <w:rFonts w:ascii="Times New Roman" w:hAnsi="Times New Roman" w:cs="Times New Roman"/>
          <w:b/>
          <w:szCs w:val="21"/>
        </w:rPr>
        <w:t xml:space="preserve">Table 3. Relationship between SLFN11 expression level and clinicopathological variables. </w:t>
      </w:r>
    </w:p>
    <w:bookmarkStart w:id="2" w:name="_MON_1633617117"/>
    <w:bookmarkEnd w:id="2"/>
    <w:p w14:paraId="5FBDE989" w14:textId="77777777" w:rsidR="00912227" w:rsidRPr="00D2084C" w:rsidRDefault="00912227" w:rsidP="00912227">
      <w:pPr>
        <w:rPr>
          <w:rFonts w:ascii="Times New Roman" w:hAnsi="Times New Roman" w:cs="Times New Roman"/>
          <w:noProof/>
          <w:szCs w:val="21"/>
        </w:rPr>
      </w:pPr>
      <w:r w:rsidRPr="00C31672">
        <w:rPr>
          <w:rFonts w:ascii="Times New Roman" w:hAnsi="Times New Roman" w:cs="Times New Roman"/>
          <w:noProof/>
          <w:szCs w:val="21"/>
        </w:rPr>
        <w:object w:dxaOrig="7371" w:dyaOrig="3668" w14:anchorId="1A8A5134">
          <v:shape id="_x0000_i1027" type="#_x0000_t75" alt="" style="width:369pt;height:183pt;mso-width-percent:0;mso-height-percent:0;mso-width-percent:0;mso-height-percent:0" o:ole="">
            <v:imagedata r:id="rId8" o:title=""/>
          </v:shape>
          <o:OLEObject Type="Embed" ProgID="Excel.Sheet.12" ShapeID="_x0000_i1027" DrawAspect="Content" ObjectID="_1664107916" r:id="rId9"/>
        </w:object>
      </w:r>
    </w:p>
    <w:p w14:paraId="13B507CF" w14:textId="77777777" w:rsidR="00912227" w:rsidRPr="00D2084C" w:rsidRDefault="00912227" w:rsidP="00912227">
      <w:pPr>
        <w:rPr>
          <w:rFonts w:ascii="Times New Roman" w:hAnsi="Times New Roman" w:cs="Times New Roman"/>
          <w:b/>
          <w:szCs w:val="21"/>
        </w:rPr>
      </w:pPr>
      <w:r w:rsidRPr="00D2084C">
        <w:rPr>
          <w:rFonts w:ascii="Times New Roman" w:hAnsi="Times New Roman" w:cs="Times New Roman"/>
          <w:szCs w:val="21"/>
        </w:rPr>
        <w:t xml:space="preserve">Abbreviations: CI, confidence interval; </w:t>
      </w:r>
      <w:r w:rsidRPr="00D2084C">
        <w:rPr>
          <w:rFonts w:ascii="Times New Roman" w:eastAsia="Yu Gothic" w:hAnsi="Times New Roman" w:cs="Times New Roman"/>
          <w:kern w:val="0"/>
          <w:szCs w:val="21"/>
        </w:rPr>
        <w:t xml:space="preserve">cT1b, tumor invasion to the submucosa; cT2, tumor invasion to the muscularis propria; cT3, tumor invasion to the adventitia; cT4b, tumor invades adjacent structures, such as the aorta, vertebral body, or trachea; cN0, no regional lymph node metastasis; cN1, metastasis in 1–2 regional lymph nodes; cN3, metastasis in 7 or more regional lymph nodes; cM0, no distant metastasis; </w:t>
      </w:r>
      <w:r w:rsidRPr="00D2084C">
        <w:rPr>
          <w:rFonts w:ascii="Times New Roman" w:hAnsi="Times New Roman" w:cs="Times New Roman"/>
          <w:szCs w:val="21"/>
        </w:rPr>
        <w:t xml:space="preserve">cM1-lym, distant lymph node metastasis; </w:t>
      </w:r>
      <w:proofErr w:type="spellStart"/>
      <w:r w:rsidRPr="00D2084C">
        <w:rPr>
          <w:rFonts w:ascii="Times New Roman" w:hAnsi="Times New Roman" w:cs="Times New Roman"/>
          <w:szCs w:val="21"/>
        </w:rPr>
        <w:t>dCRT</w:t>
      </w:r>
      <w:proofErr w:type="spellEnd"/>
      <w:r w:rsidRPr="00D2084C">
        <w:rPr>
          <w:rFonts w:ascii="Times New Roman" w:hAnsi="Times New Roman" w:cs="Times New Roman"/>
          <w:szCs w:val="21"/>
        </w:rPr>
        <w:t>, definitive chemoradiotherapy.</w:t>
      </w:r>
    </w:p>
    <w:p w14:paraId="108EFF72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227"/>
    <w:rsid w:val="00912227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8A00DC"/>
  <w15:chartTrackingRefBased/>
  <w15:docId w15:val="{6384F282-F9C3-48AA-9529-0F278675D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2227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">
    <w:name w:val="st"/>
    <w:basedOn w:val="DefaultParagraphFont"/>
    <w:rsid w:val="009122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1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package" Target="embeddings/Microsoft_Excel_Worksheet.xlsx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package" Target="embeddings/Microsoft_Excel_Worksheet2.xlsx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294</Words>
  <Characters>1678</Characters>
  <Application>Microsoft Office Word</Application>
  <DocSecurity>0</DocSecurity>
  <Lines>13</Lines>
  <Paragraphs>3</Paragraphs>
  <ScaleCrop>false</ScaleCrop>
  <Company/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2020-10-13T19:25:00Z</dcterms:created>
  <dcterms:modified xsi:type="dcterms:W3CDTF">2020-10-13T19:25:00Z</dcterms:modified>
</cp:coreProperties>
</file>