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0"/>
          <w:szCs w:val="20"/>
          <w:lang w:bidi="ar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Table</w:t>
      </w:r>
      <w:r>
        <w:rPr>
          <w:rFonts w:hint="eastAsia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0"/>
          <w:szCs w:val="20"/>
          <w:lang w:bidi="ar"/>
        </w:rPr>
        <w:t>. Characteristics of patients in the training and validation sets</w:t>
      </w:r>
    </w:p>
    <w:tbl>
      <w:tblPr>
        <w:tblStyle w:val="2"/>
        <w:tblW w:w="91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1701"/>
        <w:gridCol w:w="2143"/>
        <w:gridCol w:w="2143"/>
        <w:gridCol w:w="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  <w:t>Training set (N=2233)</w:t>
            </w:r>
          </w:p>
        </w:tc>
        <w:tc>
          <w:tcPr>
            <w:tcW w:w="21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  <w:t>Validation set (N=2234)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30.98±3.35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31.12±3.48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BMI (kg/m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21.5±2.55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21.5±2.58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 xml:space="preserve">Gestational 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weeks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37.26±2.49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37.24±2.57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E2 level (pg/mL)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3212.88±1418.19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3188.04±1429.77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AMH (ng/mL)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4.08±3.19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4.01±3.08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Retrieval oocyte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13.01±6.79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13.03±6.84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.927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 xml:space="preserve">Number of embryo 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transferred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SET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1396/2233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(62.52%)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1411/2234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(63.16%)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DET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837/2233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(37.48%)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823/2234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(36.84%)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Embryo stage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Cleavage stage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1850/2233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(82.85%)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1864/2234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(83.44%)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.604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BLA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383/2233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(17.15%)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370/2234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(16.56%)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ET/FET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  <w:lang w:val="en-US" w:eastAsia="zh-CN"/>
              </w:rPr>
              <w:t xml:space="preserve">fresh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ET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1174/2233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(52.58%)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1240/2234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(55.51%)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FET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1059/2233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(47.42%)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994/2234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(44.49%)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Fertilization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IVF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1801/2233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(80.65%)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1805/2234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(80.8%)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ICSI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432/2233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(19.35%)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429/2234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(19.20%)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Severe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 xml:space="preserve"> OHSS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24/2233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(1.07%)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19/2234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(0.85%)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2209/2233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(98.93%)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2215/2234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(99.15%)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Treatment protocol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GnRH-a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1758/2233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(78.73%)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1776/2234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(79.50%)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.532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GnRH-ant</w:t>
            </w:r>
          </w:p>
        </w:tc>
        <w:tc>
          <w:tcPr>
            <w:tcW w:w="21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475/2233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(21.27%)</w:t>
            </w:r>
          </w:p>
        </w:tc>
        <w:tc>
          <w:tcPr>
            <w:tcW w:w="21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458/2234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(20.50%)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Abbreviations: ET, embryo transfer; FET, frozen embryo transfer; SET, single embryo transfer; DET, double embryo transfer; BLA, blastocyst</w:t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br w:type="page"/>
      </w:r>
    </w:p>
    <w:p>
      <w:pPr>
        <w:spacing w:line="276" w:lineRule="auto"/>
        <w:rPr>
          <w:rFonts w:hint="eastAsia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Figure</w:t>
      </w:r>
      <w:r>
        <w:rPr>
          <w:rFonts w:hint="eastAsia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S1</w:t>
      </w:r>
      <w:r>
        <w:rPr>
          <w:rFonts w:hint="eastAsia" w:ascii="Times New Roman" w:hAnsi="Times New Roman" w:cs="Times New Roman" w:eastAsiaTheme="minorEastAsia"/>
          <w:b w:val="0"/>
          <w:bCs w:val="0"/>
          <w:sz w:val="20"/>
          <w:szCs w:val="20"/>
          <w:lang w:eastAsia="zh-CN"/>
        </w:rPr>
        <w:t>. ROC curves for the association between ICP and IVF treatment factors</w:t>
      </w:r>
    </w:p>
    <w:p>
      <w:pPr>
        <w:spacing w:line="276" w:lineRule="auto"/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3787140" cy="2646045"/>
            <wp:effectExtent l="0" t="0" r="10160" b="8255"/>
            <wp:docPr id="4" name="图片 4" descr="S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ig 1"/>
                    <pic:cNvPicPr>
                      <a:picLocks noChangeAspect="1"/>
                    </pic:cNvPicPr>
                  </pic:nvPicPr>
                  <pic:blipFill>
                    <a:blip r:embed="rId4"/>
                    <a:srcRect t="8081" r="35161" b="15980"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bidi="ar"/>
        </w:rPr>
        <w:t xml:space="preserve">Association between ICP and IVF treatment factors: Age, BMI, number of embryo transfers, E2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val="en-US" w:eastAsia="zh-CN" w:bidi="ar"/>
        </w:rPr>
        <w:t>o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bidi="ar"/>
        </w:rPr>
        <w:t xml:space="preserve">f embryo transfer day, embryo stage, ET/FET, severe OHSS. </w:t>
      </w:r>
    </w:p>
    <w:p>
      <w:pPr>
        <w:widowControl/>
        <w:jc w:val="left"/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  <w:lang w:bidi="ar"/>
        </w:rPr>
        <w:t>Abbreviations: ROC: receiver operating characteristic; AUC: area under the ROC curve.</w:t>
      </w:r>
    </w:p>
    <w:p>
      <w:pPr>
        <w:widowControl/>
        <w:spacing w:line="360" w:lineRule="auto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12"/>
          <w:szCs w:val="12"/>
          <w:shd w:val="clear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kNjg0MzkxN2QxMWRjNzNiNGE4NjRmOTI0YzAwMDYifQ=="/>
  </w:docVars>
  <w:rsids>
    <w:rsidRoot w:val="60B45546"/>
    <w:rsid w:val="60B4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2023-03-30T03:26:00Z</dcterms:created>
  <dc:creator>JingWei</dc:creator>
  <cp:lastModifiedBy>JingWei</cp:lastModifiedBy>
  <dcterms:modified xsi:type="dcterms:W3CDTF">2023-03-30T03:26:55Z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9211C00A83B64E7BAF9A847CFFBE4514</vt:lpwstr>
  </property>
</Properties>
</file>