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5B62E" w14:textId="77777777" w:rsidR="00D221BE" w:rsidRPr="0039497A" w:rsidRDefault="00D221BE" w:rsidP="00D221BE">
      <w:pPr>
        <w:spacing w:after="120" w:line="360" w:lineRule="auto"/>
        <w:rPr>
          <w:rFonts w:ascii="Times New Roman" w:hAnsi="Times New Roman" w:cs="Times New Roman"/>
          <w:b/>
          <w:sz w:val="20"/>
          <w:szCs w:val="20"/>
        </w:rPr>
      </w:pPr>
      <w:r w:rsidRPr="0039497A">
        <w:rPr>
          <w:rFonts w:ascii="Times New Roman" w:hAnsi="Times New Roman" w:cs="Times New Roman"/>
          <w:b/>
          <w:sz w:val="20"/>
          <w:szCs w:val="20"/>
        </w:rPr>
        <w:t>Addendum 1: Characteristics of the patients</w:t>
      </w:r>
    </w:p>
    <w:tbl>
      <w:tblPr>
        <w:tblStyle w:val="TableGrid"/>
        <w:tblW w:w="9565" w:type="dxa"/>
        <w:tblLook w:val="04A0" w:firstRow="1" w:lastRow="0" w:firstColumn="1" w:lastColumn="0" w:noHBand="0" w:noVBand="1"/>
      </w:tblPr>
      <w:tblGrid>
        <w:gridCol w:w="495"/>
        <w:gridCol w:w="654"/>
        <w:gridCol w:w="1399"/>
        <w:gridCol w:w="567"/>
        <w:gridCol w:w="567"/>
        <w:gridCol w:w="1134"/>
        <w:gridCol w:w="1134"/>
        <w:gridCol w:w="1843"/>
        <w:gridCol w:w="849"/>
        <w:gridCol w:w="923"/>
      </w:tblGrid>
      <w:tr w:rsidR="00D221BE" w:rsidRPr="0039497A" w14:paraId="2D7612F7" w14:textId="77777777" w:rsidTr="00F71CE1">
        <w:trPr>
          <w:trHeight w:val="320"/>
        </w:trPr>
        <w:tc>
          <w:tcPr>
            <w:tcW w:w="494" w:type="dxa"/>
          </w:tcPr>
          <w:p w14:paraId="00DAC4E0" w14:textId="77777777" w:rsidR="00D221BE" w:rsidRPr="0039497A" w:rsidRDefault="00D221BE" w:rsidP="00F71CE1">
            <w:pPr>
              <w:spacing w:after="120" w:line="360" w:lineRule="auto"/>
              <w:rPr>
                <w:rFonts w:ascii="Times New Roman" w:hAnsi="Times New Roman" w:cs="Times New Roman"/>
                <w:sz w:val="20"/>
                <w:szCs w:val="20"/>
              </w:rPr>
            </w:pPr>
            <w:bookmarkStart w:id="0" w:name="mainContainer"/>
            <w:bookmarkStart w:id="1" w:name="outerContainer"/>
            <w:bookmarkEnd w:id="0"/>
            <w:bookmarkEnd w:id="1"/>
          </w:p>
        </w:tc>
        <w:tc>
          <w:tcPr>
            <w:tcW w:w="654" w:type="dxa"/>
          </w:tcPr>
          <w:p w14:paraId="63BF87C2"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Alter</w:t>
            </w:r>
          </w:p>
        </w:tc>
        <w:tc>
          <w:tcPr>
            <w:tcW w:w="1399" w:type="dxa"/>
          </w:tcPr>
          <w:p w14:paraId="45C81B22"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cT</w:t>
            </w:r>
          </w:p>
        </w:tc>
        <w:tc>
          <w:tcPr>
            <w:tcW w:w="567" w:type="dxa"/>
          </w:tcPr>
          <w:p w14:paraId="28C5BDBF"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cN</w:t>
            </w:r>
          </w:p>
        </w:tc>
        <w:tc>
          <w:tcPr>
            <w:tcW w:w="567" w:type="dxa"/>
          </w:tcPr>
          <w:p w14:paraId="450D0C6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cM</w:t>
            </w:r>
          </w:p>
        </w:tc>
        <w:tc>
          <w:tcPr>
            <w:tcW w:w="1134" w:type="dxa"/>
          </w:tcPr>
          <w:p w14:paraId="20A26261"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ER (%)</w:t>
            </w:r>
          </w:p>
        </w:tc>
        <w:tc>
          <w:tcPr>
            <w:tcW w:w="1134" w:type="dxa"/>
          </w:tcPr>
          <w:p w14:paraId="10A4E03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PR (%)</w:t>
            </w:r>
          </w:p>
        </w:tc>
        <w:tc>
          <w:tcPr>
            <w:tcW w:w="1843" w:type="dxa"/>
          </w:tcPr>
          <w:p w14:paraId="203B0BB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Her2</w:t>
            </w:r>
          </w:p>
        </w:tc>
        <w:tc>
          <w:tcPr>
            <w:tcW w:w="849" w:type="dxa"/>
          </w:tcPr>
          <w:p w14:paraId="143DC5A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Ki67 (%)</w:t>
            </w:r>
          </w:p>
        </w:tc>
        <w:tc>
          <w:tcPr>
            <w:tcW w:w="923" w:type="dxa"/>
          </w:tcPr>
          <w:p w14:paraId="20D52EE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Grading</w:t>
            </w:r>
          </w:p>
        </w:tc>
      </w:tr>
      <w:tr w:rsidR="00D221BE" w:rsidRPr="0039497A" w14:paraId="1962069E" w14:textId="77777777" w:rsidTr="00F71CE1">
        <w:trPr>
          <w:trHeight w:val="320"/>
        </w:trPr>
        <w:tc>
          <w:tcPr>
            <w:tcW w:w="494" w:type="dxa"/>
          </w:tcPr>
          <w:p w14:paraId="25C2518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w:t>
            </w:r>
          </w:p>
        </w:tc>
        <w:tc>
          <w:tcPr>
            <w:tcW w:w="654" w:type="dxa"/>
          </w:tcPr>
          <w:p w14:paraId="2ABF03B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62</w:t>
            </w:r>
          </w:p>
        </w:tc>
        <w:tc>
          <w:tcPr>
            <w:tcW w:w="1399" w:type="dxa"/>
          </w:tcPr>
          <w:p w14:paraId="7CFF0CA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1a</w:t>
            </w:r>
          </w:p>
        </w:tc>
        <w:tc>
          <w:tcPr>
            <w:tcW w:w="567" w:type="dxa"/>
          </w:tcPr>
          <w:p w14:paraId="5F9535D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7A3F448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6835F86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80</w:t>
            </w:r>
          </w:p>
        </w:tc>
        <w:tc>
          <w:tcPr>
            <w:tcW w:w="1134" w:type="dxa"/>
          </w:tcPr>
          <w:p w14:paraId="7987EC05"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70</w:t>
            </w:r>
          </w:p>
        </w:tc>
        <w:tc>
          <w:tcPr>
            <w:tcW w:w="1843" w:type="dxa"/>
          </w:tcPr>
          <w:p w14:paraId="6E768322"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neg</w:t>
            </w:r>
          </w:p>
        </w:tc>
        <w:tc>
          <w:tcPr>
            <w:tcW w:w="849" w:type="dxa"/>
          </w:tcPr>
          <w:p w14:paraId="5391B15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17</w:t>
            </w:r>
          </w:p>
        </w:tc>
        <w:tc>
          <w:tcPr>
            <w:tcW w:w="923" w:type="dxa"/>
          </w:tcPr>
          <w:p w14:paraId="174DA93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60B61A07" w14:textId="77777777" w:rsidTr="00F71CE1">
        <w:trPr>
          <w:trHeight w:val="320"/>
        </w:trPr>
        <w:tc>
          <w:tcPr>
            <w:tcW w:w="494" w:type="dxa"/>
          </w:tcPr>
          <w:p w14:paraId="60A48821"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w:t>
            </w:r>
          </w:p>
        </w:tc>
        <w:tc>
          <w:tcPr>
            <w:tcW w:w="654" w:type="dxa"/>
          </w:tcPr>
          <w:p w14:paraId="230744B0"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62</w:t>
            </w:r>
          </w:p>
        </w:tc>
        <w:tc>
          <w:tcPr>
            <w:tcW w:w="1399" w:type="dxa"/>
          </w:tcPr>
          <w:p w14:paraId="68E2E09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3</w:t>
            </w:r>
          </w:p>
        </w:tc>
        <w:tc>
          <w:tcPr>
            <w:tcW w:w="567" w:type="dxa"/>
          </w:tcPr>
          <w:p w14:paraId="62CED3B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339D5C5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36ED34C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70</w:t>
            </w:r>
          </w:p>
        </w:tc>
        <w:tc>
          <w:tcPr>
            <w:tcW w:w="1134" w:type="dxa"/>
          </w:tcPr>
          <w:p w14:paraId="450F6E38"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90</w:t>
            </w:r>
          </w:p>
        </w:tc>
        <w:tc>
          <w:tcPr>
            <w:tcW w:w="1843" w:type="dxa"/>
          </w:tcPr>
          <w:p w14:paraId="7C043AB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neg</w:t>
            </w:r>
          </w:p>
        </w:tc>
        <w:tc>
          <w:tcPr>
            <w:tcW w:w="849" w:type="dxa"/>
          </w:tcPr>
          <w:p w14:paraId="494CD57F"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12</w:t>
            </w:r>
          </w:p>
        </w:tc>
        <w:tc>
          <w:tcPr>
            <w:tcW w:w="923" w:type="dxa"/>
          </w:tcPr>
          <w:p w14:paraId="23A73557"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G1</w:t>
            </w:r>
          </w:p>
        </w:tc>
      </w:tr>
      <w:tr w:rsidR="00D221BE" w:rsidRPr="0039497A" w14:paraId="733186B9" w14:textId="77777777" w:rsidTr="00F71CE1">
        <w:trPr>
          <w:trHeight w:val="320"/>
        </w:trPr>
        <w:tc>
          <w:tcPr>
            <w:tcW w:w="494" w:type="dxa"/>
          </w:tcPr>
          <w:p w14:paraId="45116D10"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3.</w:t>
            </w:r>
          </w:p>
        </w:tc>
        <w:tc>
          <w:tcPr>
            <w:tcW w:w="654" w:type="dxa"/>
          </w:tcPr>
          <w:p w14:paraId="4891D594"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67</w:t>
            </w:r>
          </w:p>
        </w:tc>
        <w:tc>
          <w:tcPr>
            <w:tcW w:w="1399" w:type="dxa"/>
          </w:tcPr>
          <w:p w14:paraId="1DBB75A5"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w:t>
            </w:r>
          </w:p>
        </w:tc>
        <w:tc>
          <w:tcPr>
            <w:tcW w:w="567" w:type="dxa"/>
          </w:tcPr>
          <w:p w14:paraId="3B9CFD7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10B5168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0E2EE1E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100</w:t>
            </w:r>
          </w:p>
        </w:tc>
        <w:tc>
          <w:tcPr>
            <w:tcW w:w="1134" w:type="dxa"/>
          </w:tcPr>
          <w:p w14:paraId="379D7472"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100</w:t>
            </w:r>
          </w:p>
        </w:tc>
        <w:tc>
          <w:tcPr>
            <w:tcW w:w="1843" w:type="dxa"/>
          </w:tcPr>
          <w:p w14:paraId="2E891A3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neg</w:t>
            </w:r>
          </w:p>
        </w:tc>
        <w:tc>
          <w:tcPr>
            <w:tcW w:w="849" w:type="dxa"/>
          </w:tcPr>
          <w:p w14:paraId="5CBFCA42"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w:t>
            </w:r>
          </w:p>
        </w:tc>
        <w:tc>
          <w:tcPr>
            <w:tcW w:w="923" w:type="dxa"/>
          </w:tcPr>
          <w:p w14:paraId="44BF1FB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5DFA7F75" w14:textId="77777777" w:rsidTr="00F71CE1">
        <w:trPr>
          <w:trHeight w:val="320"/>
        </w:trPr>
        <w:tc>
          <w:tcPr>
            <w:tcW w:w="494" w:type="dxa"/>
          </w:tcPr>
          <w:p w14:paraId="4E0A6B15"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4.</w:t>
            </w:r>
          </w:p>
        </w:tc>
        <w:tc>
          <w:tcPr>
            <w:tcW w:w="654" w:type="dxa"/>
          </w:tcPr>
          <w:p w14:paraId="00BAD27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75</w:t>
            </w:r>
          </w:p>
        </w:tc>
        <w:tc>
          <w:tcPr>
            <w:tcW w:w="1399" w:type="dxa"/>
          </w:tcPr>
          <w:p w14:paraId="1A2987F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1c</w:t>
            </w:r>
          </w:p>
        </w:tc>
        <w:tc>
          <w:tcPr>
            <w:tcW w:w="567" w:type="dxa"/>
          </w:tcPr>
          <w:p w14:paraId="4651A29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44D73F01"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1098D7B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100</w:t>
            </w:r>
          </w:p>
        </w:tc>
        <w:tc>
          <w:tcPr>
            <w:tcW w:w="1134" w:type="dxa"/>
          </w:tcPr>
          <w:p w14:paraId="5299475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70</w:t>
            </w:r>
          </w:p>
        </w:tc>
        <w:tc>
          <w:tcPr>
            <w:tcW w:w="1843" w:type="dxa"/>
          </w:tcPr>
          <w:p w14:paraId="5D530B6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w:t>
            </w:r>
          </w:p>
        </w:tc>
        <w:tc>
          <w:tcPr>
            <w:tcW w:w="849" w:type="dxa"/>
          </w:tcPr>
          <w:p w14:paraId="55EA5C97"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20</w:t>
            </w:r>
          </w:p>
        </w:tc>
        <w:tc>
          <w:tcPr>
            <w:tcW w:w="923" w:type="dxa"/>
          </w:tcPr>
          <w:p w14:paraId="1AEF00B2"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3A06FDE5" w14:textId="77777777" w:rsidTr="00F71CE1">
        <w:trPr>
          <w:trHeight w:val="320"/>
        </w:trPr>
        <w:tc>
          <w:tcPr>
            <w:tcW w:w="494" w:type="dxa"/>
          </w:tcPr>
          <w:p w14:paraId="6DF8A0B0"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5.</w:t>
            </w:r>
          </w:p>
        </w:tc>
        <w:tc>
          <w:tcPr>
            <w:tcW w:w="654" w:type="dxa"/>
          </w:tcPr>
          <w:p w14:paraId="7639836F"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60</w:t>
            </w:r>
          </w:p>
        </w:tc>
        <w:tc>
          <w:tcPr>
            <w:tcW w:w="1399" w:type="dxa"/>
          </w:tcPr>
          <w:p w14:paraId="1774312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w:t>
            </w:r>
          </w:p>
        </w:tc>
        <w:tc>
          <w:tcPr>
            <w:tcW w:w="567" w:type="dxa"/>
          </w:tcPr>
          <w:p w14:paraId="5F8DD04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5E7BEEF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538C266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42AAADC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843" w:type="dxa"/>
          </w:tcPr>
          <w:p w14:paraId="28D9ECD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 (FISH negative)</w:t>
            </w:r>
          </w:p>
        </w:tc>
        <w:tc>
          <w:tcPr>
            <w:tcW w:w="849" w:type="dxa"/>
          </w:tcPr>
          <w:p w14:paraId="4B5F880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25</w:t>
            </w:r>
          </w:p>
        </w:tc>
        <w:tc>
          <w:tcPr>
            <w:tcW w:w="923" w:type="dxa"/>
          </w:tcPr>
          <w:p w14:paraId="2AF2A740"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441811D0" w14:textId="77777777" w:rsidTr="00F71CE1">
        <w:trPr>
          <w:trHeight w:val="320"/>
        </w:trPr>
        <w:tc>
          <w:tcPr>
            <w:tcW w:w="494" w:type="dxa"/>
          </w:tcPr>
          <w:p w14:paraId="39470425"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w:t>
            </w:r>
          </w:p>
        </w:tc>
        <w:tc>
          <w:tcPr>
            <w:tcW w:w="654" w:type="dxa"/>
          </w:tcPr>
          <w:p w14:paraId="7476E3F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69</w:t>
            </w:r>
          </w:p>
        </w:tc>
        <w:tc>
          <w:tcPr>
            <w:tcW w:w="1399" w:type="dxa"/>
          </w:tcPr>
          <w:p w14:paraId="10157E5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1b</w:t>
            </w:r>
          </w:p>
        </w:tc>
        <w:tc>
          <w:tcPr>
            <w:tcW w:w="567" w:type="dxa"/>
          </w:tcPr>
          <w:p w14:paraId="239C74D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443B66DF"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35E6622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100</w:t>
            </w:r>
          </w:p>
        </w:tc>
        <w:tc>
          <w:tcPr>
            <w:tcW w:w="1134" w:type="dxa"/>
          </w:tcPr>
          <w:p w14:paraId="624FAC7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90</w:t>
            </w:r>
          </w:p>
        </w:tc>
        <w:tc>
          <w:tcPr>
            <w:tcW w:w="1843" w:type="dxa"/>
          </w:tcPr>
          <w:p w14:paraId="2598EDB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unknown</w:t>
            </w:r>
          </w:p>
        </w:tc>
        <w:tc>
          <w:tcPr>
            <w:tcW w:w="849" w:type="dxa"/>
          </w:tcPr>
          <w:p w14:paraId="76E51338"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20</w:t>
            </w:r>
          </w:p>
        </w:tc>
        <w:tc>
          <w:tcPr>
            <w:tcW w:w="923" w:type="dxa"/>
          </w:tcPr>
          <w:p w14:paraId="4D1F47F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2526CC2F" w14:textId="77777777" w:rsidTr="00F71CE1">
        <w:trPr>
          <w:trHeight w:val="320"/>
        </w:trPr>
        <w:tc>
          <w:tcPr>
            <w:tcW w:w="494" w:type="dxa"/>
          </w:tcPr>
          <w:p w14:paraId="6A703EE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7.</w:t>
            </w:r>
          </w:p>
        </w:tc>
        <w:tc>
          <w:tcPr>
            <w:tcW w:w="654" w:type="dxa"/>
          </w:tcPr>
          <w:p w14:paraId="6F2A757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46</w:t>
            </w:r>
          </w:p>
        </w:tc>
        <w:tc>
          <w:tcPr>
            <w:tcW w:w="1399" w:type="dxa"/>
          </w:tcPr>
          <w:p w14:paraId="4AEA3E7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3</w:t>
            </w:r>
          </w:p>
        </w:tc>
        <w:tc>
          <w:tcPr>
            <w:tcW w:w="567" w:type="dxa"/>
          </w:tcPr>
          <w:p w14:paraId="176C017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w:t>
            </w:r>
          </w:p>
        </w:tc>
        <w:tc>
          <w:tcPr>
            <w:tcW w:w="567" w:type="dxa"/>
          </w:tcPr>
          <w:p w14:paraId="2581646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6FF5E7B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90</w:t>
            </w:r>
          </w:p>
        </w:tc>
        <w:tc>
          <w:tcPr>
            <w:tcW w:w="1134" w:type="dxa"/>
          </w:tcPr>
          <w:p w14:paraId="47C7FE1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20-90</w:t>
            </w:r>
          </w:p>
        </w:tc>
        <w:tc>
          <w:tcPr>
            <w:tcW w:w="1843" w:type="dxa"/>
          </w:tcPr>
          <w:p w14:paraId="5E6BE70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 (FISH negative)</w:t>
            </w:r>
          </w:p>
        </w:tc>
        <w:tc>
          <w:tcPr>
            <w:tcW w:w="849" w:type="dxa"/>
          </w:tcPr>
          <w:p w14:paraId="6C8A4770"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50-70</w:t>
            </w:r>
          </w:p>
        </w:tc>
        <w:tc>
          <w:tcPr>
            <w:tcW w:w="923" w:type="dxa"/>
          </w:tcPr>
          <w:p w14:paraId="0FE37C5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6D6BE4DE" w14:textId="77777777" w:rsidTr="00F71CE1">
        <w:trPr>
          <w:trHeight w:val="320"/>
        </w:trPr>
        <w:tc>
          <w:tcPr>
            <w:tcW w:w="494" w:type="dxa"/>
          </w:tcPr>
          <w:p w14:paraId="5C73FD17"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8.</w:t>
            </w:r>
          </w:p>
        </w:tc>
        <w:tc>
          <w:tcPr>
            <w:tcW w:w="654" w:type="dxa"/>
          </w:tcPr>
          <w:p w14:paraId="68C1494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84</w:t>
            </w:r>
          </w:p>
        </w:tc>
        <w:tc>
          <w:tcPr>
            <w:tcW w:w="1399" w:type="dxa"/>
          </w:tcPr>
          <w:p w14:paraId="5A24EE2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4b</w:t>
            </w:r>
          </w:p>
        </w:tc>
        <w:tc>
          <w:tcPr>
            <w:tcW w:w="567" w:type="dxa"/>
          </w:tcPr>
          <w:p w14:paraId="55D215D4"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779C4BE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42195169"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100</w:t>
            </w:r>
          </w:p>
        </w:tc>
        <w:tc>
          <w:tcPr>
            <w:tcW w:w="1134" w:type="dxa"/>
          </w:tcPr>
          <w:p w14:paraId="6054F74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80</w:t>
            </w:r>
          </w:p>
        </w:tc>
        <w:tc>
          <w:tcPr>
            <w:tcW w:w="1843" w:type="dxa"/>
          </w:tcPr>
          <w:p w14:paraId="369FE365"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w:t>
            </w:r>
          </w:p>
        </w:tc>
        <w:tc>
          <w:tcPr>
            <w:tcW w:w="849" w:type="dxa"/>
          </w:tcPr>
          <w:p w14:paraId="2EE369C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20</w:t>
            </w:r>
          </w:p>
        </w:tc>
        <w:tc>
          <w:tcPr>
            <w:tcW w:w="923" w:type="dxa"/>
          </w:tcPr>
          <w:p w14:paraId="655E4AE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458193D2" w14:textId="77777777" w:rsidTr="00F71CE1">
        <w:trPr>
          <w:trHeight w:val="320"/>
        </w:trPr>
        <w:tc>
          <w:tcPr>
            <w:tcW w:w="494" w:type="dxa"/>
          </w:tcPr>
          <w:p w14:paraId="5F3802E5"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9.</w:t>
            </w:r>
          </w:p>
        </w:tc>
        <w:tc>
          <w:tcPr>
            <w:tcW w:w="654" w:type="dxa"/>
          </w:tcPr>
          <w:p w14:paraId="02D3FAE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69</w:t>
            </w:r>
          </w:p>
        </w:tc>
        <w:tc>
          <w:tcPr>
            <w:tcW w:w="1399" w:type="dxa"/>
          </w:tcPr>
          <w:p w14:paraId="194D8FD1"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1c(m) bifokal</w:t>
            </w:r>
          </w:p>
        </w:tc>
        <w:tc>
          <w:tcPr>
            <w:tcW w:w="567" w:type="dxa"/>
          </w:tcPr>
          <w:p w14:paraId="4F93103B"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57E286F7"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2860A24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80-100</w:t>
            </w:r>
          </w:p>
        </w:tc>
        <w:tc>
          <w:tcPr>
            <w:tcW w:w="1134" w:type="dxa"/>
          </w:tcPr>
          <w:p w14:paraId="1E3E2A87"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80-100</w:t>
            </w:r>
          </w:p>
        </w:tc>
        <w:tc>
          <w:tcPr>
            <w:tcW w:w="1843" w:type="dxa"/>
          </w:tcPr>
          <w:p w14:paraId="51F24160"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neg</w:t>
            </w:r>
          </w:p>
        </w:tc>
        <w:tc>
          <w:tcPr>
            <w:tcW w:w="849" w:type="dxa"/>
          </w:tcPr>
          <w:p w14:paraId="55C2F2E4"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&lt;5</w:t>
            </w:r>
          </w:p>
        </w:tc>
        <w:tc>
          <w:tcPr>
            <w:tcW w:w="923" w:type="dxa"/>
          </w:tcPr>
          <w:p w14:paraId="32ECE7B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r w:rsidR="00D221BE" w:rsidRPr="0039497A" w14:paraId="1BBC133A" w14:textId="77777777" w:rsidTr="00F71CE1">
        <w:trPr>
          <w:trHeight w:val="320"/>
        </w:trPr>
        <w:tc>
          <w:tcPr>
            <w:tcW w:w="494" w:type="dxa"/>
          </w:tcPr>
          <w:p w14:paraId="1710B84F"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10.</w:t>
            </w:r>
          </w:p>
        </w:tc>
        <w:tc>
          <w:tcPr>
            <w:tcW w:w="654" w:type="dxa"/>
          </w:tcPr>
          <w:p w14:paraId="777B5A14"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56</w:t>
            </w:r>
          </w:p>
        </w:tc>
        <w:tc>
          <w:tcPr>
            <w:tcW w:w="1399" w:type="dxa"/>
          </w:tcPr>
          <w:p w14:paraId="523BB7FC"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2</w:t>
            </w:r>
          </w:p>
        </w:tc>
        <w:tc>
          <w:tcPr>
            <w:tcW w:w="567" w:type="dxa"/>
          </w:tcPr>
          <w:p w14:paraId="580E2F2A"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567" w:type="dxa"/>
          </w:tcPr>
          <w:p w14:paraId="3334385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134" w:type="dxa"/>
          </w:tcPr>
          <w:p w14:paraId="7561885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50</w:t>
            </w:r>
          </w:p>
        </w:tc>
        <w:tc>
          <w:tcPr>
            <w:tcW w:w="1134" w:type="dxa"/>
          </w:tcPr>
          <w:p w14:paraId="39B94B2D"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0</w:t>
            </w:r>
          </w:p>
        </w:tc>
        <w:tc>
          <w:tcPr>
            <w:tcW w:w="1843" w:type="dxa"/>
          </w:tcPr>
          <w:p w14:paraId="1485CCB3"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1+</w:t>
            </w:r>
          </w:p>
        </w:tc>
        <w:tc>
          <w:tcPr>
            <w:tcW w:w="849" w:type="dxa"/>
          </w:tcPr>
          <w:p w14:paraId="6C0AB036"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5</w:t>
            </w:r>
          </w:p>
        </w:tc>
        <w:tc>
          <w:tcPr>
            <w:tcW w:w="923" w:type="dxa"/>
          </w:tcPr>
          <w:p w14:paraId="711708DE" w14:textId="77777777" w:rsidR="00D221BE" w:rsidRPr="0039497A" w:rsidRDefault="00D221BE" w:rsidP="00F71CE1">
            <w:pPr>
              <w:spacing w:after="120" w:line="360" w:lineRule="auto"/>
              <w:rPr>
                <w:rFonts w:ascii="Times New Roman" w:hAnsi="Times New Roman" w:cs="Times New Roman"/>
                <w:sz w:val="20"/>
                <w:szCs w:val="20"/>
              </w:rPr>
            </w:pPr>
            <w:r w:rsidRPr="0039497A">
              <w:rPr>
                <w:rFonts w:ascii="Times New Roman" w:hAnsi="Times New Roman" w:cs="Times New Roman"/>
                <w:sz w:val="20"/>
                <w:szCs w:val="20"/>
              </w:rPr>
              <w:t>G2</w:t>
            </w:r>
          </w:p>
        </w:tc>
      </w:tr>
    </w:tbl>
    <w:p w14:paraId="193A652D" w14:textId="77777777" w:rsidR="00D221BE" w:rsidRPr="0039497A" w:rsidRDefault="00D221BE" w:rsidP="00D221BE">
      <w:pPr>
        <w:spacing w:after="120" w:line="360" w:lineRule="auto"/>
        <w:rPr>
          <w:rFonts w:ascii="Times New Roman" w:hAnsi="Times New Roman" w:cs="Times New Roman"/>
          <w:sz w:val="20"/>
          <w:szCs w:val="20"/>
        </w:rPr>
      </w:pPr>
    </w:p>
    <w:p w14:paraId="70481F4D" w14:textId="77777777" w:rsidR="00D221BE" w:rsidRPr="0039497A" w:rsidRDefault="00D221BE" w:rsidP="00D221BE">
      <w:pPr>
        <w:spacing w:after="120" w:line="360" w:lineRule="auto"/>
        <w:rPr>
          <w:rFonts w:ascii="Times New Roman" w:hAnsi="Times New Roman" w:cs="Times New Roman"/>
          <w:b/>
          <w:sz w:val="20"/>
          <w:szCs w:val="20"/>
        </w:rPr>
      </w:pPr>
      <w:r w:rsidRPr="0039497A">
        <w:rPr>
          <w:rFonts w:ascii="Times New Roman" w:hAnsi="Times New Roman" w:cs="Times New Roman"/>
          <w:b/>
          <w:sz w:val="20"/>
          <w:szCs w:val="20"/>
        </w:rPr>
        <w:t>Addendum 2: Responses of ChatGPT for particular patients.</w:t>
      </w:r>
    </w:p>
    <w:p w14:paraId="19E5B068"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1. Eine 62-jährige Patientin mit Mammakarzinom cT1a cN0, Östrogenrezeptor-positivem (80%) und Progesteronrezeptor-positivem (70%) Tumor, HER2-negativ, Ki67 von 17% und G2-Zellkernproliferation kann auf verschiedene Arten behandelt werden, einschließlich:</w:t>
      </w:r>
    </w:p>
    <w:p w14:paraId="1BAD3AC2" w14:textId="77777777" w:rsidR="00D221BE" w:rsidRPr="0039497A" w:rsidRDefault="00D221BE" w:rsidP="00D221BE">
      <w:pPr>
        <w:numPr>
          <w:ilvl w:val="0"/>
          <w:numId w:val="1"/>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Chirurgie: Eine Brustoperation kann durchgeführt werden, um den Tumor zu entfernen.</w:t>
      </w:r>
    </w:p>
    <w:p w14:paraId="5FB3E80F" w14:textId="77777777" w:rsidR="00D221BE" w:rsidRPr="0039497A" w:rsidRDefault="00D221BE" w:rsidP="00D221BE">
      <w:pPr>
        <w:numPr>
          <w:ilvl w:val="0"/>
          <w:numId w:val="1"/>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Chemotherapie: Chemotherapie kann in Abhängigkeit von Alter, allgemeinem Gesundheitszustand und anderen Faktoren als Teil der Behandlung in Betracht gezogen werden.</w:t>
      </w:r>
    </w:p>
    <w:p w14:paraId="13DA8183" w14:textId="77777777" w:rsidR="00D221BE" w:rsidRPr="0039497A" w:rsidRDefault="00D221BE" w:rsidP="00D221BE">
      <w:pPr>
        <w:numPr>
          <w:ilvl w:val="0"/>
          <w:numId w:val="1"/>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Hormontherapie: Da der Tumor hormonrezeptor-positiv ist, kann eine Hormontherapie angewendet werden, um das Wachstum des Tumors zu hemmen.</w:t>
      </w:r>
    </w:p>
    <w:p w14:paraId="40A72DF2" w14:textId="77777777" w:rsidR="00D221BE" w:rsidRPr="0039497A" w:rsidRDefault="00D221BE" w:rsidP="00D221BE">
      <w:pPr>
        <w:numPr>
          <w:ilvl w:val="0"/>
          <w:numId w:val="1"/>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Strahlentherapie: In manchen Fällen kann eine Strahlentherapie erforderlich sein, um das Risiko eines Rückfalls zu verringern.</w:t>
      </w:r>
    </w:p>
    <w:p w14:paraId="689A6EF5"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Die endgültige Behandlungsentscheidung wird gemeinsam zwischen der Patientin und ihrem behandelnden Arzt getroffen und sollte auf den individuellen Bedürfnissen und Wünschen der Patientin basieren.</w:t>
      </w:r>
    </w:p>
    <w:p w14:paraId="079FA93D" w14:textId="77777777" w:rsidR="00D221BE" w:rsidRPr="0039497A" w:rsidRDefault="00D221BE" w:rsidP="00D221BE">
      <w:pPr>
        <w:spacing w:after="120" w:line="360" w:lineRule="auto"/>
        <w:rPr>
          <w:rFonts w:ascii="Times New Roman" w:hAnsi="Times New Roman" w:cs="Times New Roman"/>
          <w:sz w:val="20"/>
          <w:szCs w:val="20"/>
          <w:lang w:val="de-DE"/>
        </w:rPr>
      </w:pPr>
    </w:p>
    <w:p w14:paraId="132C42C8"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2. Eine 62-jährige Patientin mit Mammakarzinom cT3 cN0, Östrogenrezeptor-positivem (70%) und Progesteronrezeptor-positivem (90%) Tumor, HER2-negativ und Ki67 von 12% und G1-Zellkernproliferation kann auf verschiedene Arten behandelt werden, einschließlich:</w:t>
      </w:r>
    </w:p>
    <w:p w14:paraId="240AC049" w14:textId="77777777" w:rsidR="00D221BE" w:rsidRPr="0039497A" w:rsidRDefault="00D221BE" w:rsidP="00D221BE">
      <w:pPr>
        <w:numPr>
          <w:ilvl w:val="0"/>
          <w:numId w:val="2"/>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Chirurgie: Eine Brustoperation kann durchgeführt werden, um den Tumor zu entfernen.</w:t>
      </w:r>
    </w:p>
    <w:p w14:paraId="4B7F6AE3" w14:textId="77777777" w:rsidR="00D221BE" w:rsidRPr="0039497A" w:rsidRDefault="00D221BE" w:rsidP="00D221BE">
      <w:pPr>
        <w:numPr>
          <w:ilvl w:val="0"/>
          <w:numId w:val="2"/>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lastRenderedPageBreak/>
        <w:t>Chemotherapie: Chemotherapie kann in Abhängigkeit von Alter, allgemeinem Gesundheitszustand und anderen Faktoren als Teil der Behandlung in Betracht gezogen werden.</w:t>
      </w:r>
    </w:p>
    <w:p w14:paraId="72347368" w14:textId="77777777" w:rsidR="00D221BE" w:rsidRPr="0039497A" w:rsidRDefault="00D221BE" w:rsidP="00D221BE">
      <w:pPr>
        <w:numPr>
          <w:ilvl w:val="0"/>
          <w:numId w:val="2"/>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Hormontherapie: Da der Tumor hormonrezeptor-positiv ist, kann eine Hormontherapie angewendet werden, um das Wachstum des Tumors zu hemmen.</w:t>
      </w:r>
    </w:p>
    <w:p w14:paraId="613C6107" w14:textId="77777777" w:rsidR="00D221BE" w:rsidRPr="0039497A" w:rsidRDefault="00D221BE" w:rsidP="00D221BE">
      <w:pPr>
        <w:numPr>
          <w:ilvl w:val="0"/>
          <w:numId w:val="2"/>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Strahlentherapie: In manchen Fällen kann eine Strahlentherapie erforderlich sein, um das Risiko eines Rückfalls zu verringern.</w:t>
      </w:r>
    </w:p>
    <w:p w14:paraId="64633A4F"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Die endgültige Behandlungsentscheidung wird gemeinsam zwischen der Patientin und ihrem behandelnden Arzt getroffen und sollte auf den individuellen Bedürfnissen und Wünschen der Patientin basieren.</w:t>
      </w:r>
    </w:p>
    <w:p w14:paraId="4DC0D0B3" w14:textId="77777777" w:rsidR="00D221BE" w:rsidRPr="0039497A" w:rsidRDefault="00D221BE" w:rsidP="00D221BE">
      <w:pPr>
        <w:spacing w:after="120" w:line="360" w:lineRule="auto"/>
        <w:rPr>
          <w:rFonts w:ascii="Times New Roman" w:hAnsi="Times New Roman" w:cs="Times New Roman"/>
          <w:sz w:val="20"/>
          <w:szCs w:val="20"/>
          <w:lang w:val="de-DE"/>
        </w:rPr>
      </w:pPr>
    </w:p>
    <w:p w14:paraId="7913415C"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3. Die Behandlung einer 67-jährigen Patientin mit Mammakarzinom cT2 cN0, 100% Östrogen und 100% Progesteron, her2 negativ und Ki67 von 10%, G2 und begleitendem DCIS, kann je nach Einzelfall unterschiedlich sein. Eine mögliche Behandlung könnte eine Operation beinhalten, um das Tumorgewebe zu entfernen, gefolgt von einer Chemotherapie oder einer hormonbezogenen Therapie, um das Risiko eines Rückfalls zu verringern. Die Entscheidung über die beste Behandlungsmethode wird von einem interdisziplinären Team aus Onkologen, Chirurgen und weiteren Spezialisten getroffen. Ein wichtiger Faktor bei der Entscheidung ist auch die körperliche Verfassung und die Wünsche der Patientin. Es ist wichtig zu beachten, dass jeder Fall individuell ist und die bestmögliche Behandlung von mehreren Faktoren abhängt.</w:t>
      </w:r>
    </w:p>
    <w:p w14:paraId="72BF5A8F" w14:textId="77777777" w:rsidR="00D221BE" w:rsidRPr="0039497A" w:rsidRDefault="00D221BE" w:rsidP="00D221BE">
      <w:pPr>
        <w:spacing w:after="120" w:line="360" w:lineRule="auto"/>
        <w:rPr>
          <w:rFonts w:ascii="Times New Roman" w:hAnsi="Times New Roman" w:cs="Times New Roman"/>
          <w:sz w:val="20"/>
          <w:szCs w:val="20"/>
          <w:lang w:val="de-DE"/>
        </w:rPr>
      </w:pPr>
    </w:p>
    <w:p w14:paraId="32020EC5"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4. Die Behandlung einer Patientin mit Mammakarzinom hängt von verschiedenen Faktoren ab, einschließlich ihres Alters, des Tumorstadien, der Tumoreigenschaften und ihres allgemeinen Gesundheitszustands. Für eine 75jährige Patientin mit Mammakarzinom cT1c cN0, Östrogen 100%, Progesteron 70%, her2 1+ und Ki67 von 20%, G2 und begleitendem DCIS, könnte eine Behandlung aus einer Kombination von chirurgischen und medikamentösen Optionen bestehen. Ein Team von Onkologen, Chirurgen und Strahlentherapeuten kann eine individuelle Therapiestrategie empfehlen, die ihre individuellen Bedürfnisse und Wünsche berücksichtigt.</w:t>
      </w:r>
    </w:p>
    <w:p w14:paraId="13FD67EC" w14:textId="77777777" w:rsidR="00D221BE" w:rsidRPr="0039497A" w:rsidRDefault="00D221BE" w:rsidP="00D221BE">
      <w:pPr>
        <w:spacing w:after="120" w:line="360" w:lineRule="auto"/>
        <w:rPr>
          <w:rFonts w:ascii="Times New Roman" w:hAnsi="Times New Roman" w:cs="Times New Roman"/>
          <w:sz w:val="20"/>
          <w:szCs w:val="20"/>
          <w:lang w:val="de-DE"/>
        </w:rPr>
      </w:pPr>
    </w:p>
    <w:p w14:paraId="7B887FBA"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5. Eine 60-jährige Patientin mit Mammakarzinom cT2 cN0, Östrogenrezeptor-negativ (0%) und Progesteronrezeptor-negativ (0%), HER2-positiv (2+, FISH negativ) und Ki67 von 25% und G2-Zellkernproliferation kann auf verschiedene Arten behandelt werden, einschließlich:</w:t>
      </w:r>
    </w:p>
    <w:p w14:paraId="3E990F36" w14:textId="77777777" w:rsidR="00D221BE" w:rsidRPr="0039497A" w:rsidRDefault="00D221BE" w:rsidP="00D221BE">
      <w:pPr>
        <w:numPr>
          <w:ilvl w:val="0"/>
          <w:numId w:val="3"/>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Chirurgie: Eine Brustoperation kann durchgeführt werden, um den Tumor zu entfernen.</w:t>
      </w:r>
    </w:p>
    <w:p w14:paraId="10E96236" w14:textId="77777777" w:rsidR="00D221BE" w:rsidRPr="0039497A" w:rsidRDefault="00D221BE" w:rsidP="00D221BE">
      <w:pPr>
        <w:numPr>
          <w:ilvl w:val="0"/>
          <w:numId w:val="3"/>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Chemotherapie: Chemotherapie kann als Teil der Behandlung in Betracht gezogen werden.</w:t>
      </w:r>
    </w:p>
    <w:p w14:paraId="6469720E" w14:textId="77777777" w:rsidR="00D221BE" w:rsidRPr="0039497A" w:rsidRDefault="00D221BE" w:rsidP="00D221BE">
      <w:pPr>
        <w:numPr>
          <w:ilvl w:val="0"/>
          <w:numId w:val="3"/>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Antikörpertherapie: Da der Tumor HER2-positiv ist, kann eine Antikörpertherapie angewendet werden, um das Wachstum des Tumors zu hemmen.</w:t>
      </w:r>
    </w:p>
    <w:p w14:paraId="3C496505" w14:textId="77777777" w:rsidR="00D221BE" w:rsidRPr="0039497A" w:rsidRDefault="00D221BE" w:rsidP="00D221BE">
      <w:pPr>
        <w:numPr>
          <w:ilvl w:val="0"/>
          <w:numId w:val="3"/>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Strahlentherapie: In manchen Fällen kann eine Strahlentherapie erforderlich sein, um das Risiko eines Rückfalls zu verringern.</w:t>
      </w:r>
    </w:p>
    <w:p w14:paraId="66B533CD"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Die endgültige Behandlungsentscheidung wird gemeinsam zwischen der Patientin und ihrem behandelnden Arzt getroffen und sollte auf den individuellen Bedürfnissen und Wünschen der Patientin basieren.</w:t>
      </w:r>
    </w:p>
    <w:p w14:paraId="50912826" w14:textId="77777777" w:rsidR="00D221BE" w:rsidRPr="0039497A" w:rsidRDefault="00D221BE" w:rsidP="00D221BE">
      <w:pPr>
        <w:spacing w:after="120" w:line="360" w:lineRule="auto"/>
        <w:rPr>
          <w:rFonts w:ascii="Times New Roman" w:hAnsi="Times New Roman" w:cs="Times New Roman"/>
          <w:sz w:val="20"/>
          <w:szCs w:val="20"/>
          <w:lang w:val="de-DE"/>
        </w:rPr>
      </w:pPr>
    </w:p>
    <w:p w14:paraId="6BBE0A20"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6. Eine 69-jährige Patientin mit Mammakarzinom cT1b cN0, vollständig Östrogen-positivem (100%) und Progesteron-positiven (90%) Tumor, unbekanntem HER2-Status und Ki67 von 20% und G2-Zellkernproliferation kann auf folgende Weise behandelt werden:</w:t>
      </w:r>
    </w:p>
    <w:p w14:paraId="74976309" w14:textId="77777777" w:rsidR="00D221BE" w:rsidRPr="0039497A" w:rsidRDefault="00D221BE" w:rsidP="00D221BE">
      <w:pPr>
        <w:numPr>
          <w:ilvl w:val="0"/>
          <w:numId w:val="4"/>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Chirurgie: Eine Brustoperation, wie eine lumpektomie oder Mastektomie, kann durchgeführt werden, um den Tumor zu entfernen.</w:t>
      </w:r>
    </w:p>
    <w:p w14:paraId="6EBF4262" w14:textId="77777777" w:rsidR="00D221BE" w:rsidRPr="0039497A" w:rsidRDefault="00D221BE" w:rsidP="00D221BE">
      <w:pPr>
        <w:numPr>
          <w:ilvl w:val="0"/>
          <w:numId w:val="4"/>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Hormontherapie: Da der Tumor sowohl Östrogen- als auch Progesteron-positiv ist, kann eine Hormontherapie in Betracht gezogen werden, um das Wachstum des Tumors zu hemmen.</w:t>
      </w:r>
    </w:p>
    <w:p w14:paraId="3A629C05" w14:textId="77777777" w:rsidR="00D221BE" w:rsidRPr="0039497A" w:rsidRDefault="00D221BE" w:rsidP="00D221BE">
      <w:pPr>
        <w:numPr>
          <w:ilvl w:val="0"/>
          <w:numId w:val="4"/>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HER2-Therapie: Falls ein HER2-Test durchgeführt wurde und ein HER2-positiver Status festgestellt wurde, kann eine Antikörpertherapie in Betracht gezogen werden, um das Wachstum des Tumors zu hemmen.</w:t>
      </w:r>
    </w:p>
    <w:p w14:paraId="74082D60" w14:textId="77777777" w:rsidR="00D221BE" w:rsidRPr="0039497A" w:rsidRDefault="00D221BE" w:rsidP="00D221BE">
      <w:pPr>
        <w:numPr>
          <w:ilvl w:val="0"/>
          <w:numId w:val="4"/>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Chemotherapie: Chemotherapie kann in manchen Fällen erforderlich sein, um das Risiko eines Rückfalls zu verringern.</w:t>
      </w:r>
    </w:p>
    <w:p w14:paraId="78C1B99A"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Die endgültige Behandlungsentscheidung wird gemeinsam zwischen der Patientin und ihrem behandelnden Arzt getroffen und sollte auf den individuellen Bedürfnissen und Wünschen der Patientin basieren.</w:t>
      </w:r>
    </w:p>
    <w:p w14:paraId="3AFA415B" w14:textId="77777777" w:rsidR="00D221BE" w:rsidRPr="0039497A" w:rsidRDefault="00D221BE" w:rsidP="00D221BE">
      <w:pPr>
        <w:spacing w:after="120" w:line="360" w:lineRule="auto"/>
        <w:rPr>
          <w:rFonts w:ascii="Times New Roman" w:hAnsi="Times New Roman" w:cs="Times New Roman"/>
          <w:sz w:val="20"/>
          <w:szCs w:val="20"/>
          <w:lang w:val="de-DE"/>
        </w:rPr>
      </w:pPr>
    </w:p>
    <w:p w14:paraId="2DAA1601"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7. Eine 46-jährige Patientin mit Mammakarzinom cT3 cN+, Östrogen-positiven (90%) und Progesteron-positiven (20-90%) Tumor, HER2 2+ (FISH negativ) und hoher Ki67 (50-70%) und G2-Zellkernproliferation sowie einer BRCA-Mutation kann auf folgende Weise behandelt werden:</w:t>
      </w:r>
    </w:p>
    <w:p w14:paraId="711AE4F3" w14:textId="77777777" w:rsidR="00D221BE" w:rsidRPr="0039497A" w:rsidRDefault="00D221BE" w:rsidP="00D221BE">
      <w:pPr>
        <w:numPr>
          <w:ilvl w:val="0"/>
          <w:numId w:val="5"/>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Chirurgie: Eine Brustoperation, wie eine lumpektomie oder Mastektomie, kann durchgeführt werden, um den Tumor zu entfernen.</w:t>
      </w:r>
    </w:p>
    <w:p w14:paraId="2FCE2E26" w14:textId="77777777" w:rsidR="00D221BE" w:rsidRPr="0039497A" w:rsidRDefault="00D221BE" w:rsidP="00D221BE">
      <w:pPr>
        <w:numPr>
          <w:ilvl w:val="0"/>
          <w:numId w:val="5"/>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Chemotherapie: Da der Tumor aggressiv ist (hohes Ki67) und in den Lymphknoten metastasiert hat (cN+), kann eine Chemotherapie erforderlich sein, um das Risiko eines Rückfalls zu verringern.</w:t>
      </w:r>
    </w:p>
    <w:p w14:paraId="13CD22A0" w14:textId="77777777" w:rsidR="00D221BE" w:rsidRPr="0039497A" w:rsidRDefault="00D221BE" w:rsidP="00D221BE">
      <w:pPr>
        <w:numPr>
          <w:ilvl w:val="0"/>
          <w:numId w:val="5"/>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Hormontherapie: Da der Tumor Östrogen- und Progesteron-positiv ist, kann eine Hormontherapie in Betracht gezogen werden, um das Wachstum des Tumors zu hemmen.</w:t>
      </w:r>
    </w:p>
    <w:p w14:paraId="3FB61E28" w14:textId="77777777" w:rsidR="00D221BE" w:rsidRPr="0039497A" w:rsidRDefault="00D221BE" w:rsidP="00D221BE">
      <w:pPr>
        <w:numPr>
          <w:ilvl w:val="0"/>
          <w:numId w:val="5"/>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HER2-Therapie: Da der Tumor HER2-positiv ist, kann eine Antikörpertherapie in Betracht gezogen werden, um das Wachstum des Tumors zu hemmen.</w:t>
      </w:r>
    </w:p>
    <w:p w14:paraId="48AFA9B1" w14:textId="77777777" w:rsidR="00D221BE" w:rsidRPr="0039497A" w:rsidRDefault="00D221BE" w:rsidP="00D221BE">
      <w:pPr>
        <w:numPr>
          <w:ilvl w:val="0"/>
          <w:numId w:val="5"/>
        </w:num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PARP-Inhibitoren: Da eine BRCA-Mutation vorliegt, kann eine PARP-Inhibitoren-Therapie in Betracht gezogen werden.</w:t>
      </w:r>
    </w:p>
    <w:p w14:paraId="160DB7E1"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Die endgültige Behandlungsentscheidung wird gemeinsam zwischen der Patientin und ihrem behandelnden Arzt getroffen und sollte auf den individuellen Bedürfnissen und Wünschen der Patientin basieren. Es kann auch sinnvoll sein, eine Meinung eines spezialisierten Brustkrebszentrums einzuholen.</w:t>
      </w:r>
    </w:p>
    <w:p w14:paraId="2753FEA4" w14:textId="77777777" w:rsidR="00D221BE" w:rsidRPr="0039497A" w:rsidRDefault="00D221BE" w:rsidP="00D221BE">
      <w:pPr>
        <w:spacing w:after="120" w:line="360" w:lineRule="auto"/>
        <w:rPr>
          <w:rFonts w:ascii="Times New Roman" w:hAnsi="Times New Roman" w:cs="Times New Roman"/>
          <w:sz w:val="20"/>
          <w:szCs w:val="20"/>
          <w:lang w:val="de-DE"/>
        </w:rPr>
      </w:pPr>
    </w:p>
    <w:p w14:paraId="5C5CB37E"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 xml:space="preserve">8. Die Behandlung von einer 84jährigen Patientin mit einem Mammakarzinom cT4b cN0 mit den genannten Eigenschaften hängt von vielen Faktoren ab, einschließlich Allgemeinzustand, Komorbiditäten und persönlicher Vorlieben. Die Behandlung kann je nach Einzelfall unterschiedlich sein, aber es könnte eine Kombination aus </w:t>
      </w:r>
      <w:r w:rsidRPr="0039497A">
        <w:rPr>
          <w:rFonts w:ascii="Times New Roman" w:hAnsi="Times New Roman" w:cs="Times New Roman"/>
          <w:sz w:val="20"/>
          <w:szCs w:val="20"/>
          <w:lang w:val="de-DE"/>
        </w:rPr>
        <w:lastRenderedPageBreak/>
        <w:t>Operation, Strahlentherapie und Chemotherapie beinhalten. Ein interdisziplinäres Team aus Onkologen, Chirurgen und Strahlentherapeuten wird zusammenarbeiten, um die bestmögliche Behandlungsstrategie zu entwickeln.</w:t>
      </w:r>
    </w:p>
    <w:p w14:paraId="6B5EC169" w14:textId="77777777" w:rsidR="00D221BE" w:rsidRPr="0039497A" w:rsidRDefault="00D221BE" w:rsidP="00D221BE">
      <w:pPr>
        <w:spacing w:after="120" w:line="360" w:lineRule="auto"/>
        <w:rPr>
          <w:rFonts w:ascii="Times New Roman" w:hAnsi="Times New Roman" w:cs="Times New Roman"/>
          <w:sz w:val="20"/>
          <w:szCs w:val="20"/>
          <w:lang w:val="de-DE"/>
        </w:rPr>
      </w:pPr>
    </w:p>
    <w:p w14:paraId="2D2ED4C7"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9. Die Behandlung einer 69jährigen Patientin mit einem bifokalen Mammakarzinom cT1c cN0, mit den genannten Eigenschaften, kann je nach Einzelfall unterschiedlich sein. Eine mögliche Behandlung könnte eine Kombination aus Operation und Strahlentherapie beinhalten. Ein interdisziplinäres Team aus Onkologen, Chirurgen und Strahlentherapeuten wird zusammenarbeiten, um die bestmögliche Behandlungsstrategie zu entwickeln. Es wird auch in Betracht gezogen, ob eine hormonelle Therapie für eine mögliche Verhinderung von Rückfällen nötig ist.</w:t>
      </w:r>
    </w:p>
    <w:p w14:paraId="78A5A50A" w14:textId="77777777" w:rsidR="00D221BE" w:rsidRPr="0039497A" w:rsidRDefault="00D221BE" w:rsidP="00D221BE">
      <w:pPr>
        <w:spacing w:after="120" w:line="360" w:lineRule="auto"/>
        <w:rPr>
          <w:rFonts w:ascii="Times New Roman" w:hAnsi="Times New Roman" w:cs="Times New Roman"/>
          <w:sz w:val="20"/>
          <w:szCs w:val="20"/>
          <w:lang w:val="de-DE"/>
        </w:rPr>
      </w:pPr>
    </w:p>
    <w:p w14:paraId="05B96D2B" w14:textId="77777777" w:rsidR="00D221BE" w:rsidRPr="0039497A" w:rsidRDefault="00D221BE" w:rsidP="00D221BE">
      <w:pPr>
        <w:spacing w:after="120" w:line="360" w:lineRule="auto"/>
        <w:rPr>
          <w:rFonts w:ascii="Times New Roman" w:hAnsi="Times New Roman" w:cs="Times New Roman"/>
          <w:sz w:val="20"/>
          <w:szCs w:val="20"/>
          <w:lang w:val="de-DE"/>
        </w:rPr>
      </w:pPr>
      <w:r w:rsidRPr="0039497A">
        <w:rPr>
          <w:rFonts w:ascii="Times New Roman" w:hAnsi="Times New Roman" w:cs="Times New Roman"/>
          <w:sz w:val="20"/>
          <w:szCs w:val="20"/>
          <w:lang w:val="de-DE"/>
        </w:rPr>
        <w:t>10. Die Behandlung einer 56jährigen Patientin mit einem Mammakarzinom cT2 cN0, mit den genannten Eigenschaften, kann je nach Einzelfall unterschiedlich sein. Eine mögliche Behandlung könnte eine Kombination aus Operation und Chemotherapie beinhalten. Möglicherweise wird auch eine hormonelle Therapie benötigt, da das Tumorwachstum durch den hohen Östrogenspiegel unterstützt werden kann. Ein interdisziplinäres Team aus Onkologen, Chirurgen und weiteren Spezialisten wird zusammenarbeiten, um die bestmögliche Behandlungsstrategie zu entwickeln. Die Entscheidung über die Behandlung hängt von mehreren Faktoren ab, einschließlich des klinischen Bilds, der körperlichen Verfassung der Patientin und ihrer Wünsche.</w:t>
      </w:r>
    </w:p>
    <w:p w14:paraId="3722F235" w14:textId="77777777" w:rsidR="001760E5" w:rsidRDefault="00D221BE"/>
    <w:sectPr w:rsidR="001760E5">
      <w:footerReference w:type="even" r:id="rId5"/>
      <w:footerReference w:type="default" r:id="rId6"/>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40109845"/>
      <w:docPartObj>
        <w:docPartGallery w:val="Page Numbers (Bottom of Page)"/>
        <w:docPartUnique/>
      </w:docPartObj>
    </w:sdtPr>
    <w:sdtEndPr>
      <w:rPr>
        <w:rStyle w:val="PageNumber"/>
      </w:rPr>
    </w:sdtEndPr>
    <w:sdtContent>
      <w:p w14:paraId="359DB9E7" w14:textId="77777777" w:rsidR="0039497A" w:rsidRDefault="00D221BE" w:rsidP="001D0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F19DFE" w14:textId="77777777" w:rsidR="0039497A" w:rsidRDefault="00D22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27238869"/>
      <w:docPartObj>
        <w:docPartGallery w:val="Page Numbers (Bottom of Page)"/>
        <w:docPartUnique/>
      </w:docPartObj>
    </w:sdtPr>
    <w:sdtEndPr>
      <w:rPr>
        <w:rStyle w:val="PageNumber"/>
      </w:rPr>
    </w:sdtEndPr>
    <w:sdtContent>
      <w:p w14:paraId="40AEEECF" w14:textId="77777777" w:rsidR="0039497A" w:rsidRDefault="00D221BE" w:rsidP="001D0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20C5351" w14:textId="77777777" w:rsidR="0039497A" w:rsidRDefault="00D221B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D149E"/>
    <w:multiLevelType w:val="multilevel"/>
    <w:tmpl w:val="4F22244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C273016"/>
    <w:multiLevelType w:val="multilevel"/>
    <w:tmpl w:val="168AF88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3A4E71C2"/>
    <w:multiLevelType w:val="multilevel"/>
    <w:tmpl w:val="B9D4866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7403740A"/>
    <w:multiLevelType w:val="multilevel"/>
    <w:tmpl w:val="FDD4520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79ED4C7A"/>
    <w:multiLevelType w:val="multilevel"/>
    <w:tmpl w:val="5D96BCE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BE"/>
    <w:rsid w:val="006E225C"/>
    <w:rsid w:val="008A3324"/>
    <w:rsid w:val="0096107C"/>
    <w:rsid w:val="00996CDB"/>
    <w:rsid w:val="009B6A41"/>
    <w:rsid w:val="00BA546E"/>
    <w:rsid w:val="00D221B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6045"/>
  <w15:chartTrackingRefBased/>
  <w15:docId w15:val="{0F7C0733-A3AE-4D9C-99A1-CBCF7DF7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1BE"/>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21B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21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21BE"/>
  </w:style>
  <w:style w:type="character" w:styleId="PageNumber">
    <w:name w:val="page number"/>
    <w:basedOn w:val="DefaultParagraphFont"/>
    <w:uiPriority w:val="99"/>
    <w:semiHidden/>
    <w:unhideWhenUsed/>
    <w:rsid w:val="00D2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7570</Characters>
  <Application>Microsoft Office Word</Application>
  <DocSecurity>0</DocSecurity>
  <Lines>63</Lines>
  <Paragraphs>17</Paragraphs>
  <ScaleCrop>false</ScaleCrop>
  <Company>Springer Nature</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2023-04-20T09:45:00Z</dcterms:created>
  <dcterms:modified xsi:type="dcterms:W3CDTF">2023-04-20T09:46:00Z</dcterms:modified>
</cp:coreProperties>
</file>