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97ABA" w14:textId="0CE33CD9" w:rsidR="00506F58" w:rsidRPr="00260806" w:rsidRDefault="008629AF" w:rsidP="00260806">
      <w:pPr>
        <w:spacing w:line="480" w:lineRule="auto"/>
        <w:jc w:val="both"/>
        <w:rPr>
          <w:rFonts w:ascii="Cambria" w:hAnsi="Cambria"/>
          <w:sz w:val="21"/>
          <w:szCs w:val="21"/>
        </w:rPr>
      </w:pPr>
      <w:r>
        <w:rPr>
          <w:rFonts w:ascii="Cambria" w:hAnsi="Cambria"/>
          <w:noProof/>
          <w:sz w:val="21"/>
          <w:szCs w:val="21"/>
        </w:rPr>
        <w:drawing>
          <wp:inline distT="0" distB="0" distL="0" distR="0" wp14:anchorId="04A204FC" wp14:editId="2ACE504D">
            <wp:extent cx="5727700" cy="8068310"/>
            <wp:effectExtent l="0" t="0" r="0" b="0"/>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_figure_S1_LOESS_updat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8068310"/>
                    </a:xfrm>
                    <a:prstGeom prst="rect">
                      <a:avLst/>
                    </a:prstGeom>
                  </pic:spPr>
                </pic:pic>
              </a:graphicData>
            </a:graphic>
          </wp:inline>
        </w:drawing>
      </w:r>
    </w:p>
    <w:p w14:paraId="1610BE9C" w14:textId="77777777" w:rsidR="008629AF" w:rsidRDefault="009277F9" w:rsidP="00E8782F">
      <w:pPr>
        <w:spacing w:line="480" w:lineRule="auto"/>
        <w:jc w:val="both"/>
        <w:rPr>
          <w:rFonts w:ascii="Cambria" w:hAnsi="Cambria"/>
          <w:sz w:val="21"/>
          <w:szCs w:val="21"/>
        </w:rPr>
      </w:pPr>
      <w:r w:rsidRPr="00E8782F">
        <w:rPr>
          <w:rFonts w:ascii="Cambria" w:hAnsi="Cambria"/>
          <w:b/>
          <w:bCs/>
          <w:sz w:val="21"/>
          <w:szCs w:val="21"/>
        </w:rPr>
        <w:t xml:space="preserve">Supplementary Figure S1 </w:t>
      </w:r>
      <w:r w:rsidR="00260806" w:rsidRPr="00E8782F">
        <w:rPr>
          <w:rFonts w:ascii="Cambria" w:hAnsi="Cambria"/>
          <w:b/>
          <w:bCs/>
          <w:sz w:val="21"/>
          <w:szCs w:val="21"/>
        </w:rPr>
        <w:t>LOESS used in GC-content correction</w:t>
      </w:r>
      <w:r w:rsidR="00260806">
        <w:rPr>
          <w:rFonts w:ascii="Cambria" w:hAnsi="Cambria"/>
          <w:sz w:val="21"/>
          <w:szCs w:val="21"/>
        </w:rPr>
        <w:t xml:space="preserve"> </w:t>
      </w:r>
    </w:p>
    <w:p w14:paraId="4D44E90C" w14:textId="7C8504A9" w:rsidR="009277F9" w:rsidRDefault="00260806" w:rsidP="00E8782F">
      <w:pPr>
        <w:spacing w:line="480" w:lineRule="auto"/>
        <w:jc w:val="both"/>
        <w:rPr>
          <w:rFonts w:ascii="Cambria" w:hAnsi="Cambria"/>
          <w:sz w:val="21"/>
          <w:szCs w:val="21"/>
        </w:rPr>
      </w:pPr>
      <w:r>
        <w:rPr>
          <w:rFonts w:ascii="Cambria" w:hAnsi="Cambria"/>
          <w:sz w:val="21"/>
          <w:szCs w:val="21"/>
        </w:rPr>
        <w:lastRenderedPageBreak/>
        <w:t>(A</w:t>
      </w:r>
      <w:r w:rsidR="006E3059">
        <w:rPr>
          <w:rFonts w:ascii="Cambria" w:hAnsi="Cambria"/>
          <w:sz w:val="21"/>
          <w:szCs w:val="21"/>
        </w:rPr>
        <w:t>, B</w:t>
      </w:r>
      <w:r>
        <w:rPr>
          <w:rFonts w:ascii="Cambria" w:hAnsi="Cambria"/>
          <w:sz w:val="21"/>
          <w:szCs w:val="21"/>
        </w:rPr>
        <w:t xml:space="preserve">) </w:t>
      </w:r>
      <w:r w:rsidR="006625D0">
        <w:rPr>
          <w:rFonts w:ascii="Cambria" w:hAnsi="Cambria"/>
          <w:sz w:val="21"/>
          <w:szCs w:val="21"/>
        </w:rPr>
        <w:t xml:space="preserve">Light blue curve and pink curve were the </w:t>
      </w:r>
      <w:r>
        <w:rPr>
          <w:rFonts w:ascii="Cambria" w:hAnsi="Cambria"/>
          <w:sz w:val="21"/>
          <w:szCs w:val="21"/>
        </w:rPr>
        <w:t xml:space="preserve">LOESS </w:t>
      </w:r>
      <w:r w:rsidR="006625D0">
        <w:rPr>
          <w:rFonts w:ascii="Cambria" w:hAnsi="Cambria"/>
          <w:sz w:val="21"/>
          <w:szCs w:val="21"/>
        </w:rPr>
        <w:t xml:space="preserve">predict </w:t>
      </w:r>
      <w:r>
        <w:rPr>
          <w:rFonts w:ascii="Cambria" w:hAnsi="Cambria"/>
          <w:sz w:val="21"/>
          <w:szCs w:val="21"/>
        </w:rPr>
        <w:t xml:space="preserve">for </w:t>
      </w:r>
      <w:r w:rsidR="006625D0">
        <w:rPr>
          <w:rFonts w:ascii="Cambria" w:hAnsi="Cambria"/>
          <w:sz w:val="21"/>
          <w:szCs w:val="21"/>
        </w:rPr>
        <w:t>original</w:t>
      </w:r>
      <w:r>
        <w:rPr>
          <w:rFonts w:ascii="Cambria" w:hAnsi="Cambria"/>
          <w:sz w:val="21"/>
          <w:szCs w:val="21"/>
        </w:rPr>
        <w:t xml:space="preserve"> read depth </w:t>
      </w:r>
      <w:r w:rsidR="006625D0">
        <w:rPr>
          <w:rFonts w:ascii="Cambria" w:hAnsi="Cambria" w:hint="eastAsia"/>
          <w:sz w:val="21"/>
          <w:szCs w:val="21"/>
        </w:rPr>
        <w:t>i</w:t>
      </w:r>
      <w:r w:rsidR="006625D0">
        <w:rPr>
          <w:rFonts w:ascii="Cambria" w:hAnsi="Cambria"/>
          <w:sz w:val="21"/>
          <w:szCs w:val="21"/>
        </w:rPr>
        <w:t>n sample 17375 (blue dots) and control sample (red triangles)</w:t>
      </w:r>
      <w:r w:rsidR="006E3059">
        <w:rPr>
          <w:rFonts w:ascii="Cambria" w:hAnsi="Cambria"/>
          <w:sz w:val="21"/>
          <w:szCs w:val="21"/>
        </w:rPr>
        <w:t xml:space="preserve"> over GC content</w:t>
      </w:r>
      <w:r w:rsidR="006625D0">
        <w:rPr>
          <w:rFonts w:ascii="Cambria" w:hAnsi="Cambria"/>
          <w:sz w:val="21"/>
          <w:szCs w:val="21"/>
        </w:rPr>
        <w:t>, respectively</w:t>
      </w:r>
      <w:r>
        <w:rPr>
          <w:rFonts w:ascii="Cambria" w:hAnsi="Cambria" w:hint="eastAsia"/>
          <w:sz w:val="21"/>
          <w:szCs w:val="21"/>
        </w:rPr>
        <w:t>.</w:t>
      </w:r>
      <w:r>
        <w:rPr>
          <w:rFonts w:ascii="Cambria" w:hAnsi="Cambria"/>
          <w:sz w:val="21"/>
          <w:szCs w:val="21"/>
        </w:rPr>
        <w:t xml:space="preserve"> (</w:t>
      </w:r>
      <w:r w:rsidR="006E3059">
        <w:rPr>
          <w:rFonts w:ascii="Cambria" w:hAnsi="Cambria"/>
          <w:sz w:val="21"/>
          <w:szCs w:val="21"/>
        </w:rPr>
        <w:t>C, D</w:t>
      </w:r>
      <w:r>
        <w:rPr>
          <w:rFonts w:ascii="Cambria" w:hAnsi="Cambria"/>
          <w:sz w:val="21"/>
          <w:szCs w:val="21"/>
        </w:rPr>
        <w:t xml:space="preserve">) </w:t>
      </w:r>
      <w:r w:rsidR="006E3059">
        <w:rPr>
          <w:rFonts w:ascii="Cambria" w:hAnsi="Cambria"/>
          <w:sz w:val="21"/>
          <w:szCs w:val="21"/>
        </w:rPr>
        <w:t>L</w:t>
      </w:r>
      <w:r w:rsidR="006E3059">
        <w:rPr>
          <w:rFonts w:ascii="Cambria" w:hAnsi="Cambria" w:hint="eastAsia"/>
          <w:sz w:val="21"/>
          <w:szCs w:val="21"/>
        </w:rPr>
        <w:t>ight</w:t>
      </w:r>
      <w:r w:rsidR="006E3059">
        <w:rPr>
          <w:rFonts w:ascii="Cambria" w:hAnsi="Cambria"/>
          <w:sz w:val="21"/>
          <w:szCs w:val="21"/>
        </w:rPr>
        <w:t xml:space="preserve"> blue cure was the </w:t>
      </w:r>
      <w:r>
        <w:rPr>
          <w:rFonts w:ascii="Cambria" w:hAnsi="Cambria"/>
          <w:sz w:val="21"/>
          <w:szCs w:val="21"/>
        </w:rPr>
        <w:t xml:space="preserve">LOESS </w:t>
      </w:r>
      <w:r w:rsidR="006E3059">
        <w:rPr>
          <w:rFonts w:ascii="Cambria" w:hAnsi="Cambria"/>
          <w:sz w:val="21"/>
          <w:szCs w:val="21"/>
        </w:rPr>
        <w:t xml:space="preserve">predict on </w:t>
      </w:r>
      <w:r>
        <w:rPr>
          <w:rFonts w:ascii="Cambria" w:hAnsi="Cambria"/>
          <w:sz w:val="21"/>
          <w:szCs w:val="21"/>
        </w:rPr>
        <w:t>log2 value of tumor and normal ratio</w:t>
      </w:r>
      <w:r w:rsidR="006E3059">
        <w:rPr>
          <w:rFonts w:ascii="Cambria" w:hAnsi="Cambria"/>
          <w:sz w:val="21"/>
          <w:szCs w:val="21"/>
        </w:rPr>
        <w:t xml:space="preserve"> (blue dots) over GC content.</w:t>
      </w:r>
      <w:r>
        <w:rPr>
          <w:rFonts w:ascii="Cambria" w:hAnsi="Cambria"/>
          <w:sz w:val="21"/>
          <w:szCs w:val="21"/>
        </w:rPr>
        <w:t xml:space="preserve"> (</w:t>
      </w:r>
      <w:r w:rsidR="006E3059">
        <w:rPr>
          <w:rFonts w:ascii="Cambria" w:hAnsi="Cambria"/>
          <w:sz w:val="21"/>
          <w:szCs w:val="21"/>
        </w:rPr>
        <w:t>E</w:t>
      </w:r>
      <w:r>
        <w:rPr>
          <w:rFonts w:ascii="Cambria" w:hAnsi="Cambria"/>
          <w:sz w:val="21"/>
          <w:szCs w:val="21"/>
        </w:rPr>
        <w:t>) The pearson correlation between two different LOESS strategies in sample 17356, yielded a minimum coeffiecient among 96 samples in ICR96 dataset. (</w:t>
      </w:r>
      <w:r w:rsidR="006E3059">
        <w:rPr>
          <w:rFonts w:ascii="Cambria" w:hAnsi="Cambria"/>
          <w:sz w:val="21"/>
          <w:szCs w:val="21"/>
        </w:rPr>
        <w:t>F</w:t>
      </w:r>
      <w:r>
        <w:rPr>
          <w:rFonts w:ascii="Cambria" w:hAnsi="Cambria"/>
          <w:sz w:val="21"/>
          <w:szCs w:val="21"/>
        </w:rPr>
        <w:t>) The pearson correlation between two different LOESS strategies in sample 17375, yielded a maximum coeffiecient among 96 samples in ICR96 dataset.</w:t>
      </w:r>
      <w:r w:rsidR="008A0DCB">
        <w:rPr>
          <w:rFonts w:ascii="Cambria" w:hAnsi="Cambria"/>
          <w:sz w:val="21"/>
          <w:szCs w:val="21"/>
        </w:rPr>
        <w:t xml:space="preserve"> (</w:t>
      </w:r>
      <w:r w:rsidR="006E3059">
        <w:rPr>
          <w:rFonts w:ascii="Cambria" w:hAnsi="Cambria"/>
          <w:sz w:val="21"/>
          <w:szCs w:val="21"/>
        </w:rPr>
        <w:t>G</w:t>
      </w:r>
      <w:r w:rsidR="008A0DCB">
        <w:rPr>
          <w:rFonts w:ascii="Cambria" w:hAnsi="Cambria"/>
          <w:sz w:val="21"/>
          <w:szCs w:val="21"/>
        </w:rPr>
        <w:t>) The LOESS test on two strategies in all samples in ICR96 dataset showed high correlated with average coefficient r=0.91.</w:t>
      </w:r>
    </w:p>
    <w:p w14:paraId="7E8830CC" w14:textId="48435824" w:rsidR="00E8782F" w:rsidRDefault="00E8782F" w:rsidP="00E8782F">
      <w:pPr>
        <w:spacing w:line="480" w:lineRule="auto"/>
        <w:jc w:val="both"/>
        <w:rPr>
          <w:rFonts w:ascii="Cambria" w:hAnsi="Cambria"/>
          <w:sz w:val="21"/>
          <w:szCs w:val="21"/>
        </w:rPr>
      </w:pPr>
      <w:r>
        <w:rPr>
          <w:rFonts w:ascii="Cambria" w:hAnsi="Cambria"/>
          <w:noProof/>
          <w:sz w:val="21"/>
          <w:szCs w:val="21"/>
        </w:rPr>
        <w:lastRenderedPageBreak/>
        <w:drawing>
          <wp:inline distT="0" distB="0" distL="0" distR="0" wp14:anchorId="6AC467F0" wp14:editId="7E48C1E5">
            <wp:extent cx="5727700" cy="8736965"/>
            <wp:effectExtent l="0" t="0" r="0" b="635"/>
            <wp:docPr id="2" name="Picture 2"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_figure_2_noise_test_PS_needrevis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8736965"/>
                    </a:xfrm>
                    <a:prstGeom prst="rect">
                      <a:avLst/>
                    </a:prstGeom>
                  </pic:spPr>
                </pic:pic>
              </a:graphicData>
            </a:graphic>
          </wp:inline>
        </w:drawing>
      </w:r>
    </w:p>
    <w:p w14:paraId="5A9930EC" w14:textId="72E58B4E" w:rsidR="00E8782F" w:rsidRPr="00086853" w:rsidRDefault="00E8782F" w:rsidP="00E8782F">
      <w:pPr>
        <w:spacing w:line="480" w:lineRule="auto"/>
        <w:jc w:val="both"/>
        <w:rPr>
          <w:rFonts w:ascii="Cambria" w:hAnsi="Cambria"/>
          <w:b/>
          <w:bCs/>
          <w:sz w:val="21"/>
          <w:szCs w:val="21"/>
        </w:rPr>
      </w:pPr>
      <w:r w:rsidRPr="00086853">
        <w:rPr>
          <w:rFonts w:ascii="Cambria" w:hAnsi="Cambria"/>
          <w:b/>
          <w:bCs/>
          <w:sz w:val="21"/>
          <w:szCs w:val="21"/>
        </w:rPr>
        <w:lastRenderedPageBreak/>
        <w:t>S</w:t>
      </w:r>
      <w:r w:rsidRPr="00086853">
        <w:rPr>
          <w:rFonts w:ascii="Cambria" w:hAnsi="Cambria" w:hint="eastAsia"/>
          <w:b/>
          <w:bCs/>
          <w:sz w:val="21"/>
          <w:szCs w:val="21"/>
        </w:rPr>
        <w:t>upp</w:t>
      </w:r>
      <w:r w:rsidRPr="00086853">
        <w:rPr>
          <w:rFonts w:ascii="Cambria" w:hAnsi="Cambria"/>
          <w:b/>
          <w:bCs/>
          <w:sz w:val="21"/>
          <w:szCs w:val="21"/>
        </w:rPr>
        <w:t>lementary Figure S2 Random noise test</w:t>
      </w:r>
    </w:p>
    <w:p w14:paraId="6B1E2FC3" w14:textId="7DFE8986" w:rsidR="00E8782F" w:rsidRDefault="001A681A" w:rsidP="00E8782F">
      <w:pPr>
        <w:spacing w:line="480" w:lineRule="auto"/>
        <w:jc w:val="both"/>
        <w:rPr>
          <w:rFonts w:ascii="Cambria" w:hAnsi="Cambria"/>
          <w:sz w:val="21"/>
          <w:szCs w:val="21"/>
        </w:rPr>
      </w:pPr>
      <w:r>
        <w:rPr>
          <w:rFonts w:ascii="Cambria" w:hAnsi="Cambria"/>
          <w:sz w:val="21"/>
          <w:szCs w:val="21"/>
        </w:rPr>
        <w:t>We assumed 50 pairs of tumor and normal samples in a pool were tested for 1500 exons. We assumed the log2 values were 0 without any noise. Then, we introduced noise</w:t>
      </w:r>
      <w:r w:rsidR="00A8112F">
        <w:rPr>
          <w:rFonts w:ascii="Cambria" w:hAnsi="Cambria"/>
          <w:sz w:val="21"/>
          <w:szCs w:val="21"/>
        </w:rPr>
        <w:t xml:space="preserve"> (</w:t>
      </w:r>
      <m:oMath>
        <m:r>
          <w:rPr>
            <w:rFonts w:ascii="Cambria Math" w:hAnsi="Cambria Math"/>
            <w:sz w:val="21"/>
            <w:szCs w:val="21"/>
          </w:rPr>
          <m:t>y</m:t>
        </m:r>
      </m:oMath>
      <w:r w:rsidR="00A8112F">
        <w:rPr>
          <w:rFonts w:ascii="Cambria" w:hAnsi="Cambria"/>
          <w:sz w:val="21"/>
          <w:szCs w:val="21"/>
        </w:rPr>
        <w:t>)</w:t>
      </w:r>
      <w:r>
        <w:rPr>
          <w:rFonts w:ascii="Cambria" w:hAnsi="Cambria"/>
          <w:sz w:val="21"/>
          <w:szCs w:val="21"/>
        </w:rPr>
        <w:t xml:space="preserve"> from 5% to 30%, 5% increment to each sample randomly</w:t>
      </w:r>
      <w:r>
        <w:rPr>
          <w:rFonts w:ascii="Cambria" w:hAnsi="Cambria" w:hint="eastAsia"/>
          <w:sz w:val="21"/>
          <w:szCs w:val="21"/>
        </w:rPr>
        <w:t>.</w:t>
      </w:r>
      <w:r>
        <w:rPr>
          <w:rFonts w:ascii="Cambria" w:hAnsi="Cambria"/>
          <w:sz w:val="21"/>
          <w:szCs w:val="21"/>
        </w:rPr>
        <w:t xml:space="preserve"> In this case, the noise introduced in exon </w:t>
      </w:r>
      <m:oMath>
        <m:sSub>
          <m:sSubPr>
            <m:ctrlPr>
              <w:rPr>
                <w:rFonts w:ascii="Cambria Math" w:hAnsi="Cambria Math"/>
                <w:i/>
                <w:sz w:val="21"/>
                <w:szCs w:val="21"/>
              </w:rPr>
            </m:ctrlPr>
          </m:sSubPr>
          <m:e>
            <m:r>
              <w:rPr>
                <w:rFonts w:ascii="Cambria Math" w:hAnsi="Cambria Math"/>
                <w:sz w:val="21"/>
                <w:szCs w:val="21"/>
              </w:rPr>
              <m:t>x</m:t>
            </m:r>
          </m:e>
          <m:sub>
            <m:r>
              <w:rPr>
                <w:rFonts w:ascii="Cambria Math" w:hAnsi="Cambria Math"/>
                <w:sz w:val="21"/>
                <w:szCs w:val="21"/>
              </w:rPr>
              <m:t>i</m:t>
            </m:r>
          </m:sub>
        </m:sSub>
      </m:oMath>
      <w:r>
        <w:rPr>
          <w:rFonts w:ascii="Cambria" w:hAnsi="Cambria"/>
          <w:sz w:val="21"/>
          <w:szCs w:val="21"/>
        </w:rPr>
        <w:t xml:space="preserve"> followed uniform </w:t>
      </w:r>
      <w:r w:rsidR="00A8112F">
        <w:rPr>
          <w:rFonts w:ascii="Cambria" w:hAnsi="Cambria"/>
          <w:sz w:val="21"/>
          <w:szCs w:val="21"/>
        </w:rPr>
        <w:t xml:space="preserve">distribution ( </w:t>
      </w:r>
      <m:oMath>
        <m:sSub>
          <m:sSubPr>
            <m:ctrlPr>
              <w:rPr>
                <w:rFonts w:ascii="Cambria Math" w:hAnsi="Cambria Math"/>
                <w:i/>
                <w:sz w:val="21"/>
                <w:szCs w:val="21"/>
              </w:rPr>
            </m:ctrlPr>
          </m:sSubPr>
          <m:e>
            <m:r>
              <w:rPr>
                <w:rFonts w:ascii="Cambria Math" w:hAnsi="Cambria Math"/>
                <w:sz w:val="21"/>
                <w:szCs w:val="21"/>
              </w:rPr>
              <m:t>x</m:t>
            </m:r>
          </m:e>
          <m:sub>
            <m:r>
              <w:rPr>
                <w:rFonts w:ascii="Cambria Math" w:hAnsi="Cambria Math"/>
                <w:sz w:val="21"/>
                <w:szCs w:val="21"/>
              </w:rPr>
              <m:t>i</m:t>
            </m:r>
          </m:sub>
        </m:sSub>
        <m:r>
          <m:rPr>
            <m:scr m:val="script"/>
          </m:rPr>
          <w:rPr>
            <w:rFonts w:ascii="Cambria Math" w:hAnsi="Cambria Math"/>
            <w:sz w:val="21"/>
            <w:szCs w:val="21"/>
          </w:rPr>
          <m:t xml:space="preserve"> ~ U</m:t>
        </m:r>
        <m:r>
          <w:rPr>
            <w:rFonts w:ascii="Cambria Math" w:hAnsi="Cambria Math"/>
            <w:sz w:val="21"/>
            <w:szCs w:val="21"/>
          </w:rPr>
          <m:t>(0,y)</m:t>
        </m:r>
      </m:oMath>
      <w:r w:rsidR="00A8112F">
        <w:rPr>
          <w:rFonts w:ascii="Cambria" w:hAnsi="Cambria"/>
          <w:sz w:val="21"/>
          <w:szCs w:val="21"/>
        </w:rPr>
        <w:t xml:space="preserve">). </w:t>
      </w:r>
      <w:r w:rsidR="000623BD">
        <w:rPr>
          <w:rFonts w:ascii="Cambria" w:hAnsi="Cambria"/>
          <w:sz w:val="21"/>
          <w:szCs w:val="21"/>
        </w:rPr>
        <w:t>The log2 value distribution of 50 samples were presented in the left, while the log2 value distribution of 1500 exons in an example sample at different noise level were presented in the right.</w:t>
      </w:r>
    </w:p>
    <w:p w14:paraId="28EEC2F5" w14:textId="77777777" w:rsidR="00FF4061" w:rsidRDefault="00FF4061" w:rsidP="00E8782F">
      <w:pPr>
        <w:spacing w:line="480" w:lineRule="auto"/>
        <w:jc w:val="both"/>
        <w:rPr>
          <w:rFonts w:ascii="Cambria" w:hAnsi="Cambria"/>
          <w:sz w:val="21"/>
          <w:szCs w:val="21"/>
        </w:rPr>
      </w:pPr>
    </w:p>
    <w:p w14:paraId="4BF47DB0" w14:textId="720C7B25" w:rsidR="00086853" w:rsidRDefault="008629AF" w:rsidP="00E8782F">
      <w:pPr>
        <w:spacing w:line="480" w:lineRule="auto"/>
        <w:jc w:val="both"/>
        <w:rPr>
          <w:rFonts w:ascii="Cambria" w:hAnsi="Cambria"/>
          <w:sz w:val="21"/>
          <w:szCs w:val="21"/>
        </w:rPr>
      </w:pPr>
      <w:r>
        <w:rPr>
          <w:rFonts w:ascii="Cambria" w:hAnsi="Cambria"/>
          <w:noProof/>
          <w:sz w:val="21"/>
          <w:szCs w:val="21"/>
        </w:rPr>
        <w:drawing>
          <wp:inline distT="0" distB="0" distL="0" distR="0" wp14:anchorId="63DD2D88" wp14:editId="5B691934">
            <wp:extent cx="4630723" cy="4917752"/>
            <wp:effectExtent l="0" t="0" r="5080" b="0"/>
            <wp:docPr id="10" name="Picture 10" descr="A pencil and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_figure_S3_bin_compare_PS_update.png"/>
                    <pic:cNvPicPr/>
                  </pic:nvPicPr>
                  <pic:blipFill>
                    <a:blip r:embed="rId8">
                      <a:extLst>
                        <a:ext uri="{28A0092B-C50C-407E-A947-70E740481C1C}">
                          <a14:useLocalDpi xmlns:a14="http://schemas.microsoft.com/office/drawing/2010/main" val="0"/>
                        </a:ext>
                      </a:extLst>
                    </a:blip>
                    <a:stretch>
                      <a:fillRect/>
                    </a:stretch>
                  </pic:blipFill>
                  <pic:spPr>
                    <a:xfrm>
                      <a:off x="0" y="0"/>
                      <a:ext cx="4650451" cy="4938703"/>
                    </a:xfrm>
                    <a:prstGeom prst="rect">
                      <a:avLst/>
                    </a:prstGeom>
                  </pic:spPr>
                </pic:pic>
              </a:graphicData>
            </a:graphic>
          </wp:inline>
        </w:drawing>
      </w:r>
    </w:p>
    <w:p w14:paraId="0A175A41" w14:textId="5E081E65" w:rsidR="00086853" w:rsidRPr="00F00517" w:rsidRDefault="00086853" w:rsidP="00E8782F">
      <w:pPr>
        <w:spacing w:line="480" w:lineRule="auto"/>
        <w:jc w:val="both"/>
        <w:rPr>
          <w:rFonts w:ascii="Cambria" w:hAnsi="Cambria"/>
          <w:b/>
          <w:bCs/>
          <w:sz w:val="21"/>
          <w:szCs w:val="21"/>
        </w:rPr>
      </w:pPr>
      <w:r w:rsidRPr="00F00517">
        <w:rPr>
          <w:rFonts w:ascii="Cambria" w:hAnsi="Cambria"/>
          <w:b/>
          <w:bCs/>
          <w:sz w:val="21"/>
          <w:szCs w:val="21"/>
        </w:rPr>
        <w:t>Supplementary Figure S3 Optimazation of bins method</w:t>
      </w:r>
    </w:p>
    <w:p w14:paraId="7882E320" w14:textId="536928D5" w:rsidR="00086853" w:rsidRDefault="001D3F38" w:rsidP="00E8782F">
      <w:pPr>
        <w:spacing w:line="480" w:lineRule="auto"/>
        <w:jc w:val="both"/>
        <w:rPr>
          <w:rFonts w:ascii="Cambria" w:hAnsi="Cambria"/>
          <w:sz w:val="21"/>
          <w:szCs w:val="21"/>
        </w:rPr>
      </w:pPr>
      <w:r>
        <w:rPr>
          <w:rFonts w:ascii="Cambria" w:hAnsi="Cambria"/>
          <w:sz w:val="21"/>
          <w:szCs w:val="21"/>
        </w:rPr>
        <w:t xml:space="preserve">(A) </w:t>
      </w:r>
      <w:r w:rsidR="00CD1B57">
        <w:rPr>
          <w:rFonts w:ascii="Cambria" w:hAnsi="Cambria"/>
          <w:sz w:val="21"/>
          <w:szCs w:val="21"/>
        </w:rPr>
        <w:t xml:space="preserve">The overall performance of </w:t>
      </w:r>
      <w:r w:rsidRPr="001D3F38">
        <w:rPr>
          <w:rFonts w:ascii="Cambria" w:hAnsi="Cambria"/>
          <w:sz w:val="21"/>
          <w:szCs w:val="21"/>
        </w:rPr>
        <w:t xml:space="preserve">bin size </w:t>
      </w:r>
      <w:r w:rsidR="00CD1B57">
        <w:rPr>
          <w:rFonts w:ascii="Cambria" w:hAnsi="Cambria"/>
          <w:sz w:val="21"/>
          <w:szCs w:val="21"/>
        </w:rPr>
        <w:t xml:space="preserve">from 20bp to 100bp </w:t>
      </w:r>
      <w:r w:rsidRPr="001D3F38">
        <w:rPr>
          <w:rFonts w:ascii="Cambria" w:hAnsi="Cambria"/>
          <w:sz w:val="21"/>
          <w:szCs w:val="21"/>
        </w:rPr>
        <w:t>in bins method was optimized by assessing sensitivity, specificity, positive predict value and negative predict value using ICR96 dataset.</w:t>
      </w:r>
      <w:r>
        <w:rPr>
          <w:rFonts w:ascii="Cambria" w:hAnsi="Cambria"/>
          <w:sz w:val="21"/>
          <w:szCs w:val="21"/>
        </w:rPr>
        <w:t xml:space="preserve"> </w:t>
      </w:r>
      <w:r w:rsidR="00CD1B57">
        <w:rPr>
          <w:rFonts w:ascii="Cambria" w:hAnsi="Cambria"/>
          <w:sz w:val="21"/>
          <w:szCs w:val="21"/>
        </w:rPr>
        <w:t xml:space="preserve">(B) The performance of bin size from 20bp to 100bp in deletions prediction were presented with </w:t>
      </w:r>
      <w:r w:rsidR="00CD1B57">
        <w:rPr>
          <w:rFonts w:ascii="Cambria" w:hAnsi="Cambria"/>
          <w:sz w:val="21"/>
          <w:szCs w:val="21"/>
        </w:rPr>
        <w:lastRenderedPageBreak/>
        <w:t>sensitivity and positive predict value. (C) The performance of bin size in duplications prediction were presented with sensitivity and positive predict value.</w:t>
      </w:r>
    </w:p>
    <w:p w14:paraId="045051B8" w14:textId="77777777" w:rsidR="00811E76" w:rsidRDefault="00811E76" w:rsidP="00E8782F">
      <w:pPr>
        <w:spacing w:line="480" w:lineRule="auto"/>
        <w:jc w:val="both"/>
        <w:rPr>
          <w:rFonts w:ascii="Cambria" w:hAnsi="Cambria"/>
          <w:sz w:val="21"/>
          <w:szCs w:val="21"/>
        </w:rPr>
      </w:pPr>
    </w:p>
    <w:p w14:paraId="07F86B5D" w14:textId="352B3C75" w:rsidR="00F00517" w:rsidRDefault="008629AF" w:rsidP="00E8782F">
      <w:pPr>
        <w:spacing w:line="480" w:lineRule="auto"/>
        <w:jc w:val="both"/>
        <w:rPr>
          <w:rFonts w:ascii="Cambria" w:hAnsi="Cambria"/>
          <w:sz w:val="21"/>
          <w:szCs w:val="21"/>
        </w:rPr>
      </w:pPr>
      <w:r>
        <w:rPr>
          <w:rFonts w:ascii="Cambria" w:hAnsi="Cambria"/>
          <w:noProof/>
          <w:sz w:val="21"/>
          <w:szCs w:val="21"/>
        </w:rPr>
        <w:drawing>
          <wp:inline distT="0" distB="0" distL="0" distR="0" wp14:anchorId="56BB17F0" wp14:editId="670E5772">
            <wp:extent cx="5727700" cy="4326890"/>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_figure_S4_GMM_PS_updat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4326890"/>
                    </a:xfrm>
                    <a:prstGeom prst="rect">
                      <a:avLst/>
                    </a:prstGeom>
                  </pic:spPr>
                </pic:pic>
              </a:graphicData>
            </a:graphic>
          </wp:inline>
        </w:drawing>
      </w:r>
    </w:p>
    <w:p w14:paraId="3CF025D5" w14:textId="2350E7FA" w:rsidR="006F1013" w:rsidRPr="003378F8" w:rsidRDefault="006F1013" w:rsidP="00E8782F">
      <w:pPr>
        <w:spacing w:line="480" w:lineRule="auto"/>
        <w:jc w:val="both"/>
        <w:rPr>
          <w:rFonts w:ascii="Cambria" w:hAnsi="Cambria"/>
          <w:b/>
          <w:bCs/>
          <w:sz w:val="21"/>
          <w:szCs w:val="21"/>
        </w:rPr>
      </w:pPr>
      <w:r w:rsidRPr="003378F8">
        <w:rPr>
          <w:rFonts w:ascii="Cambria" w:hAnsi="Cambria"/>
          <w:b/>
          <w:bCs/>
          <w:sz w:val="21"/>
          <w:szCs w:val="21"/>
        </w:rPr>
        <w:t>Supplementary Figure S4 An example of GMM clustering result on sample 17338 NF1 exon 37-57 delietion</w:t>
      </w:r>
    </w:p>
    <w:p w14:paraId="3ED1D06B" w14:textId="54E5E368" w:rsidR="003378F8" w:rsidRDefault="006F1013" w:rsidP="00E8782F">
      <w:pPr>
        <w:spacing w:line="480" w:lineRule="auto"/>
        <w:jc w:val="both"/>
        <w:rPr>
          <w:rFonts w:ascii="Cambria" w:hAnsi="Cambria"/>
          <w:sz w:val="21"/>
          <w:szCs w:val="21"/>
        </w:rPr>
      </w:pPr>
      <w:r>
        <w:rPr>
          <w:rFonts w:ascii="Cambria" w:hAnsi="Cambria"/>
          <w:sz w:val="21"/>
          <w:szCs w:val="21"/>
        </w:rPr>
        <w:t>(A) The log2 value of exons in NF1 gene in sample 17338 showed two distinguished peaks in frequence distrubution.</w:t>
      </w:r>
      <w:r w:rsidR="00F6769B">
        <w:rPr>
          <w:rFonts w:ascii="Cambria" w:hAnsi="Cambria"/>
          <w:sz w:val="21"/>
          <w:szCs w:val="21"/>
        </w:rPr>
        <w:t xml:space="preserve"> B</w:t>
      </w:r>
      <w:r w:rsidR="00F6769B">
        <w:rPr>
          <w:rFonts w:ascii="Cambria" w:hAnsi="Cambria" w:hint="eastAsia"/>
          <w:sz w:val="21"/>
          <w:szCs w:val="21"/>
        </w:rPr>
        <w:t>lue</w:t>
      </w:r>
      <w:r w:rsidR="00F6769B">
        <w:rPr>
          <w:rFonts w:ascii="Cambria" w:hAnsi="Cambria"/>
          <w:sz w:val="21"/>
          <w:szCs w:val="21"/>
        </w:rPr>
        <w:t xml:space="preserve"> line indicated the GMM prediction on distribution with one feature and two clusters.</w:t>
      </w:r>
      <w:r>
        <w:rPr>
          <w:rFonts w:ascii="Cambria" w:hAnsi="Cambria"/>
          <w:sz w:val="21"/>
          <w:szCs w:val="21"/>
        </w:rPr>
        <w:t xml:space="preserve"> </w:t>
      </w:r>
      <w:r w:rsidR="00327667">
        <w:rPr>
          <w:rFonts w:ascii="Cambria" w:hAnsi="Cambria"/>
          <w:sz w:val="21"/>
          <w:szCs w:val="21"/>
        </w:rPr>
        <w:t xml:space="preserve">(B) </w:t>
      </w:r>
      <w:r w:rsidR="00F86908">
        <w:rPr>
          <w:rFonts w:ascii="Cambria" w:hAnsi="Cambria"/>
          <w:sz w:val="21"/>
          <w:szCs w:val="21"/>
        </w:rPr>
        <w:t>Single</w:t>
      </w:r>
      <w:r w:rsidR="00327667">
        <w:rPr>
          <w:rFonts w:ascii="Cambria" w:hAnsi="Cambria"/>
          <w:sz w:val="21"/>
          <w:szCs w:val="21"/>
        </w:rPr>
        <w:t xml:space="preserve"> feature GMM clustering result for log2 value of exons in NF1 gene in 17338 demonstrated two clusters (green dots and red dots).</w:t>
      </w:r>
      <w:r w:rsidR="000E4188">
        <w:rPr>
          <w:rFonts w:ascii="Cambria" w:hAnsi="Cambria"/>
          <w:sz w:val="21"/>
          <w:szCs w:val="21"/>
        </w:rPr>
        <w:t xml:space="preserve"> (C,D,E) According to the sampling plan of GMM clustering in T-CNV, </w:t>
      </w:r>
      <w:r w:rsidR="00A64DDD">
        <w:rPr>
          <w:rFonts w:ascii="Cambria" w:hAnsi="Cambria"/>
          <w:sz w:val="21"/>
          <w:szCs w:val="21"/>
        </w:rPr>
        <w:t>this approach included two random negative gene in the same chromosome and ran clustering in triplicate. Three GMM results indicated the possible CNV candidate was clustered as positive.</w:t>
      </w:r>
    </w:p>
    <w:p w14:paraId="0F2C5749" w14:textId="77777777" w:rsidR="00811E76" w:rsidRDefault="00811E76" w:rsidP="00E8782F">
      <w:pPr>
        <w:spacing w:line="480" w:lineRule="auto"/>
        <w:jc w:val="both"/>
        <w:rPr>
          <w:rFonts w:ascii="Cambria" w:hAnsi="Cambria"/>
          <w:sz w:val="21"/>
          <w:szCs w:val="21"/>
        </w:rPr>
      </w:pPr>
    </w:p>
    <w:p w14:paraId="71E0210F" w14:textId="4786BE48" w:rsidR="006F1013" w:rsidRDefault="00A64DDD" w:rsidP="00E8782F">
      <w:pPr>
        <w:spacing w:line="480" w:lineRule="auto"/>
        <w:jc w:val="both"/>
        <w:rPr>
          <w:rFonts w:ascii="Cambria" w:hAnsi="Cambria"/>
          <w:sz w:val="21"/>
          <w:szCs w:val="21"/>
        </w:rPr>
      </w:pPr>
      <w:r>
        <w:rPr>
          <w:rFonts w:ascii="Cambria" w:hAnsi="Cambria"/>
          <w:sz w:val="21"/>
          <w:szCs w:val="21"/>
        </w:rPr>
        <w:lastRenderedPageBreak/>
        <w:t xml:space="preserve"> </w:t>
      </w:r>
      <w:r w:rsidR="003378F8">
        <w:rPr>
          <w:rFonts w:ascii="Cambria" w:hAnsi="Cambria" w:hint="eastAsia"/>
          <w:noProof/>
          <w:sz w:val="21"/>
          <w:szCs w:val="21"/>
        </w:rPr>
        <w:drawing>
          <wp:inline distT="0" distB="0" distL="0" distR="0" wp14:anchorId="52B43E13" wp14:editId="148B8555">
            <wp:extent cx="5727700" cy="4376420"/>
            <wp:effectExtent l="0" t="0" r="0" b="5080"/>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ry_figure_5_GMMsampling_PS_needrevis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4376420"/>
                    </a:xfrm>
                    <a:prstGeom prst="rect">
                      <a:avLst/>
                    </a:prstGeom>
                  </pic:spPr>
                </pic:pic>
              </a:graphicData>
            </a:graphic>
          </wp:inline>
        </w:drawing>
      </w:r>
    </w:p>
    <w:p w14:paraId="173EB709" w14:textId="32FCF557" w:rsidR="003378F8" w:rsidRPr="00940721" w:rsidRDefault="003378F8" w:rsidP="00E8782F">
      <w:pPr>
        <w:spacing w:line="480" w:lineRule="auto"/>
        <w:jc w:val="both"/>
        <w:rPr>
          <w:rFonts w:ascii="Cambria" w:hAnsi="Cambria"/>
          <w:b/>
          <w:bCs/>
          <w:sz w:val="21"/>
          <w:szCs w:val="21"/>
        </w:rPr>
      </w:pPr>
      <w:r w:rsidRPr="00940721">
        <w:rPr>
          <w:rFonts w:ascii="Cambria" w:hAnsi="Cambria"/>
          <w:b/>
          <w:bCs/>
          <w:sz w:val="21"/>
          <w:szCs w:val="21"/>
        </w:rPr>
        <w:t>Supplementary Figure S</w:t>
      </w:r>
      <w:r w:rsidR="00847EA1">
        <w:rPr>
          <w:rFonts w:ascii="Cambria" w:hAnsi="Cambria"/>
          <w:b/>
          <w:bCs/>
          <w:sz w:val="21"/>
          <w:szCs w:val="21"/>
        </w:rPr>
        <w:t>5</w:t>
      </w:r>
      <w:r w:rsidRPr="00940721">
        <w:rPr>
          <w:rFonts w:ascii="Cambria" w:hAnsi="Cambria"/>
          <w:b/>
          <w:bCs/>
          <w:sz w:val="21"/>
          <w:szCs w:val="21"/>
        </w:rPr>
        <w:t xml:space="preserve"> Sampling plan for GMM clustering in T-CNV</w:t>
      </w:r>
    </w:p>
    <w:p w14:paraId="2EEE5A3A" w14:textId="331D49DC" w:rsidR="003378F8" w:rsidRDefault="003378F8" w:rsidP="00E8782F">
      <w:pPr>
        <w:spacing w:line="480" w:lineRule="auto"/>
        <w:jc w:val="both"/>
        <w:rPr>
          <w:rFonts w:ascii="Cambria" w:hAnsi="Cambria"/>
          <w:sz w:val="21"/>
          <w:szCs w:val="21"/>
        </w:rPr>
      </w:pPr>
      <w:r>
        <w:rPr>
          <w:rFonts w:ascii="Cambria" w:hAnsi="Cambria"/>
          <w:sz w:val="21"/>
          <w:szCs w:val="21"/>
        </w:rPr>
        <w:t xml:space="preserve">For each possible CNV candidate, we selected two other Non-CNV gene in the same chromosome as a set and ran the </w:t>
      </w:r>
      <w:r w:rsidR="00F86908">
        <w:rPr>
          <w:rFonts w:ascii="Cambria" w:hAnsi="Cambria"/>
          <w:sz w:val="21"/>
          <w:szCs w:val="21"/>
        </w:rPr>
        <w:t>single</w:t>
      </w:r>
      <w:r>
        <w:rPr>
          <w:rFonts w:ascii="Cambria" w:hAnsi="Cambria"/>
          <w:sz w:val="21"/>
          <w:szCs w:val="21"/>
        </w:rPr>
        <w:t xml:space="preserve"> feature GMM clustering on log2 value of exons. The clustering was performed in triplicate. (A) When the gene with possible CNV candidate located in between gene</w:t>
      </w:r>
      <w:r w:rsidR="00F86908">
        <w:rPr>
          <w:rFonts w:ascii="Cambria" w:hAnsi="Cambria" w:hint="eastAsia"/>
          <w:sz w:val="21"/>
          <w:szCs w:val="21"/>
        </w:rPr>
        <w:t>s</w:t>
      </w:r>
      <w:r>
        <w:rPr>
          <w:rFonts w:ascii="Cambria" w:hAnsi="Cambria"/>
          <w:sz w:val="21"/>
          <w:szCs w:val="21"/>
        </w:rPr>
        <w:t xml:space="preserve"> in chromosome, we prefered to selected the gene next to the candidate. (B) When the previous situation didn’t fit, we selected random </w:t>
      </w:r>
      <w:r w:rsidR="00F86908">
        <w:rPr>
          <w:rFonts w:ascii="Cambria" w:hAnsi="Cambria"/>
          <w:sz w:val="21"/>
          <w:szCs w:val="21"/>
        </w:rPr>
        <w:t>genes.</w:t>
      </w:r>
    </w:p>
    <w:p w14:paraId="05A75B8F" w14:textId="53492A9E" w:rsidR="00811E76" w:rsidRDefault="008629AF" w:rsidP="00E8782F">
      <w:pPr>
        <w:spacing w:line="480" w:lineRule="auto"/>
        <w:jc w:val="both"/>
        <w:rPr>
          <w:rFonts w:ascii="Cambria" w:hAnsi="Cambria"/>
          <w:sz w:val="21"/>
          <w:szCs w:val="21"/>
        </w:rPr>
      </w:pPr>
      <w:r>
        <w:rPr>
          <w:rFonts w:ascii="Cambria" w:hAnsi="Cambria"/>
          <w:noProof/>
          <w:sz w:val="21"/>
          <w:szCs w:val="21"/>
        </w:rPr>
        <w:lastRenderedPageBreak/>
        <w:drawing>
          <wp:inline distT="0" distB="0" distL="0" distR="0" wp14:anchorId="38F4C438" wp14:editId="117EF4DB">
            <wp:extent cx="5727700" cy="3642995"/>
            <wp:effectExtent l="0" t="0" r="0" b="1905"/>
            <wp:docPr id="12" name="Picture 1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_figure_S6_win_tp_fp.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3642995"/>
                    </a:xfrm>
                    <a:prstGeom prst="rect">
                      <a:avLst/>
                    </a:prstGeom>
                  </pic:spPr>
                </pic:pic>
              </a:graphicData>
            </a:graphic>
          </wp:inline>
        </w:drawing>
      </w:r>
    </w:p>
    <w:p w14:paraId="61C839F3" w14:textId="6A298236" w:rsidR="00847EA1" w:rsidRPr="00940721" w:rsidRDefault="00847EA1" w:rsidP="00847EA1">
      <w:pPr>
        <w:spacing w:line="480" w:lineRule="auto"/>
        <w:jc w:val="both"/>
        <w:rPr>
          <w:rFonts w:ascii="Cambria" w:hAnsi="Cambria"/>
          <w:b/>
          <w:bCs/>
          <w:sz w:val="21"/>
          <w:szCs w:val="21"/>
        </w:rPr>
      </w:pPr>
      <w:r w:rsidRPr="00940721">
        <w:rPr>
          <w:rFonts w:ascii="Cambria" w:hAnsi="Cambria"/>
          <w:b/>
          <w:bCs/>
          <w:sz w:val="21"/>
          <w:szCs w:val="21"/>
        </w:rPr>
        <w:t>Supplementary Figure S</w:t>
      </w:r>
      <w:r>
        <w:rPr>
          <w:rFonts w:ascii="Cambria" w:hAnsi="Cambria"/>
          <w:b/>
          <w:bCs/>
          <w:sz w:val="21"/>
          <w:szCs w:val="21"/>
        </w:rPr>
        <w:t>6</w:t>
      </w:r>
      <w:r w:rsidRPr="00940721">
        <w:rPr>
          <w:rFonts w:ascii="Cambria" w:hAnsi="Cambria"/>
          <w:b/>
          <w:bCs/>
          <w:sz w:val="21"/>
          <w:szCs w:val="21"/>
        </w:rPr>
        <w:t xml:space="preserve"> </w:t>
      </w:r>
      <w:r>
        <w:rPr>
          <w:rFonts w:ascii="Cambria" w:hAnsi="Cambria"/>
          <w:b/>
          <w:bCs/>
          <w:sz w:val="21"/>
          <w:szCs w:val="21"/>
        </w:rPr>
        <w:t>True positive and false positive</w:t>
      </w:r>
      <w:r w:rsidRPr="00940721">
        <w:rPr>
          <w:rFonts w:ascii="Cambria" w:hAnsi="Cambria"/>
          <w:b/>
          <w:bCs/>
          <w:sz w:val="21"/>
          <w:szCs w:val="21"/>
        </w:rPr>
        <w:t xml:space="preserve"> in T-CNV</w:t>
      </w:r>
      <w:r>
        <w:rPr>
          <w:rFonts w:ascii="Cambria" w:hAnsi="Cambria"/>
          <w:b/>
          <w:bCs/>
          <w:sz w:val="21"/>
          <w:szCs w:val="21"/>
        </w:rPr>
        <w:t xml:space="preserve"> window-sliding method</w:t>
      </w:r>
    </w:p>
    <w:p w14:paraId="5C0E851E" w14:textId="4BF01FFB" w:rsidR="00847EA1" w:rsidRDefault="00847EA1" w:rsidP="00E8782F">
      <w:pPr>
        <w:spacing w:line="480" w:lineRule="auto"/>
        <w:jc w:val="both"/>
        <w:rPr>
          <w:rFonts w:ascii="Cambria" w:hAnsi="Cambria"/>
          <w:sz w:val="21"/>
          <w:szCs w:val="21"/>
        </w:rPr>
      </w:pPr>
      <w:r>
        <w:rPr>
          <w:rFonts w:ascii="Cambria" w:hAnsi="Cambria"/>
          <w:sz w:val="21"/>
          <w:szCs w:val="21"/>
        </w:rPr>
        <w:t>When we splited the possible CNV candidates into smaller windows (10bp size) with overlapped (6bp step), We observed larger fluctuation in false positive exons in windows log2 value than that in true positives.</w:t>
      </w:r>
    </w:p>
    <w:p w14:paraId="43FCB0D2" w14:textId="05A497EA" w:rsidR="00940721" w:rsidRDefault="008629AF" w:rsidP="00E8782F">
      <w:pPr>
        <w:spacing w:line="480" w:lineRule="auto"/>
        <w:jc w:val="both"/>
        <w:rPr>
          <w:rFonts w:ascii="Cambria" w:hAnsi="Cambria"/>
          <w:sz w:val="21"/>
          <w:szCs w:val="21"/>
        </w:rPr>
      </w:pPr>
      <w:r>
        <w:rPr>
          <w:rFonts w:ascii="Cambria" w:hAnsi="Cambria"/>
          <w:noProof/>
          <w:sz w:val="21"/>
          <w:szCs w:val="21"/>
        </w:rPr>
        <w:lastRenderedPageBreak/>
        <w:drawing>
          <wp:inline distT="0" distB="0" distL="0" distR="0" wp14:anchorId="16649EF6" wp14:editId="49FACC1E">
            <wp:extent cx="5727700" cy="5711825"/>
            <wp:effectExtent l="0" t="0" r="0" b="3175"/>
            <wp:docPr id="13" name="Picture 1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_figure_S7 window-sliding.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5711825"/>
                    </a:xfrm>
                    <a:prstGeom prst="rect">
                      <a:avLst/>
                    </a:prstGeom>
                  </pic:spPr>
                </pic:pic>
              </a:graphicData>
            </a:graphic>
          </wp:inline>
        </w:drawing>
      </w:r>
    </w:p>
    <w:p w14:paraId="079FBB03" w14:textId="77777777" w:rsidR="00334CF4" w:rsidRDefault="00EA1A42" w:rsidP="00E8782F">
      <w:pPr>
        <w:spacing w:line="480" w:lineRule="auto"/>
        <w:jc w:val="both"/>
        <w:rPr>
          <w:rFonts w:ascii="Cambria" w:hAnsi="Cambria"/>
          <w:b/>
          <w:bCs/>
          <w:sz w:val="21"/>
          <w:szCs w:val="21"/>
        </w:rPr>
      </w:pPr>
      <w:r w:rsidRPr="0077077C">
        <w:rPr>
          <w:rFonts w:ascii="Cambria" w:hAnsi="Cambria"/>
          <w:b/>
          <w:bCs/>
          <w:sz w:val="21"/>
          <w:szCs w:val="21"/>
        </w:rPr>
        <w:t>Supplementary Figure S7 ROC curve and PR curve for optimization of window-sliding method</w:t>
      </w:r>
      <w:r w:rsidR="0077077C">
        <w:rPr>
          <w:rFonts w:ascii="Cambria" w:hAnsi="Cambria"/>
          <w:b/>
          <w:bCs/>
          <w:sz w:val="21"/>
          <w:szCs w:val="21"/>
        </w:rPr>
        <w:t xml:space="preserve"> </w:t>
      </w:r>
    </w:p>
    <w:p w14:paraId="45748D9A" w14:textId="04A59893" w:rsidR="006656B6" w:rsidRDefault="007F57AE" w:rsidP="00E8782F">
      <w:pPr>
        <w:spacing w:line="480" w:lineRule="auto"/>
        <w:jc w:val="both"/>
        <w:rPr>
          <w:rFonts w:ascii="Cambria" w:hAnsi="Cambria"/>
          <w:sz w:val="21"/>
          <w:szCs w:val="21"/>
        </w:rPr>
      </w:pPr>
      <w:r>
        <w:rPr>
          <w:rFonts w:ascii="Cambria" w:hAnsi="Cambria"/>
          <w:sz w:val="21"/>
          <w:szCs w:val="21"/>
        </w:rPr>
        <w:t>(A) W</w:t>
      </w:r>
      <w:r w:rsidRPr="007F57AE">
        <w:rPr>
          <w:rFonts w:ascii="Cambria" w:hAnsi="Cambria"/>
          <w:sz w:val="21"/>
          <w:szCs w:val="21"/>
        </w:rPr>
        <w:t>indow size</w:t>
      </w:r>
      <w:r>
        <w:rPr>
          <w:rFonts w:ascii="Cambria" w:hAnsi="Cambria"/>
          <w:sz w:val="21"/>
          <w:szCs w:val="21"/>
        </w:rPr>
        <w:t xml:space="preserve">s </w:t>
      </w:r>
      <w:r>
        <w:rPr>
          <w:rFonts w:ascii="Cambria" w:hAnsi="Cambria" w:hint="eastAsia"/>
          <w:sz w:val="21"/>
          <w:szCs w:val="21"/>
        </w:rPr>
        <w:t>from</w:t>
      </w:r>
      <w:r>
        <w:rPr>
          <w:rFonts w:ascii="Cambria" w:hAnsi="Cambria"/>
          <w:sz w:val="21"/>
          <w:szCs w:val="21"/>
        </w:rPr>
        <w:t xml:space="preserve"> 10bp to 25bp</w:t>
      </w:r>
      <w:r w:rsidRPr="007F57AE">
        <w:rPr>
          <w:rFonts w:ascii="Cambria" w:hAnsi="Cambria"/>
          <w:sz w:val="21"/>
          <w:szCs w:val="21"/>
        </w:rPr>
        <w:t xml:space="preserve"> were optimized using CNV candidates after confirmation by bins method and GMM clustering method</w:t>
      </w:r>
      <w:r>
        <w:rPr>
          <w:rFonts w:ascii="Cambria" w:hAnsi="Cambria"/>
          <w:sz w:val="21"/>
          <w:szCs w:val="21"/>
        </w:rPr>
        <w:t xml:space="preserve"> in ROC curve</w:t>
      </w:r>
      <w:r w:rsidRPr="007F57AE">
        <w:rPr>
          <w:rFonts w:ascii="Cambria" w:hAnsi="Cambria"/>
          <w:sz w:val="21"/>
          <w:szCs w:val="21"/>
        </w:rPr>
        <w:t>.</w:t>
      </w:r>
      <w:r>
        <w:rPr>
          <w:rFonts w:ascii="Cambria" w:hAnsi="Cambria"/>
          <w:sz w:val="21"/>
          <w:szCs w:val="21"/>
        </w:rPr>
        <w:t xml:space="preserve"> (B) Step lengths from 1 to 9 were optimized in ROC curve. (C) W</w:t>
      </w:r>
      <w:r w:rsidRPr="007F57AE">
        <w:rPr>
          <w:rFonts w:ascii="Cambria" w:hAnsi="Cambria"/>
          <w:sz w:val="21"/>
          <w:szCs w:val="21"/>
        </w:rPr>
        <w:t>indow size</w:t>
      </w:r>
      <w:r>
        <w:rPr>
          <w:rFonts w:ascii="Cambria" w:hAnsi="Cambria"/>
          <w:sz w:val="21"/>
          <w:szCs w:val="21"/>
        </w:rPr>
        <w:t xml:space="preserve">s </w:t>
      </w:r>
      <w:r>
        <w:rPr>
          <w:rFonts w:ascii="Cambria" w:hAnsi="Cambria" w:hint="eastAsia"/>
          <w:sz w:val="21"/>
          <w:szCs w:val="21"/>
        </w:rPr>
        <w:t>from</w:t>
      </w:r>
      <w:r>
        <w:rPr>
          <w:rFonts w:ascii="Cambria" w:hAnsi="Cambria"/>
          <w:sz w:val="21"/>
          <w:szCs w:val="21"/>
        </w:rPr>
        <w:t xml:space="preserve"> 10bp to 25bp</w:t>
      </w:r>
      <w:r w:rsidRPr="007F57AE">
        <w:rPr>
          <w:rFonts w:ascii="Cambria" w:hAnsi="Cambria"/>
          <w:sz w:val="21"/>
          <w:szCs w:val="21"/>
        </w:rPr>
        <w:t xml:space="preserve"> were optimized</w:t>
      </w:r>
      <w:r>
        <w:rPr>
          <w:rFonts w:ascii="Cambria" w:hAnsi="Cambria"/>
          <w:sz w:val="21"/>
          <w:szCs w:val="21"/>
        </w:rPr>
        <w:t xml:space="preserve"> in PR curve. (D) Step lengths from 1 to 9 were optimized in PR curve.</w:t>
      </w:r>
    </w:p>
    <w:p w14:paraId="4F477D7A" w14:textId="0C890323" w:rsidR="006656B6" w:rsidRDefault="006656B6">
      <w:pPr>
        <w:rPr>
          <w:rFonts w:ascii="Cambria" w:hAnsi="Cambria"/>
          <w:sz w:val="21"/>
          <w:szCs w:val="21"/>
        </w:rPr>
      </w:pPr>
      <w:r>
        <w:rPr>
          <w:rFonts w:ascii="Cambria" w:hAnsi="Cambria"/>
          <w:sz w:val="21"/>
          <w:szCs w:val="21"/>
        </w:rPr>
        <w:br w:type="page"/>
      </w:r>
    </w:p>
    <w:p w14:paraId="753C7988" w14:textId="77777777" w:rsidR="006656B6" w:rsidRDefault="006656B6" w:rsidP="006656B6">
      <w:pPr>
        <w:rPr>
          <w:rFonts w:ascii="Cambria" w:hAnsi="Cambria"/>
          <w:sz w:val="21"/>
          <w:szCs w:val="21"/>
        </w:rPr>
        <w:sectPr w:rsidR="006656B6" w:rsidSect="00BA6724">
          <w:footerReference w:type="even" r:id="rId13"/>
          <w:footerReference w:type="default" r:id="rId14"/>
          <w:pgSz w:w="11900" w:h="16840"/>
          <w:pgMar w:top="1440" w:right="1440" w:bottom="1440" w:left="1440" w:header="708" w:footer="708" w:gutter="0"/>
          <w:cols w:space="708"/>
          <w:docGrid w:linePitch="360"/>
        </w:sectPr>
      </w:pPr>
    </w:p>
    <w:p w14:paraId="7F4A12B4" w14:textId="57BC7E0C" w:rsidR="008629AF" w:rsidRDefault="008629AF" w:rsidP="006656B6">
      <w:pPr>
        <w:rPr>
          <w:rFonts w:ascii="Cambria" w:hAnsi="Cambria"/>
          <w:sz w:val="21"/>
          <w:szCs w:val="21"/>
        </w:rPr>
      </w:pPr>
    </w:p>
    <w:p w14:paraId="4C000723" w14:textId="2F480FB3" w:rsidR="008629AF" w:rsidRDefault="008629AF" w:rsidP="00E8782F">
      <w:pPr>
        <w:spacing w:line="480" w:lineRule="auto"/>
        <w:jc w:val="both"/>
        <w:rPr>
          <w:rFonts w:ascii="Cambria" w:hAnsi="Cambria"/>
          <w:sz w:val="21"/>
          <w:szCs w:val="21"/>
        </w:rPr>
      </w:pPr>
      <w:r>
        <w:rPr>
          <w:rFonts w:ascii="Cambria" w:hAnsi="Cambria"/>
          <w:noProof/>
          <w:sz w:val="21"/>
          <w:szCs w:val="21"/>
        </w:rPr>
        <w:drawing>
          <wp:inline distT="0" distB="0" distL="0" distR="0" wp14:anchorId="2F59AB55" wp14:editId="4FD40D2D">
            <wp:extent cx="10575179" cy="612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_figure_S8 1737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575179" cy="612000"/>
                    </a:xfrm>
                    <a:prstGeom prst="rect">
                      <a:avLst/>
                    </a:prstGeom>
                  </pic:spPr>
                </pic:pic>
              </a:graphicData>
            </a:graphic>
          </wp:inline>
        </w:drawing>
      </w:r>
    </w:p>
    <w:p w14:paraId="1724B4F1" w14:textId="49CD5E7C" w:rsidR="006656B6" w:rsidRDefault="006656B6" w:rsidP="006656B6">
      <w:pPr>
        <w:rPr>
          <w:rFonts w:ascii="Cambria" w:hAnsi="Cambria"/>
          <w:sz w:val="21"/>
          <w:szCs w:val="21"/>
        </w:rPr>
      </w:pPr>
      <w:r>
        <w:rPr>
          <w:rFonts w:ascii="Cambria" w:hAnsi="Cambria"/>
          <w:sz w:val="21"/>
          <w:szCs w:val="21"/>
        </w:rPr>
        <w:br w:type="page"/>
      </w:r>
    </w:p>
    <w:p w14:paraId="6429C874" w14:textId="77777777" w:rsidR="006656B6" w:rsidRDefault="006656B6" w:rsidP="00E8782F">
      <w:pPr>
        <w:spacing w:line="480" w:lineRule="auto"/>
        <w:jc w:val="both"/>
        <w:rPr>
          <w:rFonts w:ascii="Cambria" w:hAnsi="Cambria"/>
          <w:b/>
          <w:bCs/>
          <w:sz w:val="21"/>
          <w:szCs w:val="21"/>
        </w:rPr>
        <w:sectPr w:rsidR="006656B6" w:rsidSect="006656B6">
          <w:pgSz w:w="16840" w:h="11900" w:orient="landscape"/>
          <w:pgMar w:top="720" w:right="153" w:bottom="720" w:left="153" w:header="709" w:footer="709" w:gutter="0"/>
          <w:cols w:space="708"/>
          <w:docGrid w:linePitch="360"/>
        </w:sectPr>
      </w:pPr>
    </w:p>
    <w:p w14:paraId="03658583" w14:textId="2C0F5B2E" w:rsidR="00FC0C40" w:rsidRPr="00F6613D" w:rsidRDefault="00FC0C40" w:rsidP="00E8782F">
      <w:pPr>
        <w:spacing w:line="480" w:lineRule="auto"/>
        <w:jc w:val="both"/>
        <w:rPr>
          <w:rFonts w:ascii="Cambria" w:hAnsi="Cambria"/>
          <w:b/>
          <w:bCs/>
          <w:sz w:val="21"/>
          <w:szCs w:val="21"/>
        </w:rPr>
      </w:pPr>
      <w:r w:rsidRPr="00F6613D">
        <w:rPr>
          <w:rFonts w:ascii="Cambria" w:hAnsi="Cambria"/>
          <w:b/>
          <w:bCs/>
          <w:sz w:val="21"/>
          <w:szCs w:val="21"/>
        </w:rPr>
        <w:lastRenderedPageBreak/>
        <w:t>Supplementary Figure S8 The visulization result</w:t>
      </w:r>
      <w:r w:rsidR="00875420" w:rsidRPr="00F6613D">
        <w:rPr>
          <w:rFonts w:ascii="Cambria" w:hAnsi="Cambria"/>
          <w:b/>
          <w:bCs/>
          <w:sz w:val="21"/>
          <w:szCs w:val="21"/>
        </w:rPr>
        <w:t xml:space="preserve"> </w:t>
      </w:r>
      <w:r w:rsidR="00442004" w:rsidRPr="00F6613D">
        <w:rPr>
          <w:rFonts w:ascii="Cambria" w:hAnsi="Cambria"/>
          <w:b/>
          <w:bCs/>
          <w:sz w:val="21"/>
          <w:szCs w:val="21"/>
        </w:rPr>
        <w:t>of sample 17375 from pool2 in ICR96 dataset</w:t>
      </w:r>
    </w:p>
    <w:p w14:paraId="6F2B72B3" w14:textId="2C2854FF" w:rsidR="002427F9" w:rsidRPr="006625D0" w:rsidRDefault="000862DF" w:rsidP="00E8782F">
      <w:pPr>
        <w:spacing w:line="480" w:lineRule="auto"/>
        <w:jc w:val="both"/>
        <w:rPr>
          <w:rFonts w:ascii="Cambria" w:hAnsi="Cambria"/>
          <w:sz w:val="21"/>
          <w:szCs w:val="21"/>
          <w:lang w:val="en-US"/>
        </w:rPr>
      </w:pPr>
      <w:r>
        <w:rPr>
          <w:rFonts w:ascii="Cambria" w:hAnsi="Cambria"/>
          <w:sz w:val="21"/>
          <w:szCs w:val="21"/>
        </w:rPr>
        <w:t>The visulization result showed the log2 value distribution of all targeted exons. Green dot line and red dot line represented for the upper threhold and lower threhold in T-CNV.</w:t>
      </w:r>
      <w:r w:rsidR="004C6B16">
        <w:rPr>
          <w:rFonts w:ascii="Cambria" w:hAnsi="Cambria"/>
          <w:sz w:val="21"/>
          <w:szCs w:val="21"/>
        </w:rPr>
        <w:t xml:space="preserve"> Positive CNVs were indicated as green stars or red circles regards to duplications or deletions, respectively. </w:t>
      </w:r>
      <w:r w:rsidR="005765D6">
        <w:rPr>
          <w:rFonts w:ascii="Cambria" w:hAnsi="Cambria"/>
          <w:sz w:val="21"/>
          <w:szCs w:val="21"/>
        </w:rPr>
        <w:t>The average c</w:t>
      </w:r>
      <w:r w:rsidR="004C6B16">
        <w:rPr>
          <w:rFonts w:ascii="Cambria" w:hAnsi="Cambria"/>
          <w:sz w:val="21"/>
          <w:szCs w:val="21"/>
        </w:rPr>
        <w:t xml:space="preserve">opy number </w:t>
      </w:r>
      <w:r w:rsidR="005765D6">
        <w:rPr>
          <w:rFonts w:ascii="Cambria" w:hAnsi="Cambria"/>
          <w:sz w:val="21"/>
          <w:szCs w:val="21"/>
        </w:rPr>
        <w:t>of</w:t>
      </w:r>
      <w:r w:rsidR="004C6B16">
        <w:rPr>
          <w:rFonts w:ascii="Cambria" w:hAnsi="Cambria"/>
          <w:sz w:val="21"/>
          <w:szCs w:val="21"/>
        </w:rPr>
        <w:t xml:space="preserve"> the positive CNVs was shown under the graph.</w:t>
      </w:r>
      <w:r w:rsidR="005958BE">
        <w:rPr>
          <w:rFonts w:ascii="Cambria" w:hAnsi="Cambria"/>
          <w:sz w:val="21"/>
          <w:szCs w:val="21"/>
        </w:rPr>
        <w:t xml:space="preserve"> </w:t>
      </w:r>
      <w:r w:rsidR="005958BE" w:rsidRPr="005958BE">
        <w:rPr>
          <w:rFonts w:ascii="Cambria" w:hAnsi="Cambria"/>
          <w:sz w:val="21"/>
          <w:szCs w:val="21"/>
        </w:rPr>
        <w:t>A PMS2 exon 13-15 duplication and CHEK2 exon 3-15 duplication were identified by T-CNV</w:t>
      </w:r>
      <w:r w:rsidR="00661325">
        <w:rPr>
          <w:rFonts w:ascii="Cambria" w:hAnsi="Cambria"/>
          <w:sz w:val="21"/>
          <w:szCs w:val="21"/>
        </w:rPr>
        <w:t>.</w:t>
      </w:r>
    </w:p>
    <w:p w14:paraId="697530C7" w14:textId="77777777" w:rsidR="00F86908" w:rsidRPr="00A8112F" w:rsidRDefault="00F86908" w:rsidP="00E8782F">
      <w:pPr>
        <w:spacing w:line="480" w:lineRule="auto"/>
        <w:jc w:val="both"/>
        <w:rPr>
          <w:rFonts w:ascii="Cambria" w:hAnsi="Cambria"/>
          <w:sz w:val="21"/>
          <w:szCs w:val="21"/>
        </w:rPr>
      </w:pPr>
    </w:p>
    <w:sectPr w:rsidR="00F86908" w:rsidRPr="00A8112F" w:rsidSect="00BA672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CABDF2" w14:textId="77777777" w:rsidR="006A05B7" w:rsidRDefault="006A05B7" w:rsidP="00512A7F">
      <w:r>
        <w:separator/>
      </w:r>
    </w:p>
  </w:endnote>
  <w:endnote w:type="continuationSeparator" w:id="0">
    <w:p w14:paraId="0DEB492A" w14:textId="77777777" w:rsidR="006A05B7" w:rsidRDefault="006A05B7" w:rsidP="00512A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43028970"/>
      <w:docPartObj>
        <w:docPartGallery w:val="Page Numbers (Bottom of Page)"/>
        <w:docPartUnique/>
      </w:docPartObj>
    </w:sdtPr>
    <w:sdtEndPr>
      <w:rPr>
        <w:rStyle w:val="PageNumber"/>
      </w:rPr>
    </w:sdtEndPr>
    <w:sdtContent>
      <w:p w14:paraId="6623150D" w14:textId="650C2C8D" w:rsidR="00512A7F" w:rsidRDefault="00512A7F" w:rsidP="00DB582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3DC7B4" w14:textId="77777777" w:rsidR="00512A7F" w:rsidRDefault="00512A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5694104"/>
      <w:docPartObj>
        <w:docPartGallery w:val="Page Numbers (Bottom of Page)"/>
        <w:docPartUnique/>
      </w:docPartObj>
    </w:sdtPr>
    <w:sdtEndPr>
      <w:rPr>
        <w:rStyle w:val="PageNumber"/>
      </w:rPr>
    </w:sdtEndPr>
    <w:sdtContent>
      <w:p w14:paraId="5FB42B73" w14:textId="418B6725" w:rsidR="00512A7F" w:rsidRDefault="00512A7F" w:rsidP="00DB582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522DD0" w14:textId="77777777" w:rsidR="00512A7F" w:rsidRDefault="00512A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0B3F66" w14:textId="77777777" w:rsidR="006A05B7" w:rsidRDefault="006A05B7" w:rsidP="00512A7F">
      <w:r>
        <w:separator/>
      </w:r>
    </w:p>
  </w:footnote>
  <w:footnote w:type="continuationSeparator" w:id="0">
    <w:p w14:paraId="38EF78A2" w14:textId="77777777" w:rsidR="006A05B7" w:rsidRDefault="006A05B7" w:rsidP="00512A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426"/>
    <w:rsid w:val="00022782"/>
    <w:rsid w:val="000623BD"/>
    <w:rsid w:val="000862DF"/>
    <w:rsid w:val="00086853"/>
    <w:rsid w:val="000A4696"/>
    <w:rsid w:val="000A56F0"/>
    <w:rsid w:val="000B4229"/>
    <w:rsid w:val="000E4188"/>
    <w:rsid w:val="001A681A"/>
    <w:rsid w:val="001D3F38"/>
    <w:rsid w:val="002427F9"/>
    <w:rsid w:val="00260806"/>
    <w:rsid w:val="00327667"/>
    <w:rsid w:val="00331D19"/>
    <w:rsid w:val="00334CF4"/>
    <w:rsid w:val="003378F8"/>
    <w:rsid w:val="00363BE6"/>
    <w:rsid w:val="00442004"/>
    <w:rsid w:val="004C6B16"/>
    <w:rsid w:val="004E6ECD"/>
    <w:rsid w:val="00506F58"/>
    <w:rsid w:val="00512A7F"/>
    <w:rsid w:val="005765D6"/>
    <w:rsid w:val="005958BE"/>
    <w:rsid w:val="00661325"/>
    <w:rsid w:val="006624B4"/>
    <w:rsid w:val="006625D0"/>
    <w:rsid w:val="006656B6"/>
    <w:rsid w:val="006A05B7"/>
    <w:rsid w:val="006E3059"/>
    <w:rsid w:val="006F1013"/>
    <w:rsid w:val="00711ADF"/>
    <w:rsid w:val="0077077C"/>
    <w:rsid w:val="007F57AE"/>
    <w:rsid w:val="00811E76"/>
    <w:rsid w:val="00847EA1"/>
    <w:rsid w:val="008629AF"/>
    <w:rsid w:val="00875420"/>
    <w:rsid w:val="008A0DCB"/>
    <w:rsid w:val="009277F9"/>
    <w:rsid w:val="00940721"/>
    <w:rsid w:val="00953630"/>
    <w:rsid w:val="009A7CD5"/>
    <w:rsid w:val="00A64DDD"/>
    <w:rsid w:val="00A8112F"/>
    <w:rsid w:val="00BA6724"/>
    <w:rsid w:val="00C37E3D"/>
    <w:rsid w:val="00CD1B57"/>
    <w:rsid w:val="00D070FE"/>
    <w:rsid w:val="00DD66CB"/>
    <w:rsid w:val="00DE4CC8"/>
    <w:rsid w:val="00E8782F"/>
    <w:rsid w:val="00E95CD2"/>
    <w:rsid w:val="00EA1A42"/>
    <w:rsid w:val="00F00517"/>
    <w:rsid w:val="00F134D3"/>
    <w:rsid w:val="00F234C2"/>
    <w:rsid w:val="00F26426"/>
    <w:rsid w:val="00F6613D"/>
    <w:rsid w:val="00F6769B"/>
    <w:rsid w:val="00F86908"/>
    <w:rsid w:val="00FC0C40"/>
    <w:rsid w:val="00FF4061"/>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73082"/>
  <w15:chartTrackingRefBased/>
  <w15:docId w15:val="{9E4A3A14-2F2A-BD4F-8869-1876F108B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681A"/>
    <w:rPr>
      <w:color w:val="808080"/>
    </w:rPr>
  </w:style>
  <w:style w:type="paragraph" w:styleId="Footer">
    <w:name w:val="footer"/>
    <w:basedOn w:val="Normal"/>
    <w:link w:val="FooterChar"/>
    <w:uiPriority w:val="99"/>
    <w:unhideWhenUsed/>
    <w:rsid w:val="00512A7F"/>
    <w:pPr>
      <w:tabs>
        <w:tab w:val="center" w:pos="4680"/>
        <w:tab w:val="right" w:pos="9360"/>
      </w:tabs>
    </w:pPr>
  </w:style>
  <w:style w:type="character" w:customStyle="1" w:styleId="FooterChar">
    <w:name w:val="Footer Char"/>
    <w:basedOn w:val="DefaultParagraphFont"/>
    <w:link w:val="Footer"/>
    <w:uiPriority w:val="99"/>
    <w:rsid w:val="00512A7F"/>
  </w:style>
  <w:style w:type="character" w:styleId="PageNumber">
    <w:name w:val="page number"/>
    <w:basedOn w:val="DefaultParagraphFont"/>
    <w:uiPriority w:val="99"/>
    <w:semiHidden/>
    <w:unhideWhenUsed/>
    <w:rsid w:val="00512A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145156">
      <w:bodyDiv w:val="1"/>
      <w:marLeft w:val="0"/>
      <w:marRight w:val="0"/>
      <w:marTop w:val="0"/>
      <w:marBottom w:val="0"/>
      <w:divBdr>
        <w:top w:val="none" w:sz="0" w:space="0" w:color="auto"/>
        <w:left w:val="none" w:sz="0" w:space="0" w:color="auto"/>
        <w:bottom w:val="none" w:sz="0" w:space="0" w:color="auto"/>
        <w:right w:val="none" w:sz="0" w:space="0" w:color="auto"/>
      </w:divBdr>
      <w:divsChild>
        <w:div w:id="1779061756">
          <w:marLeft w:val="0"/>
          <w:marRight w:val="0"/>
          <w:marTop w:val="0"/>
          <w:marBottom w:val="0"/>
          <w:divBdr>
            <w:top w:val="none" w:sz="0" w:space="0" w:color="auto"/>
            <w:left w:val="none" w:sz="0" w:space="0" w:color="auto"/>
            <w:bottom w:val="none" w:sz="0" w:space="0" w:color="auto"/>
            <w:right w:val="none" w:sz="0" w:space="0" w:color="auto"/>
          </w:divBdr>
          <w:divsChild>
            <w:div w:id="655961718">
              <w:marLeft w:val="0"/>
              <w:marRight w:val="0"/>
              <w:marTop w:val="0"/>
              <w:marBottom w:val="0"/>
              <w:divBdr>
                <w:top w:val="none" w:sz="0" w:space="0" w:color="auto"/>
                <w:left w:val="none" w:sz="0" w:space="0" w:color="auto"/>
                <w:bottom w:val="none" w:sz="0" w:space="0" w:color="auto"/>
                <w:right w:val="none" w:sz="0" w:space="0" w:color="auto"/>
              </w:divBdr>
              <w:divsChild>
                <w:div w:id="165197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750379">
      <w:bodyDiv w:val="1"/>
      <w:marLeft w:val="0"/>
      <w:marRight w:val="0"/>
      <w:marTop w:val="0"/>
      <w:marBottom w:val="0"/>
      <w:divBdr>
        <w:top w:val="none" w:sz="0" w:space="0" w:color="auto"/>
        <w:left w:val="none" w:sz="0" w:space="0" w:color="auto"/>
        <w:bottom w:val="none" w:sz="0" w:space="0" w:color="auto"/>
        <w:right w:val="none" w:sz="0" w:space="0" w:color="auto"/>
      </w:divBdr>
      <w:divsChild>
        <w:div w:id="1093234828">
          <w:marLeft w:val="0"/>
          <w:marRight w:val="0"/>
          <w:marTop w:val="0"/>
          <w:marBottom w:val="0"/>
          <w:divBdr>
            <w:top w:val="none" w:sz="0" w:space="0" w:color="auto"/>
            <w:left w:val="none" w:sz="0" w:space="0" w:color="auto"/>
            <w:bottom w:val="none" w:sz="0" w:space="0" w:color="auto"/>
            <w:right w:val="none" w:sz="0" w:space="0" w:color="auto"/>
          </w:divBdr>
          <w:divsChild>
            <w:div w:id="1601988644">
              <w:marLeft w:val="0"/>
              <w:marRight w:val="0"/>
              <w:marTop w:val="0"/>
              <w:marBottom w:val="0"/>
              <w:divBdr>
                <w:top w:val="none" w:sz="0" w:space="0" w:color="auto"/>
                <w:left w:val="none" w:sz="0" w:space="0" w:color="auto"/>
                <w:bottom w:val="none" w:sz="0" w:space="0" w:color="auto"/>
                <w:right w:val="none" w:sz="0" w:space="0" w:color="auto"/>
              </w:divBdr>
              <w:divsChild>
                <w:div w:id="2022126965">
                  <w:marLeft w:val="0"/>
                  <w:marRight w:val="0"/>
                  <w:marTop w:val="0"/>
                  <w:marBottom w:val="0"/>
                  <w:divBdr>
                    <w:top w:val="none" w:sz="0" w:space="0" w:color="auto"/>
                    <w:left w:val="none" w:sz="0" w:space="0" w:color="auto"/>
                    <w:bottom w:val="none" w:sz="0" w:space="0" w:color="auto"/>
                    <w:right w:val="none" w:sz="0" w:space="0" w:color="auto"/>
                  </w:divBdr>
                  <w:divsChild>
                    <w:div w:id="10948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894541">
      <w:bodyDiv w:val="1"/>
      <w:marLeft w:val="0"/>
      <w:marRight w:val="0"/>
      <w:marTop w:val="0"/>
      <w:marBottom w:val="0"/>
      <w:divBdr>
        <w:top w:val="none" w:sz="0" w:space="0" w:color="auto"/>
        <w:left w:val="none" w:sz="0" w:space="0" w:color="auto"/>
        <w:bottom w:val="none" w:sz="0" w:space="0" w:color="auto"/>
        <w:right w:val="none" w:sz="0" w:space="0" w:color="auto"/>
      </w:divBdr>
      <w:divsChild>
        <w:div w:id="1816265103">
          <w:marLeft w:val="0"/>
          <w:marRight w:val="0"/>
          <w:marTop w:val="0"/>
          <w:marBottom w:val="0"/>
          <w:divBdr>
            <w:top w:val="none" w:sz="0" w:space="0" w:color="auto"/>
            <w:left w:val="none" w:sz="0" w:space="0" w:color="auto"/>
            <w:bottom w:val="none" w:sz="0" w:space="0" w:color="auto"/>
            <w:right w:val="none" w:sz="0" w:space="0" w:color="auto"/>
          </w:divBdr>
          <w:divsChild>
            <w:div w:id="1314681056">
              <w:marLeft w:val="0"/>
              <w:marRight w:val="0"/>
              <w:marTop w:val="0"/>
              <w:marBottom w:val="0"/>
              <w:divBdr>
                <w:top w:val="none" w:sz="0" w:space="0" w:color="auto"/>
                <w:left w:val="none" w:sz="0" w:space="0" w:color="auto"/>
                <w:bottom w:val="none" w:sz="0" w:space="0" w:color="auto"/>
                <w:right w:val="none" w:sz="0" w:space="0" w:color="auto"/>
              </w:divBdr>
              <w:divsChild>
                <w:div w:id="931596230">
                  <w:marLeft w:val="0"/>
                  <w:marRight w:val="0"/>
                  <w:marTop w:val="0"/>
                  <w:marBottom w:val="0"/>
                  <w:divBdr>
                    <w:top w:val="none" w:sz="0" w:space="0" w:color="auto"/>
                    <w:left w:val="none" w:sz="0" w:space="0" w:color="auto"/>
                    <w:bottom w:val="none" w:sz="0" w:space="0" w:color="auto"/>
                    <w:right w:val="none" w:sz="0" w:space="0" w:color="auto"/>
                  </w:divBdr>
                  <w:divsChild>
                    <w:div w:id="198076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804865">
      <w:bodyDiv w:val="1"/>
      <w:marLeft w:val="0"/>
      <w:marRight w:val="0"/>
      <w:marTop w:val="0"/>
      <w:marBottom w:val="0"/>
      <w:divBdr>
        <w:top w:val="none" w:sz="0" w:space="0" w:color="auto"/>
        <w:left w:val="none" w:sz="0" w:space="0" w:color="auto"/>
        <w:bottom w:val="none" w:sz="0" w:space="0" w:color="auto"/>
        <w:right w:val="none" w:sz="0" w:space="0" w:color="auto"/>
      </w:divBdr>
      <w:divsChild>
        <w:div w:id="2042582392">
          <w:marLeft w:val="0"/>
          <w:marRight w:val="0"/>
          <w:marTop w:val="0"/>
          <w:marBottom w:val="0"/>
          <w:divBdr>
            <w:top w:val="none" w:sz="0" w:space="0" w:color="auto"/>
            <w:left w:val="none" w:sz="0" w:space="0" w:color="auto"/>
            <w:bottom w:val="none" w:sz="0" w:space="0" w:color="auto"/>
            <w:right w:val="none" w:sz="0" w:space="0" w:color="auto"/>
          </w:divBdr>
          <w:divsChild>
            <w:div w:id="199057851">
              <w:marLeft w:val="0"/>
              <w:marRight w:val="0"/>
              <w:marTop w:val="0"/>
              <w:marBottom w:val="0"/>
              <w:divBdr>
                <w:top w:val="none" w:sz="0" w:space="0" w:color="auto"/>
                <w:left w:val="none" w:sz="0" w:space="0" w:color="auto"/>
                <w:bottom w:val="none" w:sz="0" w:space="0" w:color="auto"/>
                <w:right w:val="none" w:sz="0" w:space="0" w:color="auto"/>
              </w:divBdr>
              <w:divsChild>
                <w:div w:id="1293558523">
                  <w:marLeft w:val="0"/>
                  <w:marRight w:val="0"/>
                  <w:marTop w:val="0"/>
                  <w:marBottom w:val="0"/>
                  <w:divBdr>
                    <w:top w:val="none" w:sz="0" w:space="0" w:color="auto"/>
                    <w:left w:val="none" w:sz="0" w:space="0" w:color="auto"/>
                    <w:bottom w:val="none" w:sz="0" w:space="0" w:color="auto"/>
                    <w:right w:val="none" w:sz="0" w:space="0" w:color="auto"/>
                  </w:divBdr>
                  <w:divsChild>
                    <w:div w:id="38780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8.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10</Pages>
  <Words>643</Words>
  <Characters>3671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烨 刘</dc:creator>
  <cp:keywords/>
  <dc:description/>
  <cp:lastModifiedBy>烨 刘</cp:lastModifiedBy>
  <cp:revision>147</cp:revision>
  <dcterms:created xsi:type="dcterms:W3CDTF">2020-04-30T01:46:00Z</dcterms:created>
  <dcterms:modified xsi:type="dcterms:W3CDTF">2020-05-13T01:31:00Z</dcterms:modified>
</cp:coreProperties>
</file>