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1A1" w:rsidRDefault="003D21FD">
      <w:r w:rsidRPr="003D21FD">
        <w:rPr>
          <w:noProof/>
        </w:rPr>
        <w:drawing>
          <wp:inline distT="0" distB="0" distL="0" distR="0">
            <wp:extent cx="5738755" cy="3429000"/>
            <wp:effectExtent l="0" t="0" r="0" b="0"/>
            <wp:docPr id="1" name="图片 1" descr="E:\Glioblastoma results\Result\LanCL2&amp;EGFR-mRNA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Glioblastoma results\Result\LanCL2&amp;EGFR-mRNA-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78"/>
                    <a:stretch/>
                  </pic:blipFill>
                  <pic:spPr bwMode="auto">
                    <a:xfrm>
                      <a:off x="0" y="0"/>
                      <a:ext cx="5747008" cy="3433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21FD" w:rsidRPr="0097315D" w:rsidRDefault="003D21FD" w:rsidP="0097315D">
      <w:pPr>
        <w:spacing w:line="360" w:lineRule="auto"/>
        <w:rPr>
          <w:rFonts w:ascii="Calibri" w:hAnsi="Calibri" w:cs="Calibri"/>
          <w:b/>
          <w:sz w:val="24"/>
        </w:rPr>
      </w:pPr>
      <w:r w:rsidRPr="003D21FD">
        <w:rPr>
          <w:rFonts w:ascii="Calibri" w:hAnsi="Calibri" w:cs="Calibri"/>
          <w:b/>
          <w:sz w:val="24"/>
        </w:rPr>
        <w:t>Additional Figure 1</w:t>
      </w:r>
      <w:r w:rsidRPr="003D21FD">
        <w:rPr>
          <w:rFonts w:ascii="Calibri" w:hAnsi="Calibri" w:cs="Calibri"/>
          <w:b/>
          <w:sz w:val="24"/>
        </w:rPr>
        <w:t>：</w:t>
      </w:r>
      <w:r w:rsidRPr="003D21FD">
        <w:rPr>
          <w:rFonts w:ascii="Calibri" w:hAnsi="Calibri" w:cs="Calibri"/>
          <w:b/>
          <w:sz w:val="24"/>
        </w:rPr>
        <w:t xml:space="preserve">mRNA overexpression of LANCL2 and EGFR was not associated with prognosis of </w:t>
      </w:r>
      <w:r w:rsidRPr="003D21FD">
        <w:rPr>
          <w:rFonts w:ascii="Calibri" w:eastAsia="宋体" w:hAnsi="Calibri" w:cs="Times New Roman"/>
          <w:b/>
          <w:i/>
          <w:sz w:val="24"/>
        </w:rPr>
        <w:t>IDH1/2</w:t>
      </w:r>
      <w:r w:rsidRPr="003D21FD">
        <w:rPr>
          <w:rFonts w:ascii="Calibri" w:eastAsia="宋体" w:hAnsi="Calibri" w:cs="Times New Roman"/>
          <w:b/>
          <w:sz w:val="24"/>
        </w:rPr>
        <w:t>-wild-type</w:t>
      </w:r>
      <w:r>
        <w:rPr>
          <w:rFonts w:ascii="Calibri" w:eastAsia="宋体" w:hAnsi="Calibri" w:cs="Times New Roman"/>
          <w:b/>
          <w:sz w:val="24"/>
        </w:rPr>
        <w:t xml:space="preserve"> </w:t>
      </w:r>
      <w:r w:rsidRPr="003D21FD">
        <w:rPr>
          <w:rFonts w:ascii="Calibri" w:hAnsi="Calibri" w:cs="Calibri"/>
          <w:b/>
          <w:sz w:val="24"/>
        </w:rPr>
        <w:t>GBM patients.</w:t>
      </w:r>
      <w:r w:rsidR="0097315D">
        <w:rPr>
          <w:rFonts w:ascii="Calibri" w:hAnsi="Calibri" w:cs="Calibri"/>
          <w:b/>
          <w:sz w:val="24"/>
        </w:rPr>
        <w:t xml:space="preserve"> </w:t>
      </w:r>
      <w:r w:rsidR="0097315D" w:rsidRPr="0097315D">
        <w:rPr>
          <w:rFonts w:ascii="Calibri" w:hAnsi="Calibri" w:cs="Calibri"/>
          <w:sz w:val="24"/>
        </w:rPr>
        <w:t>(A-B)</w:t>
      </w:r>
      <w:r w:rsidR="0097315D" w:rsidRPr="0097315D">
        <w:rPr>
          <w:sz w:val="24"/>
        </w:rPr>
        <w:t xml:space="preserve"> </w:t>
      </w:r>
      <w:r w:rsidR="0097315D" w:rsidRPr="0097315D">
        <w:rPr>
          <w:rFonts w:ascii="Calibri" w:hAnsi="Calibri" w:cs="Calibri"/>
          <w:sz w:val="24"/>
        </w:rPr>
        <w:t xml:space="preserve">The correlations between mRNA expression of </w:t>
      </w:r>
      <w:r w:rsidR="0097315D" w:rsidRPr="0097315D">
        <w:rPr>
          <w:rFonts w:ascii="Calibri" w:hAnsi="Calibri" w:cs="Calibri"/>
          <w:i/>
          <w:sz w:val="24"/>
        </w:rPr>
        <w:t>LANCL2</w:t>
      </w:r>
      <w:r w:rsidR="0097315D" w:rsidRPr="0097315D">
        <w:rPr>
          <w:rFonts w:ascii="Calibri" w:hAnsi="Calibri" w:cs="Calibri"/>
          <w:sz w:val="24"/>
        </w:rPr>
        <w:t xml:space="preserve"> or</w:t>
      </w:r>
      <w:r w:rsidR="0097315D" w:rsidRPr="0097315D">
        <w:rPr>
          <w:rFonts w:ascii="Calibri" w:hAnsi="Calibri" w:cs="Calibri"/>
          <w:i/>
          <w:sz w:val="24"/>
        </w:rPr>
        <w:t xml:space="preserve"> EGFR</w:t>
      </w:r>
      <w:r w:rsidR="0097315D">
        <w:rPr>
          <w:rFonts w:ascii="Calibri" w:hAnsi="Calibri" w:cs="Calibri"/>
          <w:sz w:val="24"/>
        </w:rPr>
        <w:t xml:space="preserve"> and </w:t>
      </w:r>
      <w:r w:rsidR="0097315D" w:rsidRPr="0097315D">
        <w:rPr>
          <w:rFonts w:ascii="Calibri" w:hAnsi="Calibri" w:cs="Calibri"/>
          <w:i/>
          <w:sz w:val="24"/>
        </w:rPr>
        <w:t>IDH1/2</w:t>
      </w:r>
      <w:r w:rsidR="0097315D">
        <w:rPr>
          <w:rFonts w:ascii="Calibri" w:hAnsi="Calibri" w:cs="Calibri"/>
          <w:sz w:val="24"/>
        </w:rPr>
        <w:t xml:space="preserve"> mutation status.</w:t>
      </w:r>
      <w:r w:rsidR="00CE49F1" w:rsidRPr="00CE49F1">
        <w:rPr>
          <w:rFonts w:cs="Calibri"/>
          <w:i/>
          <w:sz w:val="24"/>
        </w:rPr>
        <w:t xml:space="preserve"> </w:t>
      </w:r>
      <w:r w:rsidR="00CE49F1" w:rsidRPr="00CE49F1">
        <w:rPr>
          <w:rFonts w:ascii="Calibri" w:hAnsi="Calibri" w:cs="Calibri"/>
          <w:i/>
          <w:sz w:val="24"/>
        </w:rPr>
        <w:t>P</w:t>
      </w:r>
      <w:r w:rsidR="00CE49F1" w:rsidRPr="00CE49F1">
        <w:rPr>
          <w:rFonts w:ascii="Calibri" w:hAnsi="Calibri" w:cs="Calibri"/>
          <w:sz w:val="24"/>
        </w:rPr>
        <w:t xml:space="preserve"> values were determined by</w:t>
      </w:r>
      <w:r w:rsidR="00CE49F1" w:rsidRPr="00CE49F1">
        <w:rPr>
          <w:rFonts w:cs="Calibri"/>
          <w:sz w:val="24"/>
          <w:szCs w:val="24"/>
        </w:rPr>
        <w:t xml:space="preserve"> </w:t>
      </w:r>
      <w:r w:rsidR="00CE49F1" w:rsidRPr="00CE49F1">
        <w:rPr>
          <w:rFonts w:ascii="Calibri" w:hAnsi="Calibri" w:cs="Calibri"/>
          <w:sz w:val="24"/>
        </w:rPr>
        <w:t xml:space="preserve">Mann-Whitney U test. *: </w:t>
      </w:r>
      <w:r w:rsidR="00CE49F1" w:rsidRPr="00CE49F1">
        <w:rPr>
          <w:rFonts w:ascii="Calibri" w:hAnsi="Calibri" w:cs="Calibri"/>
          <w:i/>
          <w:sz w:val="24"/>
        </w:rPr>
        <w:t>p</w:t>
      </w:r>
      <w:r w:rsidR="00CE49F1" w:rsidRPr="00CE49F1">
        <w:rPr>
          <w:rFonts w:ascii="Calibri" w:hAnsi="Calibri" w:cs="Calibri"/>
          <w:sz w:val="24"/>
        </w:rPr>
        <w:t xml:space="preserve"> &lt; 0.05</w:t>
      </w:r>
      <w:bookmarkStart w:id="0" w:name="_GoBack"/>
      <w:bookmarkEnd w:id="0"/>
      <w:r w:rsidR="00CE49F1" w:rsidRPr="00CE49F1">
        <w:rPr>
          <w:rFonts w:ascii="Calibri" w:hAnsi="Calibri" w:cs="Calibri"/>
          <w:sz w:val="24"/>
        </w:rPr>
        <w:t>.</w:t>
      </w:r>
      <w:r w:rsidR="0097315D" w:rsidRPr="00CE49F1">
        <w:rPr>
          <w:rFonts w:ascii="Calibri" w:hAnsi="Calibri" w:cs="Calibri"/>
          <w:sz w:val="24"/>
        </w:rPr>
        <w:t xml:space="preserve"> </w:t>
      </w:r>
      <w:r w:rsidR="0097315D">
        <w:rPr>
          <w:rFonts w:ascii="Calibri" w:hAnsi="Calibri" w:cs="Calibri"/>
          <w:sz w:val="24"/>
        </w:rPr>
        <w:t>(C-D)</w:t>
      </w:r>
      <w:r w:rsidR="0097315D" w:rsidRPr="0097315D">
        <w:rPr>
          <w:sz w:val="24"/>
        </w:rPr>
        <w:t xml:space="preserve"> </w:t>
      </w:r>
      <w:r w:rsidR="0097315D" w:rsidRPr="0097315D">
        <w:rPr>
          <w:rFonts w:ascii="Calibri" w:hAnsi="Calibri" w:cs="Calibri"/>
          <w:sz w:val="24"/>
        </w:rPr>
        <w:t xml:space="preserve">Kaplan-Meier survival analysis showed that mRNA overexpression of </w:t>
      </w:r>
      <w:r w:rsidR="0097315D" w:rsidRPr="0097315D">
        <w:rPr>
          <w:rFonts w:ascii="Calibri" w:hAnsi="Calibri" w:cs="Calibri"/>
          <w:i/>
          <w:sz w:val="24"/>
        </w:rPr>
        <w:t>LANCL2</w:t>
      </w:r>
      <w:r w:rsidR="0097315D" w:rsidRPr="0097315D">
        <w:rPr>
          <w:rFonts w:ascii="Calibri" w:hAnsi="Calibri" w:cs="Calibri"/>
          <w:sz w:val="24"/>
        </w:rPr>
        <w:t xml:space="preserve"> or </w:t>
      </w:r>
      <w:r w:rsidR="0097315D" w:rsidRPr="0097315D">
        <w:rPr>
          <w:rFonts w:ascii="Calibri" w:hAnsi="Calibri" w:cs="Calibri"/>
          <w:i/>
          <w:sz w:val="24"/>
        </w:rPr>
        <w:t>EGFR</w:t>
      </w:r>
      <w:r w:rsidR="0097315D" w:rsidRPr="0097315D">
        <w:rPr>
          <w:rFonts w:ascii="Calibri" w:hAnsi="Calibri" w:cs="Calibri"/>
          <w:sz w:val="24"/>
        </w:rPr>
        <w:t xml:space="preserve"> was not associated with OS and PFS of</w:t>
      </w:r>
      <w:r w:rsidR="0097315D" w:rsidRPr="0097315D">
        <w:t xml:space="preserve"> </w:t>
      </w:r>
      <w:r w:rsidR="0097315D" w:rsidRPr="0097315D">
        <w:rPr>
          <w:rFonts w:ascii="Calibri" w:hAnsi="Calibri" w:cs="Calibri"/>
          <w:i/>
          <w:sz w:val="24"/>
        </w:rPr>
        <w:t>IDH1/2</w:t>
      </w:r>
      <w:r w:rsidR="0097315D" w:rsidRPr="0097315D">
        <w:rPr>
          <w:rFonts w:ascii="Calibri" w:hAnsi="Calibri" w:cs="Calibri"/>
          <w:sz w:val="24"/>
        </w:rPr>
        <w:t>-wild-type GBM patients.</w:t>
      </w:r>
    </w:p>
    <w:p w:rsidR="003D21FD" w:rsidRPr="0097315D" w:rsidRDefault="003D21FD" w:rsidP="003D21FD">
      <w:pPr>
        <w:spacing w:line="360" w:lineRule="auto"/>
      </w:pPr>
    </w:p>
    <w:sectPr w:rsidR="003D21FD" w:rsidRPr="00973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395" w:rsidRDefault="00240395" w:rsidP="003D21FD">
      <w:r>
        <w:separator/>
      </w:r>
    </w:p>
  </w:endnote>
  <w:endnote w:type="continuationSeparator" w:id="0">
    <w:p w:rsidR="00240395" w:rsidRDefault="00240395" w:rsidP="003D2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395" w:rsidRDefault="00240395" w:rsidP="003D21FD">
      <w:r>
        <w:separator/>
      </w:r>
    </w:p>
  </w:footnote>
  <w:footnote w:type="continuationSeparator" w:id="0">
    <w:p w:rsidR="00240395" w:rsidRDefault="00240395" w:rsidP="003D21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45"/>
    <w:rsid w:val="00240395"/>
    <w:rsid w:val="003D21FD"/>
    <w:rsid w:val="005D1CCF"/>
    <w:rsid w:val="00733F45"/>
    <w:rsid w:val="0097315D"/>
    <w:rsid w:val="009A21A1"/>
    <w:rsid w:val="009F3E28"/>
    <w:rsid w:val="00CE49F1"/>
    <w:rsid w:val="00FF6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42A3B"/>
  <w15:chartTrackingRefBased/>
  <w15:docId w15:val="{19946481-EB3D-40FA-8171-D1CF61618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21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21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21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21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376</Characters>
  <Application>Microsoft Office Word</Application>
  <DocSecurity>0</DocSecurity>
  <Lines>3</Lines>
  <Paragraphs>1</Paragraphs>
  <ScaleCrop>false</ScaleCrop>
  <Company>Organization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2021-02-19T06:20:00Z</dcterms:created>
  <dcterms:modified xsi:type="dcterms:W3CDTF">2021-02-19T06:41:00Z</dcterms:modified>
</cp:coreProperties>
</file>