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51327" w14:textId="73DD6FF9" w:rsidR="00494327" w:rsidRPr="00A97DEA" w:rsidRDefault="00000000" w:rsidP="00A97DEA">
      <w:pPr>
        <w:spacing w:line="480" w:lineRule="auto"/>
        <w:rPr>
          <w:rFonts w:asciiTheme="majorBidi" w:hAnsiTheme="majorBidi" w:cstheme="majorBidi"/>
          <w:b/>
          <w:sz w:val="24"/>
        </w:rPr>
      </w:pPr>
      <w:r w:rsidRPr="00A97DEA">
        <w:rPr>
          <w:rFonts w:asciiTheme="majorBidi" w:hAnsiTheme="majorBidi" w:cstheme="majorBidi"/>
          <w:b/>
          <w:sz w:val="24"/>
        </w:rPr>
        <w:t>Supplementa</w:t>
      </w:r>
      <w:r w:rsidR="00FC6AFB">
        <w:rPr>
          <w:rFonts w:asciiTheme="majorBidi" w:hAnsiTheme="majorBidi" w:cstheme="majorBidi"/>
          <w:b/>
          <w:sz w:val="24"/>
        </w:rPr>
        <w:t>ry</w:t>
      </w:r>
      <w:r w:rsidRPr="00A97DEA">
        <w:rPr>
          <w:rFonts w:asciiTheme="majorBidi" w:hAnsiTheme="majorBidi" w:cstheme="majorBidi"/>
          <w:b/>
          <w:sz w:val="24"/>
        </w:rPr>
        <w:t xml:space="preserve"> Table </w:t>
      </w:r>
      <w:r w:rsidR="008D2751" w:rsidRPr="00A97DEA">
        <w:rPr>
          <w:rFonts w:asciiTheme="majorBidi" w:hAnsiTheme="majorBidi" w:cstheme="majorBidi"/>
          <w:b/>
          <w:sz w:val="24"/>
        </w:rPr>
        <w:t>1</w:t>
      </w:r>
      <w:r w:rsidRPr="00A97DEA">
        <w:rPr>
          <w:rFonts w:asciiTheme="majorBidi" w:hAnsiTheme="majorBidi" w:cstheme="majorBidi"/>
          <w:b/>
          <w:sz w:val="24"/>
        </w:rPr>
        <w:t>. MDS-UPDRS scores in patients with PD in each center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1"/>
        <w:gridCol w:w="1879"/>
        <w:gridCol w:w="1879"/>
        <w:gridCol w:w="1879"/>
        <w:gridCol w:w="1879"/>
        <w:gridCol w:w="4833"/>
      </w:tblGrid>
      <w:tr w:rsidR="00620000" w14:paraId="688580BB" w14:textId="77777777" w:rsidTr="00A97DEA">
        <w:trPr>
          <w:trHeight w:val="413"/>
        </w:trPr>
        <w:tc>
          <w:tcPr>
            <w:tcW w:w="577" w:type="pct"/>
            <w:vMerge w:val="restart"/>
            <w:tcBorders>
              <w:top w:val="single" w:sz="4" w:space="0" w:color="auto"/>
            </w:tcBorders>
            <w:vAlign w:val="center"/>
          </w:tcPr>
          <w:p w14:paraId="327CA7C5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MDS-UPDRS</w:t>
            </w:r>
          </w:p>
        </w:tc>
        <w:tc>
          <w:tcPr>
            <w:tcW w:w="269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CF9EB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Center</w:t>
            </w:r>
          </w:p>
        </w:tc>
        <w:tc>
          <w:tcPr>
            <w:tcW w:w="1731" w:type="pct"/>
            <w:vMerge w:val="restart"/>
            <w:tcBorders>
              <w:top w:val="single" w:sz="4" w:space="0" w:color="auto"/>
            </w:tcBorders>
            <w:vAlign w:val="center"/>
          </w:tcPr>
          <w:p w14:paraId="054CA5E9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One-way ANOVA</w:t>
            </w:r>
            <w:r w:rsidRPr="0047117A">
              <w:rPr>
                <w:rFonts w:asciiTheme="majorBidi" w:hAnsiTheme="majorBidi" w:cstheme="majorBidi"/>
                <w:b/>
                <w:bCs/>
                <w:color w:val="202122"/>
                <w:sz w:val="24"/>
                <w:shd w:val="clear" w:color="auto" w:fill="FFFFFF"/>
              </w:rPr>
              <w:t>*</w:t>
            </w:r>
          </w:p>
        </w:tc>
      </w:tr>
      <w:tr w:rsidR="00620000" w14:paraId="62D6E2EA" w14:textId="77777777" w:rsidTr="00A97DEA">
        <w:trPr>
          <w:trHeight w:val="701"/>
        </w:trPr>
        <w:tc>
          <w:tcPr>
            <w:tcW w:w="577" w:type="pct"/>
            <w:vMerge/>
            <w:tcBorders>
              <w:bottom w:val="single" w:sz="4" w:space="0" w:color="auto"/>
            </w:tcBorders>
            <w:vAlign w:val="center"/>
          </w:tcPr>
          <w:p w14:paraId="64A882C3" w14:textId="77777777" w:rsidR="00494327" w:rsidRPr="0047117A" w:rsidRDefault="00494327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D6435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NCNP</w:t>
            </w:r>
          </w:p>
          <w:p w14:paraId="29EA1847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(n= 16)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4B2192A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KPUM</w:t>
            </w:r>
          </w:p>
          <w:p w14:paraId="0F7C0AAC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(n= 5)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24B2149E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KU</w:t>
            </w:r>
          </w:p>
          <w:p w14:paraId="5ECDCAB6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(n= 48)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17E695BD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FMU</w:t>
            </w:r>
          </w:p>
          <w:p w14:paraId="040B438A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>(n= 12)</w:t>
            </w:r>
          </w:p>
        </w:tc>
        <w:tc>
          <w:tcPr>
            <w:tcW w:w="1731" w:type="pct"/>
            <w:vMerge/>
            <w:tcBorders>
              <w:bottom w:val="single" w:sz="4" w:space="0" w:color="auto"/>
            </w:tcBorders>
          </w:tcPr>
          <w:p w14:paraId="3F2AAA5F" w14:textId="77777777" w:rsidR="00494327" w:rsidRPr="00A97DEA" w:rsidRDefault="00494327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620000" w14:paraId="2288AB0B" w14:textId="77777777" w:rsidTr="00A97DEA">
        <w:trPr>
          <w:trHeight w:val="333"/>
        </w:trPr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68CC1421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 xml:space="preserve">Part </w:t>
            </w:r>
            <w:r w:rsidRPr="0047117A">
              <w:rPr>
                <w:rFonts w:asciiTheme="majorBidi" w:hAnsiTheme="majorBidi" w:cstheme="majorBidi" w:hint="eastAsia"/>
                <w:b/>
                <w:bCs/>
                <w:sz w:val="24"/>
              </w:rPr>
              <w:t>Ⅰ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782D301E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9.19 (4.74)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789BF1F2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8.83 (4.09)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119DC548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13.00 (4.49)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6CA61214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8.83 (4.76)</w:t>
            </w:r>
          </w:p>
        </w:tc>
        <w:tc>
          <w:tcPr>
            <w:tcW w:w="1731" w:type="pct"/>
            <w:tcBorders>
              <w:top w:val="single" w:sz="4" w:space="0" w:color="auto"/>
            </w:tcBorders>
          </w:tcPr>
          <w:p w14:paraId="3A106893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 xml:space="preserve">F [3, </w:t>
            </w:r>
            <w:proofErr w:type="gramStart"/>
            <w:r w:rsidRPr="00A97DEA">
              <w:rPr>
                <w:rFonts w:asciiTheme="majorBidi" w:hAnsiTheme="majorBidi" w:cstheme="majorBidi"/>
                <w:sz w:val="24"/>
              </w:rPr>
              <w:t>29.60]=</w:t>
            </w:r>
            <w:proofErr w:type="gramEnd"/>
            <w:r w:rsidRPr="00A97DEA">
              <w:rPr>
                <w:rFonts w:asciiTheme="majorBidi" w:hAnsiTheme="majorBidi" w:cstheme="majorBidi"/>
                <w:sz w:val="24"/>
              </w:rPr>
              <w:t>5.37 (p=0.002)</w:t>
            </w:r>
          </w:p>
        </w:tc>
      </w:tr>
      <w:tr w:rsidR="00620000" w14:paraId="78793F03" w14:textId="77777777" w:rsidTr="00A97DEA">
        <w:trPr>
          <w:trHeight w:val="333"/>
        </w:trPr>
        <w:tc>
          <w:tcPr>
            <w:tcW w:w="577" w:type="pct"/>
            <w:vAlign w:val="center"/>
          </w:tcPr>
          <w:p w14:paraId="70167E17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 xml:space="preserve">Part </w:t>
            </w:r>
            <w:r w:rsidRPr="0047117A">
              <w:rPr>
                <w:rFonts w:asciiTheme="majorBidi" w:hAnsiTheme="majorBidi" w:cstheme="majorBidi" w:hint="eastAsia"/>
                <w:b/>
                <w:bCs/>
                <w:sz w:val="24"/>
              </w:rPr>
              <w:t>Ⅱ</w:t>
            </w:r>
          </w:p>
        </w:tc>
        <w:tc>
          <w:tcPr>
            <w:tcW w:w="673" w:type="pct"/>
            <w:vAlign w:val="center"/>
          </w:tcPr>
          <w:p w14:paraId="29F021EE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10.31 (5.90)</w:t>
            </w:r>
          </w:p>
        </w:tc>
        <w:tc>
          <w:tcPr>
            <w:tcW w:w="673" w:type="pct"/>
            <w:vAlign w:val="center"/>
          </w:tcPr>
          <w:p w14:paraId="7C527EC0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2.00 (1.58)</w:t>
            </w:r>
          </w:p>
        </w:tc>
        <w:tc>
          <w:tcPr>
            <w:tcW w:w="673" w:type="pct"/>
            <w:vAlign w:val="center"/>
          </w:tcPr>
          <w:p w14:paraId="03D57D0C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17.02 (7.56)</w:t>
            </w:r>
          </w:p>
        </w:tc>
        <w:tc>
          <w:tcPr>
            <w:tcW w:w="673" w:type="pct"/>
            <w:vAlign w:val="center"/>
          </w:tcPr>
          <w:p w14:paraId="302ADB0D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9.92 (6.11)</w:t>
            </w:r>
          </w:p>
        </w:tc>
        <w:tc>
          <w:tcPr>
            <w:tcW w:w="1731" w:type="pct"/>
          </w:tcPr>
          <w:p w14:paraId="77224335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 xml:space="preserve">F [3, </w:t>
            </w:r>
            <w:proofErr w:type="gramStart"/>
            <w:r w:rsidRPr="00A97DEA">
              <w:rPr>
                <w:rFonts w:asciiTheme="majorBidi" w:hAnsiTheme="majorBidi" w:cstheme="majorBidi"/>
                <w:sz w:val="24"/>
              </w:rPr>
              <w:t>46.43]=</w:t>
            </w:r>
            <w:proofErr w:type="gramEnd"/>
            <w:r w:rsidRPr="00A97DEA">
              <w:rPr>
                <w:rFonts w:asciiTheme="majorBidi" w:hAnsiTheme="majorBidi" w:cstheme="majorBidi"/>
                <w:sz w:val="24"/>
              </w:rPr>
              <w:t>11.10 (p&lt;0.001)</w:t>
            </w:r>
          </w:p>
        </w:tc>
      </w:tr>
      <w:tr w:rsidR="00620000" w14:paraId="60C98AA4" w14:textId="77777777" w:rsidTr="00A97DEA">
        <w:trPr>
          <w:trHeight w:val="333"/>
        </w:trPr>
        <w:tc>
          <w:tcPr>
            <w:tcW w:w="577" w:type="pct"/>
            <w:vAlign w:val="center"/>
          </w:tcPr>
          <w:p w14:paraId="5E73528B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 xml:space="preserve">Part </w:t>
            </w:r>
            <w:r w:rsidRPr="0047117A">
              <w:rPr>
                <w:rFonts w:asciiTheme="majorBidi" w:hAnsiTheme="majorBidi" w:cstheme="majorBidi" w:hint="eastAsia"/>
                <w:b/>
                <w:bCs/>
                <w:sz w:val="24"/>
              </w:rPr>
              <w:t>Ⅲ</w:t>
            </w:r>
          </w:p>
        </w:tc>
        <w:tc>
          <w:tcPr>
            <w:tcW w:w="673" w:type="pct"/>
            <w:vAlign w:val="center"/>
          </w:tcPr>
          <w:p w14:paraId="09329376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14.95 (10.00)</w:t>
            </w:r>
          </w:p>
        </w:tc>
        <w:tc>
          <w:tcPr>
            <w:tcW w:w="673" w:type="pct"/>
            <w:vAlign w:val="center"/>
          </w:tcPr>
          <w:p w14:paraId="744FDE18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10.46 (2.88)</w:t>
            </w:r>
          </w:p>
        </w:tc>
        <w:tc>
          <w:tcPr>
            <w:tcW w:w="673" w:type="pct"/>
            <w:vAlign w:val="center"/>
          </w:tcPr>
          <w:p w14:paraId="370842D1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43.04 (13.40)</w:t>
            </w:r>
          </w:p>
        </w:tc>
        <w:tc>
          <w:tcPr>
            <w:tcW w:w="673" w:type="pct"/>
            <w:vAlign w:val="center"/>
          </w:tcPr>
          <w:p w14:paraId="52F82EC1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23.33 (8.73)</w:t>
            </w:r>
          </w:p>
        </w:tc>
        <w:tc>
          <w:tcPr>
            <w:tcW w:w="1731" w:type="pct"/>
          </w:tcPr>
          <w:p w14:paraId="1626925C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 xml:space="preserve">F [3, </w:t>
            </w:r>
            <w:proofErr w:type="gramStart"/>
            <w:r w:rsidRPr="00A97DEA">
              <w:rPr>
                <w:rFonts w:asciiTheme="majorBidi" w:hAnsiTheme="majorBidi" w:cstheme="majorBidi"/>
                <w:sz w:val="24"/>
              </w:rPr>
              <w:t>56.44]=</w:t>
            </w:r>
            <w:proofErr w:type="gramEnd"/>
            <w:r w:rsidRPr="00A97DEA">
              <w:rPr>
                <w:rFonts w:asciiTheme="majorBidi" w:hAnsiTheme="majorBidi" w:cstheme="majorBidi"/>
                <w:sz w:val="24"/>
              </w:rPr>
              <w:t>28.72 (p&lt;0.001)</w:t>
            </w:r>
          </w:p>
        </w:tc>
      </w:tr>
      <w:tr w:rsidR="00620000" w14:paraId="6D28FE6D" w14:textId="77777777" w:rsidTr="00A97DEA">
        <w:trPr>
          <w:trHeight w:val="333"/>
        </w:trPr>
        <w:tc>
          <w:tcPr>
            <w:tcW w:w="577" w:type="pct"/>
            <w:tcBorders>
              <w:bottom w:val="single" w:sz="4" w:space="0" w:color="auto"/>
            </w:tcBorders>
            <w:vAlign w:val="center"/>
          </w:tcPr>
          <w:p w14:paraId="2ED8B0C3" w14:textId="77777777" w:rsidR="00494327" w:rsidRPr="0047117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47117A">
              <w:rPr>
                <w:rFonts w:asciiTheme="majorBidi" w:hAnsiTheme="majorBidi" w:cstheme="majorBidi"/>
                <w:b/>
                <w:bCs/>
                <w:sz w:val="24"/>
              </w:rPr>
              <w:t xml:space="preserve">Part </w:t>
            </w:r>
            <w:r w:rsidRPr="0047117A">
              <w:rPr>
                <w:rFonts w:asciiTheme="majorBidi" w:hAnsiTheme="majorBidi" w:cstheme="majorBidi" w:hint="eastAsia"/>
                <w:b/>
                <w:bCs/>
                <w:sz w:val="24"/>
              </w:rPr>
              <w:t>Ⅳ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A01F3FE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0.81 (2.23)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7FA383B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0.00 (0.00)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654C0AEB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6.38 (6.33)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14BD142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>2.17 (2.21)</w:t>
            </w:r>
          </w:p>
        </w:tc>
        <w:tc>
          <w:tcPr>
            <w:tcW w:w="1731" w:type="pct"/>
            <w:tcBorders>
              <w:bottom w:val="single" w:sz="4" w:space="0" w:color="auto"/>
            </w:tcBorders>
          </w:tcPr>
          <w:p w14:paraId="44A79C6E" w14:textId="77777777" w:rsidR="00494327" w:rsidRPr="00A97DEA" w:rsidRDefault="00000000" w:rsidP="00A97DEA">
            <w:pPr>
              <w:spacing w:line="480" w:lineRule="auto"/>
              <w:jc w:val="center"/>
              <w:rPr>
                <w:rFonts w:asciiTheme="majorBidi" w:hAnsiTheme="majorBidi" w:cstheme="majorBidi"/>
                <w:sz w:val="24"/>
              </w:rPr>
            </w:pPr>
            <w:r w:rsidRPr="00A97DEA">
              <w:rPr>
                <w:rFonts w:asciiTheme="majorBidi" w:hAnsiTheme="majorBidi" w:cstheme="majorBidi"/>
                <w:sz w:val="24"/>
              </w:rPr>
              <w:t xml:space="preserve">F [3, </w:t>
            </w:r>
            <w:proofErr w:type="gramStart"/>
            <w:r w:rsidRPr="00A97DEA">
              <w:rPr>
                <w:rFonts w:asciiTheme="majorBidi" w:hAnsiTheme="majorBidi" w:cstheme="majorBidi"/>
                <w:sz w:val="24"/>
              </w:rPr>
              <w:t>73.16]=</w:t>
            </w:r>
            <w:proofErr w:type="gramEnd"/>
            <w:r w:rsidRPr="00A97DEA">
              <w:rPr>
                <w:rFonts w:asciiTheme="majorBidi" w:hAnsiTheme="majorBidi" w:cstheme="majorBidi"/>
                <w:sz w:val="24"/>
              </w:rPr>
              <w:t>7.00 (p&lt;0.001)</w:t>
            </w:r>
          </w:p>
        </w:tc>
      </w:tr>
    </w:tbl>
    <w:p w14:paraId="00E0BE2F" w14:textId="111D9799" w:rsidR="00494327" w:rsidRPr="00A97DEA" w:rsidRDefault="00000000" w:rsidP="00A97DEA">
      <w:pPr>
        <w:spacing w:line="480" w:lineRule="auto"/>
        <w:rPr>
          <w:rFonts w:asciiTheme="majorBidi" w:hAnsiTheme="majorBidi" w:cstheme="majorBidi"/>
          <w:sz w:val="24"/>
        </w:rPr>
      </w:pPr>
      <w:r w:rsidRPr="00A97DEA">
        <w:rPr>
          <w:rFonts w:asciiTheme="majorBidi" w:hAnsiTheme="majorBidi" w:cstheme="majorBidi"/>
          <w:sz w:val="24"/>
        </w:rPr>
        <w:t>Data</w:t>
      </w:r>
      <w:r w:rsidR="002D70C0" w:rsidRPr="00A97DEA">
        <w:rPr>
          <w:rFonts w:asciiTheme="majorBidi" w:hAnsiTheme="majorBidi" w:cstheme="majorBidi"/>
          <w:sz w:val="24"/>
        </w:rPr>
        <w:t xml:space="preserve"> are presented as</w:t>
      </w:r>
      <w:r w:rsidR="005D04F6">
        <w:rPr>
          <w:rFonts w:asciiTheme="majorBidi" w:hAnsiTheme="majorBidi" w:cstheme="majorBidi"/>
          <w:sz w:val="24"/>
        </w:rPr>
        <w:t xml:space="preserve"> </w:t>
      </w:r>
      <w:r w:rsidRPr="00A97DEA">
        <w:rPr>
          <w:rFonts w:asciiTheme="majorBidi" w:hAnsiTheme="majorBidi" w:cstheme="majorBidi"/>
          <w:sz w:val="24"/>
        </w:rPr>
        <w:t>mean (standard deviation).</w:t>
      </w:r>
    </w:p>
    <w:p w14:paraId="48ECB32B" w14:textId="6DCA7EC9" w:rsidR="00494327" w:rsidRPr="00A97DEA" w:rsidRDefault="00000000" w:rsidP="00A97DEA">
      <w:pPr>
        <w:spacing w:line="480" w:lineRule="auto"/>
        <w:rPr>
          <w:rFonts w:asciiTheme="majorBidi" w:hAnsiTheme="majorBidi" w:cstheme="majorBidi"/>
          <w:sz w:val="24"/>
        </w:rPr>
      </w:pPr>
      <w:r w:rsidRPr="00A97DEA">
        <w:rPr>
          <w:rFonts w:asciiTheme="majorBidi" w:hAnsiTheme="majorBidi" w:cstheme="majorBidi"/>
          <w:color w:val="202122"/>
          <w:sz w:val="24"/>
          <w:shd w:val="clear" w:color="auto" w:fill="FFFFFF"/>
        </w:rPr>
        <w:t xml:space="preserve">* </w:t>
      </w:r>
      <w:r w:rsidRPr="00A97DEA">
        <w:rPr>
          <w:rFonts w:asciiTheme="majorBidi" w:hAnsiTheme="majorBidi" w:cstheme="majorBidi"/>
          <w:sz w:val="24"/>
        </w:rPr>
        <w:t>The results of one-way ANOVA are Brown-Forsythe corrected.</w:t>
      </w:r>
    </w:p>
    <w:p w14:paraId="3BA244E6" w14:textId="4D2851E9" w:rsidR="00494327" w:rsidRPr="00A97DEA" w:rsidRDefault="00000000" w:rsidP="00A97DEA">
      <w:pPr>
        <w:spacing w:line="480" w:lineRule="auto"/>
        <w:ind w:left="120" w:hangingChars="50" w:hanging="120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Abbreviations: </w:t>
      </w:r>
      <w:r w:rsidRPr="00A97DEA">
        <w:rPr>
          <w:rFonts w:asciiTheme="majorBidi" w:hAnsiTheme="majorBidi" w:cstheme="majorBidi"/>
          <w:sz w:val="24"/>
        </w:rPr>
        <w:t xml:space="preserve">MDS-UPDRS, </w:t>
      </w:r>
      <w:r w:rsidR="00D21172" w:rsidRPr="00A97DEA">
        <w:rPr>
          <w:rFonts w:asciiTheme="majorBidi" w:hAnsiTheme="majorBidi" w:cstheme="majorBidi"/>
          <w:sz w:val="24"/>
        </w:rPr>
        <w:t>Movement Disorder Society-sponsored revision of the Unified Parkinson’s Disease Rating Scale</w:t>
      </w:r>
      <w:r w:rsidRPr="00A97DEA">
        <w:rPr>
          <w:rFonts w:asciiTheme="majorBidi" w:hAnsiTheme="majorBidi" w:cstheme="majorBidi"/>
          <w:sz w:val="24"/>
        </w:rPr>
        <w:t>; PD, Parkinson’s disease; NCNP,</w:t>
      </w:r>
      <w:r w:rsidR="00995D6A">
        <w:rPr>
          <w:rFonts w:asciiTheme="majorBidi" w:hAnsiTheme="majorBidi" w:cstheme="majorBidi"/>
          <w:sz w:val="24"/>
        </w:rPr>
        <w:t xml:space="preserve"> </w:t>
      </w:r>
      <w:r w:rsidRPr="00A97DEA">
        <w:rPr>
          <w:rFonts w:asciiTheme="majorBidi" w:hAnsiTheme="majorBidi" w:cstheme="majorBidi"/>
          <w:sz w:val="24"/>
        </w:rPr>
        <w:t xml:space="preserve">National Center of Neurology and Psychiatry; KPUM, Kyoto Prefectural University of Medicine; KU, Kyoto University; FMU, </w:t>
      </w:r>
      <w:r w:rsidRPr="00A97DEA">
        <w:rPr>
          <w:rFonts w:asciiTheme="majorBidi" w:hAnsiTheme="majorBidi" w:cstheme="majorBidi"/>
          <w:sz w:val="24"/>
        </w:rPr>
        <w:lastRenderedPageBreak/>
        <w:t>Fukushima Medical University; ANOVA, analysis of variance</w:t>
      </w:r>
    </w:p>
    <w:p w14:paraId="058C0466" w14:textId="7CB1E0AC" w:rsidR="00494327" w:rsidRPr="00A97DEA" w:rsidRDefault="00000000" w:rsidP="00A97DEA">
      <w:pPr>
        <w:widowControl/>
        <w:spacing w:line="480" w:lineRule="auto"/>
        <w:jc w:val="left"/>
        <w:rPr>
          <w:rFonts w:asciiTheme="majorBidi" w:hAnsiTheme="majorBidi" w:cstheme="majorBidi"/>
          <w:b/>
          <w:sz w:val="24"/>
        </w:rPr>
      </w:pPr>
      <w:r w:rsidRPr="00A97DEA">
        <w:rPr>
          <w:rFonts w:asciiTheme="majorBidi" w:hAnsiTheme="majorBidi" w:cstheme="majorBidi"/>
          <w:b/>
          <w:sz w:val="24"/>
        </w:rPr>
        <w:br w:type="page"/>
      </w:r>
    </w:p>
    <w:p w14:paraId="2E436890" w14:textId="35C1F8E9" w:rsidR="00955AF7" w:rsidRDefault="00000000" w:rsidP="00A97DEA">
      <w:pPr>
        <w:spacing w:line="480" w:lineRule="auto"/>
        <w:rPr>
          <w:rFonts w:asciiTheme="majorBidi" w:hAnsiTheme="majorBidi" w:cstheme="majorBidi"/>
          <w:sz w:val="24"/>
        </w:rPr>
      </w:pPr>
      <w:r w:rsidRPr="00A97DEA">
        <w:rPr>
          <w:rFonts w:asciiTheme="majorBidi" w:hAnsiTheme="majorBidi" w:cstheme="majorBidi"/>
          <w:b/>
          <w:sz w:val="24"/>
        </w:rPr>
        <w:lastRenderedPageBreak/>
        <w:t>Supplement</w:t>
      </w:r>
      <w:r w:rsidR="008B55B7" w:rsidRPr="00A97DEA">
        <w:rPr>
          <w:rFonts w:asciiTheme="majorBidi" w:hAnsiTheme="majorBidi" w:cstheme="majorBidi"/>
          <w:b/>
          <w:sz w:val="24"/>
        </w:rPr>
        <w:t>a</w:t>
      </w:r>
      <w:r w:rsidR="00FC6AFB">
        <w:rPr>
          <w:rFonts w:asciiTheme="majorBidi" w:hAnsiTheme="majorBidi" w:cstheme="majorBidi"/>
          <w:b/>
          <w:sz w:val="24"/>
        </w:rPr>
        <w:t>ry</w:t>
      </w:r>
      <w:r w:rsidRPr="00A97DEA">
        <w:rPr>
          <w:rFonts w:asciiTheme="majorBidi" w:hAnsiTheme="majorBidi" w:cstheme="majorBidi"/>
          <w:b/>
          <w:sz w:val="24"/>
        </w:rPr>
        <w:t xml:space="preserve"> </w:t>
      </w:r>
      <w:r w:rsidR="003E4BF5" w:rsidRPr="00A97DEA">
        <w:rPr>
          <w:rFonts w:asciiTheme="majorBidi" w:hAnsiTheme="majorBidi" w:cstheme="majorBidi"/>
          <w:b/>
          <w:sz w:val="24"/>
        </w:rPr>
        <w:t xml:space="preserve">Table </w:t>
      </w:r>
      <w:r w:rsidR="008D2751" w:rsidRPr="00A97DEA">
        <w:rPr>
          <w:rFonts w:asciiTheme="majorBidi" w:hAnsiTheme="majorBidi" w:cstheme="majorBidi"/>
          <w:b/>
          <w:sz w:val="24"/>
        </w:rPr>
        <w:t>2</w:t>
      </w:r>
      <w:r w:rsidR="00FE294E" w:rsidRPr="00A97DEA">
        <w:rPr>
          <w:rFonts w:asciiTheme="majorBidi" w:hAnsiTheme="majorBidi" w:cstheme="majorBidi"/>
          <w:b/>
          <w:sz w:val="24"/>
        </w:rPr>
        <w:t xml:space="preserve">. </w:t>
      </w:r>
      <w:r w:rsidRPr="00A97DEA">
        <w:rPr>
          <w:rFonts w:asciiTheme="majorBidi" w:hAnsiTheme="majorBidi" w:cstheme="majorBidi"/>
          <w:b/>
          <w:sz w:val="24"/>
        </w:rPr>
        <w:t>SBR in each center</w:t>
      </w:r>
    </w:p>
    <w:tbl>
      <w:tblPr>
        <w:tblStyle w:val="a3"/>
        <w:tblpPr w:leftFromText="142" w:rightFromText="142" w:vertAnchor="text" w:tblpY="1"/>
        <w:tblOverlap w:val="never"/>
        <w:tblW w:w="13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193"/>
        <w:gridCol w:w="927"/>
        <w:gridCol w:w="926"/>
        <w:gridCol w:w="927"/>
        <w:gridCol w:w="929"/>
        <w:gridCol w:w="927"/>
        <w:gridCol w:w="926"/>
        <w:gridCol w:w="926"/>
        <w:gridCol w:w="930"/>
        <w:gridCol w:w="926"/>
        <w:gridCol w:w="927"/>
        <w:gridCol w:w="926"/>
        <w:gridCol w:w="927"/>
        <w:gridCol w:w="9"/>
      </w:tblGrid>
      <w:tr w:rsidR="00620000" w14:paraId="6E54C1F8" w14:textId="77777777" w:rsidTr="003E68C1">
        <w:trPr>
          <w:trHeight w:val="333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14:paraId="6B0F18A1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Center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vAlign w:val="center"/>
          </w:tcPr>
          <w:p w14:paraId="3D30BACB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Group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</w:tcBorders>
            <w:vAlign w:val="center"/>
          </w:tcPr>
          <w:p w14:paraId="117AE394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Uncorrected data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</w:tcBorders>
            <w:vAlign w:val="center"/>
          </w:tcPr>
          <w:p w14:paraId="32795279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Phantom-operation corrected data</w:t>
            </w:r>
          </w:p>
        </w:tc>
        <w:tc>
          <w:tcPr>
            <w:tcW w:w="3715" w:type="dxa"/>
            <w:gridSpan w:val="5"/>
            <w:tcBorders>
              <w:top w:val="single" w:sz="4" w:space="0" w:color="auto"/>
            </w:tcBorders>
            <w:vAlign w:val="center"/>
          </w:tcPr>
          <w:p w14:paraId="735DBE27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ComBat-corrected data</w:t>
            </w:r>
          </w:p>
        </w:tc>
      </w:tr>
      <w:tr w:rsidR="00620000" w14:paraId="3B349423" w14:textId="77777777" w:rsidTr="003E68C1">
        <w:trPr>
          <w:gridAfter w:val="1"/>
          <w:wAfter w:w="9" w:type="dxa"/>
          <w:trHeight w:val="46"/>
        </w:trPr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14:paraId="44A24533" w14:textId="77777777" w:rsidR="00955AF7" w:rsidRPr="0047117A" w:rsidRDefault="00955AF7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vAlign w:val="center"/>
          </w:tcPr>
          <w:p w14:paraId="204583FB" w14:textId="77777777" w:rsidR="00955AF7" w:rsidRPr="0047117A" w:rsidRDefault="00955AF7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4EE7B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SBR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DA44C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skewness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4D99D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kurtosis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D4C5A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red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Shapiro-Wilk (p)*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6FD53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SBR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130E5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skewness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D8F92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kurtosis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9875E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Shapiro-Wilk (p)*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AE4E3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SBR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B93BB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skewness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F60C6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kurtosis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05EE0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Shapiro-Wilk (p)*</w:t>
            </w:r>
          </w:p>
        </w:tc>
      </w:tr>
      <w:tr w:rsidR="00620000" w14:paraId="5C2E07FB" w14:textId="77777777" w:rsidTr="003E68C1">
        <w:trPr>
          <w:gridAfter w:val="1"/>
          <w:wAfter w:w="9" w:type="dxa"/>
          <w:trHeight w:val="720"/>
        </w:trPr>
        <w:tc>
          <w:tcPr>
            <w:tcW w:w="795" w:type="dxa"/>
            <w:vMerge w:val="restart"/>
            <w:tcBorders>
              <w:top w:val="single" w:sz="4" w:space="0" w:color="auto"/>
            </w:tcBorders>
            <w:vAlign w:val="center"/>
          </w:tcPr>
          <w:p w14:paraId="6B23D79B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NCNP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59134DCB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008">
              <w:rPr>
                <w:rFonts w:ascii="Times New Roman" w:hAnsi="Times New Roman" w:cs="Times New Roman"/>
                <w:sz w:val="18"/>
                <w:szCs w:val="18"/>
              </w:rPr>
              <w:t>HCs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(n= 45)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549C4195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6.23</w:t>
            </w:r>
          </w:p>
          <w:p w14:paraId="098CCCFF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(1.12)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14:paraId="79A0FA45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  <w:p w14:paraId="2FAE2CA4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0.35)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47F367EB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  <w:p w14:paraId="5FE68221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0.70)</w:t>
            </w:r>
          </w:p>
        </w:tc>
        <w:tc>
          <w:tcPr>
            <w:tcW w:w="929" w:type="dxa"/>
            <w:tcBorders>
              <w:top w:val="single" w:sz="4" w:space="0" w:color="auto"/>
            </w:tcBorders>
            <w:vAlign w:val="center"/>
          </w:tcPr>
          <w:p w14:paraId="291B0B13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0D849EA3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6.54</w:t>
            </w:r>
          </w:p>
          <w:p w14:paraId="33C698AD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(1.11)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14:paraId="64DBE6EF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  <w:p w14:paraId="6337409B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0.35)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14:paraId="59B655B8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-0.40</w:t>
            </w:r>
          </w:p>
          <w:p w14:paraId="430364C3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0.70)</w:t>
            </w:r>
          </w:p>
        </w:tc>
        <w:tc>
          <w:tcPr>
            <w:tcW w:w="930" w:type="dxa"/>
            <w:tcBorders>
              <w:top w:val="single" w:sz="4" w:space="0" w:color="auto"/>
            </w:tcBorders>
            <w:vAlign w:val="center"/>
          </w:tcPr>
          <w:p w14:paraId="743D5C69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14:paraId="710F2499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5.27</w:t>
            </w:r>
          </w:p>
          <w:p w14:paraId="6CFBF68B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0.87)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192E212B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  <w:p w14:paraId="19BB2D0A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0.35)</w:t>
            </w:r>
          </w:p>
        </w:tc>
        <w:tc>
          <w:tcPr>
            <w:tcW w:w="926" w:type="dxa"/>
            <w:tcBorders>
              <w:top w:val="single" w:sz="4" w:space="0" w:color="auto"/>
            </w:tcBorders>
            <w:vAlign w:val="center"/>
          </w:tcPr>
          <w:p w14:paraId="3CBB97DF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-0.34</w:t>
            </w:r>
          </w:p>
          <w:p w14:paraId="03BE2B8B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0.70)</w:t>
            </w:r>
          </w:p>
        </w:tc>
        <w:tc>
          <w:tcPr>
            <w:tcW w:w="927" w:type="dxa"/>
            <w:tcBorders>
              <w:top w:val="single" w:sz="4" w:space="0" w:color="auto"/>
            </w:tcBorders>
            <w:vAlign w:val="center"/>
          </w:tcPr>
          <w:p w14:paraId="31992BB2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</w:tr>
      <w:tr w:rsidR="00620000" w14:paraId="5B18308E" w14:textId="77777777" w:rsidTr="003E68C1">
        <w:trPr>
          <w:gridAfter w:val="1"/>
          <w:wAfter w:w="9" w:type="dxa"/>
          <w:trHeight w:val="503"/>
        </w:trPr>
        <w:tc>
          <w:tcPr>
            <w:tcW w:w="795" w:type="dxa"/>
            <w:vMerge/>
            <w:vAlign w:val="center"/>
          </w:tcPr>
          <w:p w14:paraId="6CF50A7D" w14:textId="77777777" w:rsidR="00955AF7" w:rsidRPr="0047117A" w:rsidRDefault="00955AF7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0FA0433E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008">
              <w:rPr>
                <w:rFonts w:ascii="Times New Roman" w:hAnsi="Times New Roman" w:cs="Times New Roman"/>
                <w:sz w:val="18"/>
                <w:szCs w:val="18"/>
              </w:rPr>
              <w:t>PDs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(n= 16)</w:t>
            </w:r>
          </w:p>
        </w:tc>
        <w:tc>
          <w:tcPr>
            <w:tcW w:w="927" w:type="dxa"/>
            <w:vAlign w:val="center"/>
          </w:tcPr>
          <w:p w14:paraId="12404F4F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3.22</w:t>
            </w:r>
          </w:p>
          <w:p w14:paraId="482F3C80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1.10)</w:t>
            </w:r>
          </w:p>
        </w:tc>
        <w:tc>
          <w:tcPr>
            <w:tcW w:w="926" w:type="dxa"/>
            <w:vAlign w:val="center"/>
          </w:tcPr>
          <w:p w14:paraId="5730DA2F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-0.35</w:t>
            </w:r>
          </w:p>
          <w:p w14:paraId="082F1532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0.56)</w:t>
            </w:r>
          </w:p>
        </w:tc>
        <w:tc>
          <w:tcPr>
            <w:tcW w:w="927" w:type="dxa"/>
            <w:vAlign w:val="center"/>
          </w:tcPr>
          <w:p w14:paraId="114CC3A8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-1.06</w:t>
            </w:r>
          </w:p>
          <w:p w14:paraId="48FAC91D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1.90)</w:t>
            </w:r>
          </w:p>
        </w:tc>
        <w:tc>
          <w:tcPr>
            <w:tcW w:w="929" w:type="dxa"/>
            <w:vAlign w:val="center"/>
          </w:tcPr>
          <w:p w14:paraId="58024981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927" w:type="dxa"/>
            <w:vAlign w:val="center"/>
          </w:tcPr>
          <w:p w14:paraId="6ACAD03F" w14:textId="77777777" w:rsidR="00955AF7" w:rsidRPr="00B8590F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90F">
              <w:rPr>
                <w:rFonts w:ascii="Times New Roman" w:hAnsi="Times New Roman" w:cs="Times New Roman"/>
                <w:sz w:val="18"/>
                <w:szCs w:val="18"/>
              </w:rPr>
              <w:t>3.08</w:t>
            </w:r>
          </w:p>
          <w:p w14:paraId="01A400CB" w14:textId="77777777" w:rsidR="00955AF7" w:rsidRPr="00B8590F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90F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B8590F">
              <w:rPr>
                <w:rFonts w:ascii="Times New Roman" w:hAnsi="Times New Roman" w:cs="Times New Roman"/>
                <w:sz w:val="18"/>
                <w:szCs w:val="18"/>
              </w:rPr>
              <w:t>0.97)</w:t>
            </w:r>
          </w:p>
        </w:tc>
        <w:tc>
          <w:tcPr>
            <w:tcW w:w="926" w:type="dxa"/>
            <w:vAlign w:val="center"/>
          </w:tcPr>
          <w:p w14:paraId="0BBF21A0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  <w:p w14:paraId="3E799B3E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0.56)</w:t>
            </w:r>
          </w:p>
        </w:tc>
        <w:tc>
          <w:tcPr>
            <w:tcW w:w="926" w:type="dxa"/>
            <w:vAlign w:val="center"/>
          </w:tcPr>
          <w:p w14:paraId="5A456DA1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-1.27</w:t>
            </w:r>
          </w:p>
          <w:p w14:paraId="348BA264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1.09)</w:t>
            </w:r>
          </w:p>
        </w:tc>
        <w:tc>
          <w:tcPr>
            <w:tcW w:w="930" w:type="dxa"/>
            <w:vAlign w:val="center"/>
          </w:tcPr>
          <w:p w14:paraId="6BE19531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926" w:type="dxa"/>
            <w:vAlign w:val="center"/>
          </w:tcPr>
          <w:p w14:paraId="482561DA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  <w:p w14:paraId="5D27B525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0.85)</w:t>
            </w:r>
          </w:p>
        </w:tc>
        <w:tc>
          <w:tcPr>
            <w:tcW w:w="927" w:type="dxa"/>
            <w:vAlign w:val="center"/>
          </w:tcPr>
          <w:p w14:paraId="575D3B2F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-0.59</w:t>
            </w:r>
          </w:p>
          <w:p w14:paraId="2EB465BF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0.56)</w:t>
            </w:r>
          </w:p>
        </w:tc>
        <w:tc>
          <w:tcPr>
            <w:tcW w:w="926" w:type="dxa"/>
            <w:vAlign w:val="center"/>
          </w:tcPr>
          <w:p w14:paraId="59B02AE6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-0.85</w:t>
            </w:r>
          </w:p>
          <w:p w14:paraId="566AA394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1.09)</w:t>
            </w:r>
          </w:p>
        </w:tc>
        <w:tc>
          <w:tcPr>
            <w:tcW w:w="927" w:type="dxa"/>
            <w:vAlign w:val="center"/>
          </w:tcPr>
          <w:p w14:paraId="54123F6E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</w:tr>
      <w:tr w:rsidR="00620000" w14:paraId="39FE55C7" w14:textId="77777777" w:rsidTr="003E68C1">
        <w:trPr>
          <w:gridAfter w:val="1"/>
          <w:wAfter w:w="9" w:type="dxa"/>
          <w:trHeight w:val="720"/>
        </w:trPr>
        <w:tc>
          <w:tcPr>
            <w:tcW w:w="795" w:type="dxa"/>
            <w:vMerge w:val="restart"/>
            <w:vAlign w:val="center"/>
          </w:tcPr>
          <w:p w14:paraId="4A0BB05F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KPUM</w:t>
            </w:r>
          </w:p>
        </w:tc>
        <w:tc>
          <w:tcPr>
            <w:tcW w:w="1193" w:type="dxa"/>
            <w:vAlign w:val="center"/>
          </w:tcPr>
          <w:p w14:paraId="3D79FEDC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008">
              <w:rPr>
                <w:rFonts w:ascii="Times New Roman" w:hAnsi="Times New Roman" w:cs="Times New Roman"/>
                <w:sz w:val="18"/>
                <w:szCs w:val="18"/>
              </w:rPr>
              <w:t>HCs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(n= 6)</w:t>
            </w:r>
          </w:p>
        </w:tc>
        <w:tc>
          <w:tcPr>
            <w:tcW w:w="927" w:type="dxa"/>
            <w:vAlign w:val="center"/>
          </w:tcPr>
          <w:p w14:paraId="0C33094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4.55</w:t>
            </w:r>
          </w:p>
          <w:p w14:paraId="1CF89E79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0.83)</w:t>
            </w:r>
          </w:p>
        </w:tc>
        <w:tc>
          <w:tcPr>
            <w:tcW w:w="926" w:type="dxa"/>
            <w:vAlign w:val="center"/>
          </w:tcPr>
          <w:p w14:paraId="08E45716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-0.86</w:t>
            </w:r>
          </w:p>
          <w:p w14:paraId="3AED9347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0.85)</w:t>
            </w:r>
          </w:p>
        </w:tc>
        <w:tc>
          <w:tcPr>
            <w:tcW w:w="927" w:type="dxa"/>
            <w:vAlign w:val="center"/>
          </w:tcPr>
          <w:p w14:paraId="4737CBA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</w:t>
            </w:r>
          </w:p>
          <w:p w14:paraId="428DB797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1.74)</w:t>
            </w:r>
          </w:p>
        </w:tc>
        <w:tc>
          <w:tcPr>
            <w:tcW w:w="929" w:type="dxa"/>
            <w:vAlign w:val="center"/>
          </w:tcPr>
          <w:p w14:paraId="51C8EC7A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927" w:type="dxa"/>
            <w:vAlign w:val="center"/>
          </w:tcPr>
          <w:p w14:paraId="2424EF3F" w14:textId="77777777" w:rsidR="00955AF7" w:rsidRPr="00B8590F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90F">
              <w:rPr>
                <w:rFonts w:ascii="Times New Roman" w:hAnsi="Times New Roman" w:cs="Times New Roman"/>
                <w:sz w:val="18"/>
                <w:szCs w:val="18"/>
              </w:rPr>
              <w:t>6.32</w:t>
            </w:r>
          </w:p>
          <w:p w14:paraId="37FAFF15" w14:textId="77777777" w:rsidR="00955AF7" w:rsidRPr="00B8590F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90F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B8590F">
              <w:rPr>
                <w:rFonts w:ascii="Times New Roman" w:hAnsi="Times New Roman" w:cs="Times New Roman"/>
                <w:sz w:val="18"/>
                <w:szCs w:val="18"/>
              </w:rPr>
              <w:t>0.74)</w:t>
            </w:r>
          </w:p>
        </w:tc>
        <w:tc>
          <w:tcPr>
            <w:tcW w:w="926" w:type="dxa"/>
            <w:vAlign w:val="center"/>
          </w:tcPr>
          <w:p w14:paraId="33188F23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  <w:p w14:paraId="503808A2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0.85)</w:t>
            </w:r>
          </w:p>
        </w:tc>
        <w:tc>
          <w:tcPr>
            <w:tcW w:w="926" w:type="dxa"/>
            <w:vAlign w:val="center"/>
          </w:tcPr>
          <w:p w14:paraId="10AFFD4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-1.60</w:t>
            </w:r>
          </w:p>
          <w:p w14:paraId="4A9553A1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1.74)</w:t>
            </w:r>
          </w:p>
        </w:tc>
        <w:tc>
          <w:tcPr>
            <w:tcW w:w="930" w:type="dxa"/>
            <w:vAlign w:val="center"/>
          </w:tcPr>
          <w:p w14:paraId="5DB62D77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926" w:type="dxa"/>
            <w:vAlign w:val="center"/>
          </w:tcPr>
          <w:p w14:paraId="30FB103D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5.02</w:t>
            </w:r>
          </w:p>
          <w:p w14:paraId="2AAABE1E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0.82)</w:t>
            </w:r>
          </w:p>
        </w:tc>
        <w:tc>
          <w:tcPr>
            <w:tcW w:w="927" w:type="dxa"/>
            <w:vAlign w:val="center"/>
          </w:tcPr>
          <w:p w14:paraId="734C4316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1.03</w:t>
            </w:r>
          </w:p>
          <w:p w14:paraId="4FB69A0D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0.85)</w:t>
            </w:r>
          </w:p>
        </w:tc>
        <w:tc>
          <w:tcPr>
            <w:tcW w:w="926" w:type="dxa"/>
            <w:vAlign w:val="center"/>
          </w:tcPr>
          <w:p w14:paraId="2B40D6B1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</w:t>
            </w:r>
          </w:p>
          <w:p w14:paraId="71790257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(1.74)</w:t>
            </w:r>
          </w:p>
        </w:tc>
        <w:tc>
          <w:tcPr>
            <w:tcW w:w="927" w:type="dxa"/>
            <w:vAlign w:val="center"/>
          </w:tcPr>
          <w:p w14:paraId="4A5BACBB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</w:tr>
      <w:tr w:rsidR="00620000" w14:paraId="5D27DBE3" w14:textId="77777777" w:rsidTr="003E68C1">
        <w:trPr>
          <w:gridAfter w:val="1"/>
          <w:wAfter w:w="9" w:type="dxa"/>
          <w:trHeight w:val="720"/>
        </w:trPr>
        <w:tc>
          <w:tcPr>
            <w:tcW w:w="795" w:type="dxa"/>
            <w:vMerge/>
            <w:vAlign w:val="center"/>
          </w:tcPr>
          <w:p w14:paraId="6D2D96F2" w14:textId="77777777" w:rsidR="00955AF7" w:rsidRPr="0047117A" w:rsidRDefault="00955AF7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0904B216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008">
              <w:rPr>
                <w:rFonts w:ascii="Times New Roman" w:hAnsi="Times New Roman" w:cs="Times New Roman"/>
                <w:sz w:val="18"/>
                <w:szCs w:val="18"/>
              </w:rPr>
              <w:t>PDs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(n= 5)</w:t>
            </w:r>
          </w:p>
        </w:tc>
        <w:tc>
          <w:tcPr>
            <w:tcW w:w="927" w:type="dxa"/>
            <w:vAlign w:val="center"/>
          </w:tcPr>
          <w:p w14:paraId="1430A653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1.41</w:t>
            </w:r>
          </w:p>
          <w:p w14:paraId="296977B3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0.66)</w:t>
            </w:r>
          </w:p>
        </w:tc>
        <w:tc>
          <w:tcPr>
            <w:tcW w:w="926" w:type="dxa"/>
            <w:vAlign w:val="center"/>
          </w:tcPr>
          <w:p w14:paraId="4E21D4AF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0.60</w:t>
            </w:r>
          </w:p>
          <w:p w14:paraId="02E9226F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0.91)</w:t>
            </w:r>
          </w:p>
        </w:tc>
        <w:tc>
          <w:tcPr>
            <w:tcW w:w="927" w:type="dxa"/>
            <w:vAlign w:val="center"/>
          </w:tcPr>
          <w:p w14:paraId="44DA9C2B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-1.59</w:t>
            </w:r>
          </w:p>
          <w:p w14:paraId="11A5FF09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2.00)</w:t>
            </w:r>
          </w:p>
        </w:tc>
        <w:tc>
          <w:tcPr>
            <w:tcW w:w="929" w:type="dxa"/>
            <w:vAlign w:val="center"/>
          </w:tcPr>
          <w:p w14:paraId="2835A57B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  <w:tc>
          <w:tcPr>
            <w:tcW w:w="927" w:type="dxa"/>
            <w:vAlign w:val="center"/>
          </w:tcPr>
          <w:p w14:paraId="2D1A35C7" w14:textId="77777777" w:rsidR="00955AF7" w:rsidRPr="00B8590F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90F">
              <w:rPr>
                <w:rFonts w:ascii="Times New Roman" w:hAnsi="Times New Roman" w:cs="Times New Roman"/>
                <w:sz w:val="18"/>
                <w:szCs w:val="18"/>
              </w:rPr>
              <w:t>3.08</w:t>
            </w:r>
          </w:p>
          <w:p w14:paraId="618DE1D1" w14:textId="77777777" w:rsidR="00955AF7" w:rsidRPr="00B8590F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590F"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B8590F">
              <w:rPr>
                <w:rFonts w:ascii="Times New Roman" w:hAnsi="Times New Roman" w:cs="Times New Roman"/>
                <w:sz w:val="18"/>
                <w:szCs w:val="18"/>
              </w:rPr>
              <w:t>1.07)</w:t>
            </w:r>
          </w:p>
        </w:tc>
        <w:tc>
          <w:tcPr>
            <w:tcW w:w="926" w:type="dxa"/>
            <w:vAlign w:val="center"/>
          </w:tcPr>
          <w:p w14:paraId="1B1CF68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  <w:p w14:paraId="412B6114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0.91)</w:t>
            </w:r>
          </w:p>
        </w:tc>
        <w:tc>
          <w:tcPr>
            <w:tcW w:w="926" w:type="dxa"/>
            <w:vAlign w:val="center"/>
          </w:tcPr>
          <w:p w14:paraId="38381EA6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  <w:p w14:paraId="5BFC8CBC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2.00)</w:t>
            </w:r>
          </w:p>
        </w:tc>
        <w:tc>
          <w:tcPr>
            <w:tcW w:w="930" w:type="dxa"/>
            <w:vAlign w:val="center"/>
          </w:tcPr>
          <w:p w14:paraId="02AFFE9D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0.74</w:t>
            </w:r>
          </w:p>
        </w:tc>
        <w:tc>
          <w:tcPr>
            <w:tcW w:w="926" w:type="dxa"/>
            <w:vAlign w:val="center"/>
          </w:tcPr>
          <w:p w14:paraId="34C7793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  <w:p w14:paraId="63831FCF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0.97)</w:t>
            </w:r>
          </w:p>
        </w:tc>
        <w:tc>
          <w:tcPr>
            <w:tcW w:w="927" w:type="dxa"/>
            <w:vAlign w:val="center"/>
          </w:tcPr>
          <w:p w14:paraId="38682257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-0.65</w:t>
            </w:r>
          </w:p>
          <w:p w14:paraId="0DFA2ACA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0.91)</w:t>
            </w:r>
          </w:p>
        </w:tc>
        <w:tc>
          <w:tcPr>
            <w:tcW w:w="926" w:type="dxa"/>
            <w:vAlign w:val="center"/>
          </w:tcPr>
          <w:p w14:paraId="5148504A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  <w:p w14:paraId="5E3CF69B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2.00)</w:t>
            </w:r>
          </w:p>
        </w:tc>
        <w:tc>
          <w:tcPr>
            <w:tcW w:w="927" w:type="dxa"/>
            <w:vAlign w:val="center"/>
          </w:tcPr>
          <w:p w14:paraId="63CD7C56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</w:tr>
      <w:tr w:rsidR="00620000" w14:paraId="0321AE14" w14:textId="77777777" w:rsidTr="003E68C1">
        <w:trPr>
          <w:gridAfter w:val="1"/>
          <w:wAfter w:w="9" w:type="dxa"/>
          <w:trHeight w:val="720"/>
        </w:trPr>
        <w:tc>
          <w:tcPr>
            <w:tcW w:w="795" w:type="dxa"/>
            <w:vMerge w:val="restart"/>
            <w:vAlign w:val="center"/>
          </w:tcPr>
          <w:p w14:paraId="5D2B7BD7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KU</w:t>
            </w:r>
          </w:p>
        </w:tc>
        <w:tc>
          <w:tcPr>
            <w:tcW w:w="1193" w:type="dxa"/>
            <w:vAlign w:val="center"/>
          </w:tcPr>
          <w:p w14:paraId="683AC1EB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008">
              <w:rPr>
                <w:rFonts w:ascii="Times New Roman" w:hAnsi="Times New Roman" w:cs="Times New Roman"/>
                <w:sz w:val="18"/>
                <w:szCs w:val="18"/>
              </w:rPr>
              <w:t>HCs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(n= 21)</w:t>
            </w:r>
          </w:p>
        </w:tc>
        <w:tc>
          <w:tcPr>
            <w:tcW w:w="927" w:type="dxa"/>
            <w:vAlign w:val="center"/>
          </w:tcPr>
          <w:p w14:paraId="312E33E8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.58</w:t>
            </w:r>
          </w:p>
          <w:p w14:paraId="548A1576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0.77)</w:t>
            </w:r>
          </w:p>
        </w:tc>
        <w:tc>
          <w:tcPr>
            <w:tcW w:w="926" w:type="dxa"/>
            <w:vAlign w:val="center"/>
          </w:tcPr>
          <w:p w14:paraId="506622F6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  <w:p w14:paraId="79582210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0.50)</w:t>
            </w:r>
          </w:p>
        </w:tc>
        <w:tc>
          <w:tcPr>
            <w:tcW w:w="927" w:type="dxa"/>
            <w:vAlign w:val="center"/>
          </w:tcPr>
          <w:p w14:paraId="451FB2D4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  <w:p w14:paraId="6C1C41F5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0.97)</w:t>
            </w:r>
          </w:p>
        </w:tc>
        <w:tc>
          <w:tcPr>
            <w:tcW w:w="929" w:type="dxa"/>
            <w:vAlign w:val="center"/>
          </w:tcPr>
          <w:p w14:paraId="131B5722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.26</w:t>
            </w:r>
          </w:p>
        </w:tc>
        <w:tc>
          <w:tcPr>
            <w:tcW w:w="927" w:type="dxa"/>
            <w:vAlign w:val="center"/>
          </w:tcPr>
          <w:p w14:paraId="1AEA6209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.76</w:t>
            </w:r>
          </w:p>
          <w:p w14:paraId="2CBFACF7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0.88)</w:t>
            </w:r>
          </w:p>
        </w:tc>
        <w:tc>
          <w:tcPr>
            <w:tcW w:w="926" w:type="dxa"/>
            <w:vAlign w:val="center"/>
          </w:tcPr>
          <w:p w14:paraId="505B5453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</w:p>
          <w:p w14:paraId="5ABED0C3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0.50)</w:t>
            </w:r>
          </w:p>
        </w:tc>
        <w:tc>
          <w:tcPr>
            <w:tcW w:w="926" w:type="dxa"/>
            <w:vAlign w:val="center"/>
          </w:tcPr>
          <w:p w14:paraId="655BB629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.73</w:t>
            </w:r>
          </w:p>
          <w:p w14:paraId="0A681D43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0.97)</w:t>
            </w:r>
          </w:p>
        </w:tc>
        <w:tc>
          <w:tcPr>
            <w:tcW w:w="930" w:type="dxa"/>
            <w:vAlign w:val="center"/>
          </w:tcPr>
          <w:p w14:paraId="57374910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.55</w:t>
            </w:r>
          </w:p>
        </w:tc>
        <w:tc>
          <w:tcPr>
            <w:tcW w:w="926" w:type="dxa"/>
            <w:vAlign w:val="center"/>
          </w:tcPr>
          <w:p w14:paraId="7EFACDB7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.26</w:t>
            </w:r>
          </w:p>
          <w:p w14:paraId="76B2DCB0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0.97)</w:t>
            </w:r>
          </w:p>
        </w:tc>
        <w:tc>
          <w:tcPr>
            <w:tcW w:w="927" w:type="dxa"/>
            <w:vAlign w:val="center"/>
          </w:tcPr>
          <w:p w14:paraId="46C94BD7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  <w:p w14:paraId="336F5358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0.50)</w:t>
            </w:r>
          </w:p>
        </w:tc>
        <w:tc>
          <w:tcPr>
            <w:tcW w:w="926" w:type="dxa"/>
            <w:vAlign w:val="center"/>
          </w:tcPr>
          <w:p w14:paraId="50DD2172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.48</w:t>
            </w:r>
          </w:p>
          <w:p w14:paraId="4E590162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0.97)</w:t>
            </w:r>
          </w:p>
        </w:tc>
        <w:tc>
          <w:tcPr>
            <w:tcW w:w="927" w:type="dxa"/>
            <w:vAlign w:val="center"/>
          </w:tcPr>
          <w:p w14:paraId="4796E6D1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.49</w:t>
            </w:r>
          </w:p>
        </w:tc>
      </w:tr>
      <w:tr w:rsidR="00620000" w14:paraId="694E3172" w14:textId="77777777" w:rsidTr="003E68C1">
        <w:trPr>
          <w:gridAfter w:val="1"/>
          <w:wAfter w:w="9" w:type="dxa"/>
          <w:trHeight w:val="720"/>
        </w:trPr>
        <w:tc>
          <w:tcPr>
            <w:tcW w:w="795" w:type="dxa"/>
            <w:vMerge/>
            <w:vAlign w:val="center"/>
          </w:tcPr>
          <w:p w14:paraId="3E1FFA0D" w14:textId="77777777" w:rsidR="00955AF7" w:rsidRPr="0047117A" w:rsidRDefault="00955AF7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3" w:type="dxa"/>
            <w:vAlign w:val="center"/>
          </w:tcPr>
          <w:p w14:paraId="6BC894D2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008">
              <w:rPr>
                <w:rFonts w:ascii="Times New Roman" w:hAnsi="Times New Roman" w:cs="Times New Roman"/>
                <w:sz w:val="18"/>
                <w:szCs w:val="18"/>
              </w:rPr>
              <w:t>PDs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(n= 48)</w:t>
            </w:r>
          </w:p>
        </w:tc>
        <w:tc>
          <w:tcPr>
            <w:tcW w:w="927" w:type="dxa"/>
            <w:vAlign w:val="center"/>
          </w:tcPr>
          <w:p w14:paraId="090233C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.19</w:t>
            </w:r>
          </w:p>
          <w:p w14:paraId="348A0E86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0.77)</w:t>
            </w:r>
          </w:p>
        </w:tc>
        <w:tc>
          <w:tcPr>
            <w:tcW w:w="926" w:type="dxa"/>
            <w:vAlign w:val="center"/>
          </w:tcPr>
          <w:p w14:paraId="2F5BF65C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.77</w:t>
            </w:r>
          </w:p>
          <w:p w14:paraId="7606EC6E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0.34)</w:t>
            </w:r>
          </w:p>
        </w:tc>
        <w:tc>
          <w:tcPr>
            <w:tcW w:w="927" w:type="dxa"/>
            <w:vAlign w:val="center"/>
          </w:tcPr>
          <w:p w14:paraId="02A91CF8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.69</w:t>
            </w:r>
          </w:p>
          <w:p w14:paraId="2CC903E0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0.67)</w:t>
            </w:r>
          </w:p>
        </w:tc>
        <w:tc>
          <w:tcPr>
            <w:tcW w:w="929" w:type="dxa"/>
            <w:vAlign w:val="center"/>
          </w:tcPr>
          <w:p w14:paraId="36A6818B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927" w:type="dxa"/>
            <w:vAlign w:val="center"/>
          </w:tcPr>
          <w:p w14:paraId="2CC481D2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</w:p>
          <w:p w14:paraId="09B52458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0.80)</w:t>
            </w:r>
          </w:p>
        </w:tc>
        <w:tc>
          <w:tcPr>
            <w:tcW w:w="926" w:type="dxa"/>
            <w:vAlign w:val="center"/>
          </w:tcPr>
          <w:p w14:paraId="053FE949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.22</w:t>
            </w:r>
          </w:p>
          <w:p w14:paraId="7FE55A86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0.34)</w:t>
            </w:r>
          </w:p>
        </w:tc>
        <w:tc>
          <w:tcPr>
            <w:tcW w:w="926" w:type="dxa"/>
            <w:vAlign w:val="center"/>
          </w:tcPr>
          <w:p w14:paraId="1CCED20C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  <w:p w14:paraId="455CEA81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0.67)</w:t>
            </w:r>
          </w:p>
        </w:tc>
        <w:tc>
          <w:tcPr>
            <w:tcW w:w="930" w:type="dxa"/>
            <w:vAlign w:val="center"/>
          </w:tcPr>
          <w:p w14:paraId="189D3008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.70</w:t>
            </w:r>
          </w:p>
        </w:tc>
        <w:tc>
          <w:tcPr>
            <w:tcW w:w="926" w:type="dxa"/>
            <w:vAlign w:val="center"/>
          </w:tcPr>
          <w:p w14:paraId="61485C3A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.98</w:t>
            </w:r>
          </w:p>
          <w:p w14:paraId="3006F530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0.69)</w:t>
            </w:r>
          </w:p>
        </w:tc>
        <w:tc>
          <w:tcPr>
            <w:tcW w:w="927" w:type="dxa"/>
            <w:vAlign w:val="center"/>
          </w:tcPr>
          <w:p w14:paraId="15F8FD4B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</w:t>
            </w:r>
          </w:p>
          <w:p w14:paraId="0C19EB55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0.34)</w:t>
            </w:r>
          </w:p>
        </w:tc>
        <w:tc>
          <w:tcPr>
            <w:tcW w:w="926" w:type="dxa"/>
            <w:vAlign w:val="center"/>
          </w:tcPr>
          <w:p w14:paraId="5965E17C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.95</w:t>
            </w:r>
          </w:p>
          <w:p w14:paraId="3488486F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0.67)</w:t>
            </w:r>
          </w:p>
        </w:tc>
        <w:tc>
          <w:tcPr>
            <w:tcW w:w="927" w:type="dxa"/>
            <w:vAlign w:val="center"/>
          </w:tcPr>
          <w:p w14:paraId="6B4FA3DC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</w:tc>
      </w:tr>
      <w:tr w:rsidR="00620000" w14:paraId="2E58B31E" w14:textId="77777777" w:rsidTr="003E68C1">
        <w:trPr>
          <w:gridAfter w:val="1"/>
          <w:wAfter w:w="9" w:type="dxa"/>
          <w:trHeight w:val="739"/>
        </w:trPr>
        <w:tc>
          <w:tcPr>
            <w:tcW w:w="795" w:type="dxa"/>
            <w:vAlign w:val="center"/>
          </w:tcPr>
          <w:p w14:paraId="77CBCC6F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FMU</w:t>
            </w:r>
          </w:p>
        </w:tc>
        <w:tc>
          <w:tcPr>
            <w:tcW w:w="1193" w:type="dxa"/>
            <w:vAlign w:val="center"/>
          </w:tcPr>
          <w:p w14:paraId="606EBF59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008">
              <w:rPr>
                <w:rFonts w:ascii="Times New Roman" w:hAnsi="Times New Roman" w:cs="Times New Roman"/>
                <w:sz w:val="18"/>
                <w:szCs w:val="18"/>
              </w:rPr>
              <w:t>PDs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(n= 12)</w:t>
            </w:r>
          </w:p>
        </w:tc>
        <w:tc>
          <w:tcPr>
            <w:tcW w:w="927" w:type="dxa"/>
            <w:vAlign w:val="center"/>
          </w:tcPr>
          <w:p w14:paraId="13AFB172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  <w:p w14:paraId="56371C68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0.85)</w:t>
            </w:r>
          </w:p>
        </w:tc>
        <w:tc>
          <w:tcPr>
            <w:tcW w:w="926" w:type="dxa"/>
            <w:vAlign w:val="center"/>
          </w:tcPr>
          <w:p w14:paraId="1B49B240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  <w:p w14:paraId="75480D60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(0.64)</w:t>
            </w:r>
          </w:p>
        </w:tc>
        <w:tc>
          <w:tcPr>
            <w:tcW w:w="927" w:type="dxa"/>
            <w:vAlign w:val="center"/>
          </w:tcPr>
          <w:p w14:paraId="68360AB1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  <w:p w14:paraId="7C451B03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1.23)</w:t>
            </w:r>
          </w:p>
        </w:tc>
        <w:tc>
          <w:tcPr>
            <w:tcW w:w="929" w:type="dxa"/>
            <w:vAlign w:val="center"/>
          </w:tcPr>
          <w:p w14:paraId="022A45D1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.65</w:t>
            </w:r>
          </w:p>
        </w:tc>
        <w:tc>
          <w:tcPr>
            <w:tcW w:w="927" w:type="dxa"/>
            <w:vAlign w:val="center"/>
          </w:tcPr>
          <w:p w14:paraId="2AC522F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.17</w:t>
            </w:r>
          </w:p>
          <w:p w14:paraId="67DC295D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0.74)</w:t>
            </w:r>
          </w:p>
        </w:tc>
        <w:tc>
          <w:tcPr>
            <w:tcW w:w="926" w:type="dxa"/>
            <w:vAlign w:val="center"/>
          </w:tcPr>
          <w:p w14:paraId="042BC362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1.44</w:t>
            </w:r>
          </w:p>
          <w:p w14:paraId="1DF33DFA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0.64)</w:t>
            </w:r>
          </w:p>
        </w:tc>
        <w:tc>
          <w:tcPr>
            <w:tcW w:w="926" w:type="dxa"/>
            <w:vAlign w:val="center"/>
          </w:tcPr>
          <w:p w14:paraId="179D5C37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.13</w:t>
            </w:r>
          </w:p>
          <w:p w14:paraId="0AE76CE5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1.23)</w:t>
            </w:r>
          </w:p>
        </w:tc>
        <w:tc>
          <w:tcPr>
            <w:tcW w:w="930" w:type="dxa"/>
            <w:vAlign w:val="center"/>
          </w:tcPr>
          <w:p w14:paraId="6B494888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926" w:type="dxa"/>
            <w:vAlign w:val="center"/>
          </w:tcPr>
          <w:p w14:paraId="75708436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.98</w:t>
            </w:r>
          </w:p>
          <w:p w14:paraId="788D00BA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0.72)</w:t>
            </w:r>
          </w:p>
        </w:tc>
        <w:tc>
          <w:tcPr>
            <w:tcW w:w="927" w:type="dxa"/>
            <w:vAlign w:val="center"/>
          </w:tcPr>
          <w:p w14:paraId="5461DC2D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  <w:p w14:paraId="494886E2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-0.64)</w:t>
            </w:r>
          </w:p>
        </w:tc>
        <w:tc>
          <w:tcPr>
            <w:tcW w:w="926" w:type="dxa"/>
            <w:vAlign w:val="center"/>
          </w:tcPr>
          <w:p w14:paraId="7E6B7273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  <w:p w14:paraId="7B12AA9F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1.23)</w:t>
            </w:r>
          </w:p>
        </w:tc>
        <w:tc>
          <w:tcPr>
            <w:tcW w:w="927" w:type="dxa"/>
            <w:vAlign w:val="center"/>
          </w:tcPr>
          <w:p w14:paraId="162897EA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.52</w:t>
            </w:r>
          </w:p>
        </w:tc>
      </w:tr>
      <w:tr w:rsidR="00620000" w14:paraId="1FDE9B66" w14:textId="77777777" w:rsidTr="003E68C1">
        <w:trPr>
          <w:gridAfter w:val="1"/>
          <w:wAfter w:w="9" w:type="dxa"/>
          <w:trHeight w:val="720"/>
        </w:trPr>
        <w:tc>
          <w:tcPr>
            <w:tcW w:w="795" w:type="dxa"/>
            <w:vMerge w:val="restart"/>
            <w:vAlign w:val="center"/>
          </w:tcPr>
          <w:p w14:paraId="1BDC47D6" w14:textId="77777777" w:rsidR="00955AF7" w:rsidRPr="0047117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11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193" w:type="dxa"/>
            <w:vAlign w:val="center"/>
          </w:tcPr>
          <w:p w14:paraId="6CBCB096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008">
              <w:rPr>
                <w:rFonts w:ascii="Times New Roman" w:hAnsi="Times New Roman" w:cs="Times New Roman"/>
                <w:sz w:val="18"/>
                <w:szCs w:val="18"/>
              </w:rPr>
              <w:t>HCs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(n= 72)</w:t>
            </w:r>
          </w:p>
        </w:tc>
        <w:tc>
          <w:tcPr>
            <w:tcW w:w="927" w:type="dxa"/>
            <w:vAlign w:val="center"/>
          </w:tcPr>
          <w:p w14:paraId="1DCF4E26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.32</w:t>
            </w:r>
          </w:p>
          <w:p w14:paraId="34F5D1C3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1.57)</w:t>
            </w:r>
          </w:p>
        </w:tc>
        <w:tc>
          <w:tcPr>
            <w:tcW w:w="926" w:type="dxa"/>
            <w:vAlign w:val="center"/>
          </w:tcPr>
          <w:p w14:paraId="557CE408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  <w:p w14:paraId="3344D79B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0.28)</w:t>
            </w:r>
          </w:p>
        </w:tc>
        <w:tc>
          <w:tcPr>
            <w:tcW w:w="927" w:type="dxa"/>
            <w:vAlign w:val="center"/>
          </w:tcPr>
          <w:p w14:paraId="731020D5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0.76</w:t>
            </w:r>
          </w:p>
          <w:p w14:paraId="4CC88F2D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0.56)</w:t>
            </w:r>
          </w:p>
        </w:tc>
        <w:tc>
          <w:tcPr>
            <w:tcW w:w="929" w:type="dxa"/>
            <w:vAlign w:val="center"/>
          </w:tcPr>
          <w:p w14:paraId="45299EAB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.16</w:t>
            </w:r>
          </w:p>
        </w:tc>
        <w:tc>
          <w:tcPr>
            <w:tcW w:w="927" w:type="dxa"/>
            <w:vAlign w:val="center"/>
          </w:tcPr>
          <w:p w14:paraId="68B8E07C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.52</w:t>
            </w:r>
          </w:p>
          <w:p w14:paraId="1788D123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1.06)</w:t>
            </w:r>
          </w:p>
        </w:tc>
        <w:tc>
          <w:tcPr>
            <w:tcW w:w="926" w:type="dxa"/>
            <w:vAlign w:val="center"/>
          </w:tcPr>
          <w:p w14:paraId="76CBE841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.22</w:t>
            </w:r>
          </w:p>
          <w:p w14:paraId="0799FCD4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0.28)</w:t>
            </w:r>
          </w:p>
        </w:tc>
        <w:tc>
          <w:tcPr>
            <w:tcW w:w="926" w:type="dxa"/>
            <w:vAlign w:val="center"/>
          </w:tcPr>
          <w:p w14:paraId="39850431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-0.25</w:t>
            </w:r>
          </w:p>
          <w:p w14:paraId="3EFEA7F7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0.56)</w:t>
            </w:r>
          </w:p>
        </w:tc>
        <w:tc>
          <w:tcPr>
            <w:tcW w:w="930" w:type="dxa"/>
            <w:vAlign w:val="center"/>
          </w:tcPr>
          <w:p w14:paraId="4A7E723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.35</w:t>
            </w:r>
          </w:p>
        </w:tc>
        <w:tc>
          <w:tcPr>
            <w:tcW w:w="926" w:type="dxa"/>
            <w:vAlign w:val="center"/>
          </w:tcPr>
          <w:p w14:paraId="6FF1813F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  <w:p w14:paraId="1EF84E17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0.89)</w:t>
            </w:r>
          </w:p>
        </w:tc>
        <w:tc>
          <w:tcPr>
            <w:tcW w:w="927" w:type="dxa"/>
            <w:vAlign w:val="center"/>
          </w:tcPr>
          <w:p w14:paraId="36D89A1A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.15</w:t>
            </w:r>
          </w:p>
          <w:p w14:paraId="2E9CB7C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0.28)</w:t>
            </w:r>
          </w:p>
        </w:tc>
        <w:tc>
          <w:tcPr>
            <w:tcW w:w="926" w:type="dxa"/>
            <w:vAlign w:val="center"/>
          </w:tcPr>
          <w:p w14:paraId="4D4423F1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  <w:p w14:paraId="4A23A0AD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0.56)</w:t>
            </w:r>
          </w:p>
        </w:tc>
        <w:tc>
          <w:tcPr>
            <w:tcW w:w="927" w:type="dxa"/>
            <w:vAlign w:val="center"/>
          </w:tcPr>
          <w:p w14:paraId="53D7FBAA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.55</w:t>
            </w:r>
          </w:p>
        </w:tc>
      </w:tr>
      <w:tr w:rsidR="00620000" w14:paraId="4E975ECC" w14:textId="77777777" w:rsidTr="003E68C1">
        <w:trPr>
          <w:gridAfter w:val="1"/>
          <w:wAfter w:w="9" w:type="dxa"/>
          <w:trHeight w:val="720"/>
        </w:trPr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14:paraId="39FC6E73" w14:textId="77777777" w:rsidR="00955AF7" w:rsidRDefault="00955AF7" w:rsidP="003E68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14:paraId="2425F5D0" w14:textId="77777777" w:rsidR="00955AF7" w:rsidRPr="00D74008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4008">
              <w:rPr>
                <w:rFonts w:ascii="Times New Roman" w:hAnsi="Times New Roman" w:cs="Times New Roman"/>
                <w:sz w:val="18"/>
                <w:szCs w:val="18"/>
              </w:rPr>
              <w:t>PDs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(n= 81)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5F5403B4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14:paraId="351EF3BF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1.45)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7F79BAAD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.85</w:t>
            </w:r>
          </w:p>
          <w:p w14:paraId="7BFB8C4F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0.27)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7C42B080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14:paraId="257A1DC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0.53)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58D632B0" w14:textId="77777777" w:rsidR="00955AF7" w:rsidRPr="00B47813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  <w:r w:rsidRPr="00721BF8">
              <w:rPr>
                <w:rFonts w:ascii="Times New Roman" w:hAnsi="Times New Roman" w:cs="Times New Roman" w:hint="eastAsia"/>
                <w:sz w:val="18"/>
                <w:szCs w:val="18"/>
              </w:rPr>
              <w:t>&lt;</w:t>
            </w:r>
            <w:r w:rsidRPr="00721BF8">
              <w:rPr>
                <w:rFonts w:ascii="Times New Roman" w:hAnsi="Times New Roman" w:cs="Times New Roman"/>
                <w:sz w:val="18"/>
                <w:szCs w:val="18"/>
              </w:rPr>
              <w:t xml:space="preserve"> 0.001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2C637563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.40</w:t>
            </w:r>
          </w:p>
          <w:p w14:paraId="7E9B1C92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0.99)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1FA4036E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.30</w:t>
            </w:r>
          </w:p>
          <w:p w14:paraId="72244622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(0.27)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74A388E0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  <w:p w14:paraId="40C6E366" w14:textId="77777777" w:rsidR="00955AF7" w:rsidRPr="00294E2A" w:rsidRDefault="00000000" w:rsidP="003E68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0.53)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14:paraId="290E9ACB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30553650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.01</w:t>
            </w:r>
          </w:p>
          <w:p w14:paraId="5011695D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0.73)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4703E782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.28</w:t>
            </w:r>
          </w:p>
          <w:p w14:paraId="7BD52E14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0.27)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3C55BCE3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.73</w:t>
            </w:r>
          </w:p>
          <w:p w14:paraId="403C219D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0.53)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vAlign w:val="center"/>
          </w:tcPr>
          <w:p w14:paraId="5DE25302" w14:textId="77777777" w:rsidR="00955AF7" w:rsidRDefault="00000000" w:rsidP="003E68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.46</w:t>
            </w:r>
          </w:p>
        </w:tc>
      </w:tr>
    </w:tbl>
    <w:p w14:paraId="20F2F466" w14:textId="73DE327A" w:rsidR="00955AF7" w:rsidRPr="00955AF7" w:rsidRDefault="00955AF7" w:rsidP="00A97DEA">
      <w:pPr>
        <w:spacing w:line="480" w:lineRule="auto"/>
        <w:rPr>
          <w:rFonts w:asciiTheme="majorBidi" w:hAnsiTheme="majorBidi" w:cstheme="majorBidi"/>
          <w:sz w:val="24"/>
        </w:rPr>
        <w:sectPr w:rsidR="00955AF7" w:rsidRPr="00955AF7" w:rsidSect="00A97DEA">
          <w:type w:val="continuous"/>
          <w:pgSz w:w="16840" w:h="11901" w:orient="landscape"/>
          <w:pgMar w:top="1440" w:right="1440" w:bottom="1440" w:left="1440" w:header="850" w:footer="994" w:gutter="0"/>
          <w:cols w:space="425"/>
          <w:docGrid w:type="lines" w:linePitch="360"/>
        </w:sectPr>
      </w:pPr>
    </w:p>
    <w:p w14:paraId="33B81A49" w14:textId="4E86AA2A" w:rsidR="006F5DBA" w:rsidRPr="00A97DEA" w:rsidRDefault="00000000" w:rsidP="00A97DEA">
      <w:pPr>
        <w:spacing w:line="480" w:lineRule="auto"/>
        <w:rPr>
          <w:rFonts w:asciiTheme="majorBidi" w:hAnsiTheme="majorBidi" w:cstheme="majorBidi"/>
          <w:sz w:val="24"/>
        </w:rPr>
      </w:pPr>
      <w:r w:rsidRPr="00A97DEA">
        <w:rPr>
          <w:rFonts w:asciiTheme="majorBidi" w:hAnsiTheme="majorBidi" w:cstheme="majorBidi"/>
          <w:sz w:val="24"/>
        </w:rPr>
        <w:lastRenderedPageBreak/>
        <w:t>SBR</w:t>
      </w:r>
      <w:r w:rsidR="00AD2000">
        <w:rPr>
          <w:rFonts w:asciiTheme="majorBidi" w:hAnsiTheme="majorBidi" w:cstheme="majorBidi"/>
          <w:sz w:val="24"/>
        </w:rPr>
        <w:t>s</w:t>
      </w:r>
      <w:r w:rsidRPr="00A97DEA">
        <w:rPr>
          <w:rFonts w:asciiTheme="majorBidi" w:hAnsiTheme="majorBidi" w:cstheme="majorBidi"/>
          <w:sz w:val="24"/>
        </w:rPr>
        <w:t xml:space="preserve"> </w:t>
      </w:r>
      <w:r w:rsidR="008A63B1" w:rsidRPr="00A97DEA">
        <w:rPr>
          <w:rFonts w:asciiTheme="majorBidi" w:hAnsiTheme="majorBidi" w:cstheme="majorBidi"/>
          <w:sz w:val="24"/>
        </w:rPr>
        <w:t xml:space="preserve">are presented as </w:t>
      </w:r>
      <w:r w:rsidRPr="00A97DEA">
        <w:rPr>
          <w:rFonts w:asciiTheme="majorBidi" w:hAnsiTheme="majorBidi" w:cstheme="majorBidi"/>
          <w:sz w:val="24"/>
        </w:rPr>
        <w:t xml:space="preserve">mean (standard deviation). </w:t>
      </w:r>
    </w:p>
    <w:p w14:paraId="01243AD7" w14:textId="51CA055D" w:rsidR="00F02C39" w:rsidRPr="00A97DEA" w:rsidRDefault="00000000" w:rsidP="00A97DEA">
      <w:pPr>
        <w:spacing w:line="480" w:lineRule="auto"/>
        <w:rPr>
          <w:rFonts w:asciiTheme="majorBidi" w:hAnsiTheme="majorBidi" w:cstheme="majorBidi"/>
          <w:color w:val="202122"/>
          <w:sz w:val="24"/>
          <w:shd w:val="clear" w:color="auto" w:fill="FFFFFF"/>
        </w:rPr>
      </w:pPr>
      <w:r w:rsidRPr="00A97DEA">
        <w:rPr>
          <w:rFonts w:asciiTheme="majorBidi" w:hAnsiTheme="majorBidi" w:cstheme="majorBidi"/>
          <w:color w:val="202122"/>
          <w:sz w:val="24"/>
          <w:shd w:val="clear" w:color="auto" w:fill="FFFFFF"/>
        </w:rPr>
        <w:t xml:space="preserve">* The Shapiro–Wilk test </w:t>
      </w:r>
      <w:r w:rsidR="00050873" w:rsidRPr="00A97DEA">
        <w:rPr>
          <w:rFonts w:asciiTheme="majorBidi" w:hAnsiTheme="majorBidi" w:cstheme="majorBidi"/>
          <w:color w:val="202122"/>
          <w:sz w:val="24"/>
          <w:shd w:val="clear" w:color="auto" w:fill="FFFFFF"/>
        </w:rPr>
        <w:t>provides the p-value for testing the null hypothesis that the samples of each facility came from a normally distributed population.</w:t>
      </w:r>
    </w:p>
    <w:p w14:paraId="35C0669D" w14:textId="6EDA0C15" w:rsidR="007B052B" w:rsidRPr="00A97DEA" w:rsidRDefault="00000000" w:rsidP="00A97DEA">
      <w:pPr>
        <w:spacing w:line="480" w:lineRule="auto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Abbreviations: SBR, </w:t>
      </w:r>
      <w:r w:rsidRPr="00A97DEA">
        <w:rPr>
          <w:rFonts w:asciiTheme="majorBidi" w:hAnsiTheme="majorBidi" w:cstheme="majorBidi"/>
          <w:sz w:val="24"/>
        </w:rPr>
        <w:t>skewness, and kurtosis</w:t>
      </w:r>
      <w:r>
        <w:rPr>
          <w:rFonts w:asciiTheme="majorBidi" w:hAnsiTheme="majorBidi" w:cstheme="majorBidi"/>
          <w:sz w:val="24"/>
        </w:rPr>
        <w:t xml:space="preserve">; </w:t>
      </w:r>
      <w:r w:rsidR="00FF6B2B" w:rsidRPr="00A97DEA">
        <w:rPr>
          <w:rFonts w:asciiTheme="majorBidi" w:hAnsiTheme="majorBidi" w:cstheme="majorBidi"/>
          <w:sz w:val="24"/>
        </w:rPr>
        <w:t>NCNP, National Center of Neurology and Psychiatry; KPUM, Kyoto Prefectural University of Medicine; KU, Kyoto University; FMU, Fukushima Medical University; HCs, healthy subjects; PDs, patients with Parkinson’s disease</w:t>
      </w:r>
      <w:r w:rsidR="00050873" w:rsidRPr="00A97DEA">
        <w:rPr>
          <w:rFonts w:asciiTheme="majorBidi" w:hAnsiTheme="majorBidi" w:cstheme="majorBidi"/>
          <w:sz w:val="24"/>
        </w:rPr>
        <w:t>; SBR, specific binding ratio</w:t>
      </w:r>
    </w:p>
    <w:sectPr w:rsidR="007B052B" w:rsidRPr="00A97DEA" w:rsidSect="00F02C39">
      <w:pgSz w:w="16840" w:h="11900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E6A32"/>
    <w:multiLevelType w:val="hybridMultilevel"/>
    <w:tmpl w:val="7ED2D89C"/>
    <w:lvl w:ilvl="0" w:tplc="0946090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color w:val="202122"/>
      </w:rPr>
    </w:lvl>
    <w:lvl w:ilvl="1" w:tplc="01300D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E2A3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4EE30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B40F10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F6EB92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B44217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D68B2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F207E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C61470"/>
    <w:multiLevelType w:val="hybridMultilevel"/>
    <w:tmpl w:val="6BA4F97A"/>
    <w:lvl w:ilvl="0" w:tplc="649AC31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color w:val="202122"/>
      </w:rPr>
    </w:lvl>
    <w:lvl w:ilvl="1" w:tplc="0178B4D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D36C2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DF4870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0545F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30A1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2CE7CE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FB23EF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7ECF83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6E1B4A"/>
    <w:multiLevelType w:val="hybridMultilevel"/>
    <w:tmpl w:val="0630CC66"/>
    <w:lvl w:ilvl="0" w:tplc="C87E33A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color w:val="202122"/>
      </w:rPr>
    </w:lvl>
    <w:lvl w:ilvl="1" w:tplc="247CFF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29A651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0E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F4C9F7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F6889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AA0C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23606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9D20E3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6006A3"/>
    <w:multiLevelType w:val="hybridMultilevel"/>
    <w:tmpl w:val="C0F4F97E"/>
    <w:lvl w:ilvl="0" w:tplc="F3800FF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Arial" w:hint="default"/>
        <w:color w:val="202122"/>
      </w:rPr>
    </w:lvl>
    <w:lvl w:ilvl="1" w:tplc="797891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3A646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BBCDFB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520B0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18DD7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605F5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C64912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ECD0B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1170821">
    <w:abstractNumId w:val="0"/>
  </w:num>
  <w:num w:numId="2" w16cid:durableId="1335455236">
    <w:abstractNumId w:val="3"/>
  </w:num>
  <w:num w:numId="3" w16cid:durableId="1706561503">
    <w:abstractNumId w:val="2"/>
  </w:num>
  <w:num w:numId="4" w16cid:durableId="68532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4E"/>
    <w:rsid w:val="00011379"/>
    <w:rsid w:val="00047149"/>
    <w:rsid w:val="00050665"/>
    <w:rsid w:val="00050873"/>
    <w:rsid w:val="000743C8"/>
    <w:rsid w:val="000C0561"/>
    <w:rsid w:val="001050BF"/>
    <w:rsid w:val="00113E93"/>
    <w:rsid w:val="001C5617"/>
    <w:rsid w:val="001C72D7"/>
    <w:rsid w:val="001F6732"/>
    <w:rsid w:val="0023781F"/>
    <w:rsid w:val="00262855"/>
    <w:rsid w:val="00265858"/>
    <w:rsid w:val="002703B5"/>
    <w:rsid w:val="00290F94"/>
    <w:rsid w:val="00294E2A"/>
    <w:rsid w:val="002A32A5"/>
    <w:rsid w:val="002C2641"/>
    <w:rsid w:val="002D544E"/>
    <w:rsid w:val="002D70C0"/>
    <w:rsid w:val="002F2995"/>
    <w:rsid w:val="0030548C"/>
    <w:rsid w:val="0035115D"/>
    <w:rsid w:val="003670F3"/>
    <w:rsid w:val="0037362A"/>
    <w:rsid w:val="003B45A7"/>
    <w:rsid w:val="003B6FF3"/>
    <w:rsid w:val="003C0F23"/>
    <w:rsid w:val="003C53DE"/>
    <w:rsid w:val="003E4BF5"/>
    <w:rsid w:val="003E68C1"/>
    <w:rsid w:val="003F20BE"/>
    <w:rsid w:val="004261BF"/>
    <w:rsid w:val="0043712F"/>
    <w:rsid w:val="00470E85"/>
    <w:rsid w:val="0047117A"/>
    <w:rsid w:val="00475B20"/>
    <w:rsid w:val="00494327"/>
    <w:rsid w:val="004A1139"/>
    <w:rsid w:val="004A2202"/>
    <w:rsid w:val="004A7F5F"/>
    <w:rsid w:val="004B6D7F"/>
    <w:rsid w:val="004F4FAE"/>
    <w:rsid w:val="005201CD"/>
    <w:rsid w:val="00562A24"/>
    <w:rsid w:val="00580E82"/>
    <w:rsid w:val="00587877"/>
    <w:rsid w:val="005C491F"/>
    <w:rsid w:val="005D04F6"/>
    <w:rsid w:val="005E482C"/>
    <w:rsid w:val="005E69DC"/>
    <w:rsid w:val="006025CA"/>
    <w:rsid w:val="00620000"/>
    <w:rsid w:val="006218DA"/>
    <w:rsid w:val="006242C8"/>
    <w:rsid w:val="00647B51"/>
    <w:rsid w:val="00653716"/>
    <w:rsid w:val="00660A5E"/>
    <w:rsid w:val="00666FA3"/>
    <w:rsid w:val="00684711"/>
    <w:rsid w:val="006958BB"/>
    <w:rsid w:val="006B1F98"/>
    <w:rsid w:val="006D17B1"/>
    <w:rsid w:val="006F5DBA"/>
    <w:rsid w:val="007024D8"/>
    <w:rsid w:val="00721BF8"/>
    <w:rsid w:val="00726541"/>
    <w:rsid w:val="0072786C"/>
    <w:rsid w:val="007A161A"/>
    <w:rsid w:val="007A3885"/>
    <w:rsid w:val="007A5059"/>
    <w:rsid w:val="007B052B"/>
    <w:rsid w:val="00815474"/>
    <w:rsid w:val="008802F7"/>
    <w:rsid w:val="00891345"/>
    <w:rsid w:val="008A63B1"/>
    <w:rsid w:val="008A69E6"/>
    <w:rsid w:val="008A7B65"/>
    <w:rsid w:val="008B55B7"/>
    <w:rsid w:val="008B74D4"/>
    <w:rsid w:val="008D15B3"/>
    <w:rsid w:val="008D2751"/>
    <w:rsid w:val="008E4651"/>
    <w:rsid w:val="00926998"/>
    <w:rsid w:val="00934179"/>
    <w:rsid w:val="00944EB8"/>
    <w:rsid w:val="00955AF7"/>
    <w:rsid w:val="00962D27"/>
    <w:rsid w:val="00967126"/>
    <w:rsid w:val="00970BBF"/>
    <w:rsid w:val="00982520"/>
    <w:rsid w:val="00995D6A"/>
    <w:rsid w:val="009D21E9"/>
    <w:rsid w:val="009D6F2F"/>
    <w:rsid w:val="009E12DA"/>
    <w:rsid w:val="00A139B0"/>
    <w:rsid w:val="00A22550"/>
    <w:rsid w:val="00A3721C"/>
    <w:rsid w:val="00A4477C"/>
    <w:rsid w:val="00A95892"/>
    <w:rsid w:val="00A97DEA"/>
    <w:rsid w:val="00AD2000"/>
    <w:rsid w:val="00B24D43"/>
    <w:rsid w:val="00B47813"/>
    <w:rsid w:val="00B766A5"/>
    <w:rsid w:val="00B8590F"/>
    <w:rsid w:val="00B958FB"/>
    <w:rsid w:val="00BA1792"/>
    <w:rsid w:val="00BB7193"/>
    <w:rsid w:val="00BC1F07"/>
    <w:rsid w:val="00BC3FE5"/>
    <w:rsid w:val="00BE581C"/>
    <w:rsid w:val="00C065A5"/>
    <w:rsid w:val="00C13103"/>
    <w:rsid w:val="00C56438"/>
    <w:rsid w:val="00C958C9"/>
    <w:rsid w:val="00CA68AF"/>
    <w:rsid w:val="00CB39C2"/>
    <w:rsid w:val="00CC66C6"/>
    <w:rsid w:val="00CD15C6"/>
    <w:rsid w:val="00CD1DFA"/>
    <w:rsid w:val="00D21172"/>
    <w:rsid w:val="00D23500"/>
    <w:rsid w:val="00D3647A"/>
    <w:rsid w:val="00D74008"/>
    <w:rsid w:val="00D82690"/>
    <w:rsid w:val="00D97696"/>
    <w:rsid w:val="00E33774"/>
    <w:rsid w:val="00E341FE"/>
    <w:rsid w:val="00E41F2A"/>
    <w:rsid w:val="00E93450"/>
    <w:rsid w:val="00E9610D"/>
    <w:rsid w:val="00EB4FFF"/>
    <w:rsid w:val="00ED01BF"/>
    <w:rsid w:val="00EE29B3"/>
    <w:rsid w:val="00F02C39"/>
    <w:rsid w:val="00F56F12"/>
    <w:rsid w:val="00F62236"/>
    <w:rsid w:val="00F73BC4"/>
    <w:rsid w:val="00F9461E"/>
    <w:rsid w:val="00FA441B"/>
    <w:rsid w:val="00FB034E"/>
    <w:rsid w:val="00FC3575"/>
    <w:rsid w:val="00FC6AFB"/>
    <w:rsid w:val="00FE294E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43C800"/>
  <w15:chartTrackingRefBased/>
  <w15:docId w15:val="{09F91B62-0258-6A43-884B-65DD4C8B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712F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712F"/>
    <w:rPr>
      <w:rFonts w:ascii="ＭＳ 明朝" w:eastAsia="ＭＳ 明朝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62A24"/>
    <w:rPr>
      <w:sz w:val="18"/>
      <w:szCs w:val="18"/>
    </w:rPr>
  </w:style>
  <w:style w:type="paragraph" w:styleId="a7">
    <w:name w:val="annotation text"/>
    <w:aliases w:val=" 字元,Char11,字元"/>
    <w:basedOn w:val="a"/>
    <w:link w:val="a8"/>
    <w:unhideWhenUsed/>
    <w:qFormat/>
    <w:rsid w:val="00A97DEA"/>
    <w:pPr>
      <w:jc w:val="left"/>
    </w:pPr>
  </w:style>
  <w:style w:type="character" w:customStyle="1" w:styleId="a8">
    <w:name w:val="コメント文字列 (文字)"/>
    <w:aliases w:val=" 字元 (文字),Char11 (文字),字元 (文字)"/>
    <w:basedOn w:val="a0"/>
    <w:link w:val="a7"/>
    <w:qFormat/>
    <w:rsid w:val="00562A24"/>
  </w:style>
  <w:style w:type="paragraph" w:styleId="a9">
    <w:name w:val="annotation subject"/>
    <w:basedOn w:val="a7"/>
    <w:next w:val="a7"/>
    <w:link w:val="aa"/>
    <w:uiPriority w:val="99"/>
    <w:semiHidden/>
    <w:unhideWhenUsed/>
    <w:rsid w:val="00562A2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62A24"/>
    <w:rPr>
      <w:b/>
      <w:bCs/>
    </w:rPr>
  </w:style>
  <w:style w:type="paragraph" w:styleId="Web">
    <w:name w:val="Normal (Web)"/>
    <w:basedOn w:val="a"/>
    <w:uiPriority w:val="99"/>
    <w:unhideWhenUsed/>
    <w:rsid w:val="006F5D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Hyperlink"/>
    <w:basedOn w:val="a0"/>
    <w:uiPriority w:val="99"/>
    <w:semiHidden/>
    <w:unhideWhenUsed/>
    <w:rsid w:val="00BC1F0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C1F07"/>
    <w:pPr>
      <w:ind w:leftChars="400" w:left="840"/>
    </w:pPr>
  </w:style>
  <w:style w:type="paragraph" w:styleId="ad">
    <w:name w:val="Revision"/>
    <w:hidden/>
    <w:uiPriority w:val="99"/>
    <w:semiHidden/>
    <w:rsid w:val="008D2751"/>
  </w:style>
  <w:style w:type="table" w:customStyle="1" w:styleId="TableGrid1">
    <w:name w:val="Table Grid1"/>
    <w:basedOn w:val="a1"/>
    <w:next w:val="a3"/>
    <w:uiPriority w:val="59"/>
    <w:rsid w:val="004A1139"/>
    <w:rPr>
      <w:rFonts w:ascii="Times New Roman" w:eastAsia="Times New Roman" w:hAnsi="Times New Roman" w:cs="Times New Roman"/>
      <w:kern w:val="0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6E679A-D703-4640-98E6-690923E5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416</Words>
  <Characters>2561</Characters>
  <Application>Microsoft Office Word</Application>
  <DocSecurity>0</DocSecurity>
  <Lines>51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若杉 憲孝</dc:creator>
  <cp:lastModifiedBy>Noritaka Wakasugi</cp:lastModifiedBy>
  <cp:revision>5</cp:revision>
  <dcterms:created xsi:type="dcterms:W3CDTF">2023-02-04T06:38:00Z</dcterms:created>
  <dcterms:modified xsi:type="dcterms:W3CDTF">2023-03-16T04:04:00Z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Id 1_1">
    <vt:lpwstr>http://www.zotero.org/styles/american-sociological-association</vt:lpwstr>
  </property>
  <property fmtid="{D5CDD505-2E9C-101B-9397-08002B2CF9AE}" pid="4" name="Mendeley Recent Style Id 2_1">
    <vt:lpwstr>http://www.zotero.org/styles/chicago-author-date</vt:lpwstr>
  </property>
  <property fmtid="{D5CDD505-2E9C-101B-9397-08002B2CF9AE}" pid="5" name="Mendeley Recent Style Id 3_1">
    <vt:lpwstr>http://www.zotero.org/styles/harvard-cite-them-right</vt:lpwstr>
  </property>
  <property fmtid="{D5CDD505-2E9C-101B-9397-08002B2CF9AE}" pid="6" name="Mendeley Recent Style Id 4_1">
    <vt:lpwstr>http://www.zotero.org/styles/european-journal-of-nuclear-medicine-and-molecular-imaging</vt:lpwstr>
  </property>
  <property fmtid="{D5CDD505-2E9C-101B-9397-08002B2CF9AE}" pid="7" name="Mendeley Recent Style Id 5_1">
    <vt:lpwstr>http://www.zotero.org/styles/frontiers-in-systems-neuroscience</vt:lpwstr>
  </property>
  <property fmtid="{D5CDD505-2E9C-101B-9397-08002B2CF9AE}" pid="8" name="Mendeley Recent Style Id 6_1">
    <vt:lpwstr>http://www.zotero.org/styles/ieee</vt:lpwstr>
  </property>
  <property fmtid="{D5CDD505-2E9C-101B-9397-08002B2CF9AE}" pid="9" name="Mendeley Recent Style Id 7_1">
    <vt:lpwstr>http://www.zotero.org/styles/journal-of-neurology-neurosurgery-and-psychiatry</vt:lpwstr>
  </property>
  <property fmtid="{D5CDD505-2E9C-101B-9397-08002B2CF9AE}" pid="10" name="Mendeley Recent Style Id 8_1">
    <vt:lpwstr>http://www.zotero.org/styles/modern-humanities-research-association</vt:lpwstr>
  </property>
  <property fmtid="{D5CDD505-2E9C-101B-9397-08002B2CF9AE}" pid="11" name="Mendeley Recent Style Id 9_1">
    <vt:lpwstr>http://www.zotero.org/styles/modern-language-association</vt:lpwstr>
  </property>
  <property fmtid="{D5CDD505-2E9C-101B-9397-08002B2CF9AE}" pid="12" name="Mendeley Recent Style Name 0_1">
    <vt:lpwstr>American Political Science Association</vt:lpwstr>
  </property>
  <property fmtid="{D5CDD505-2E9C-101B-9397-08002B2CF9AE}" pid="13" name="Mendeley Recent Style Name 1_1">
    <vt:lpwstr>American Sociological Association</vt:lpwstr>
  </property>
  <property fmtid="{D5CDD505-2E9C-101B-9397-08002B2CF9AE}" pid="14" name="Mendeley Recent Style Name 2_1">
    <vt:lpwstr>Chicago Manual of Style 17th edition (author-date)</vt:lpwstr>
  </property>
  <property fmtid="{D5CDD505-2E9C-101B-9397-08002B2CF9AE}" pid="15" name="Mendeley Recent Style Name 3_1">
    <vt:lpwstr>Cite Them Right 10th edition - Harvard</vt:lpwstr>
  </property>
  <property fmtid="{D5CDD505-2E9C-101B-9397-08002B2CF9AE}" pid="16" name="Mendeley Recent Style Name 4_1">
    <vt:lpwstr>European Journal of Nuclear Medicine and Molecular Imaging</vt:lpwstr>
  </property>
  <property fmtid="{D5CDD505-2E9C-101B-9397-08002B2CF9AE}" pid="17" name="Mendeley Recent Style Name 5_1">
    <vt:lpwstr>Frontiers in Systems Neuroscience</vt:lpwstr>
  </property>
  <property fmtid="{D5CDD505-2E9C-101B-9397-08002B2CF9AE}" pid="18" name="Mendeley Recent Style Name 6_1">
    <vt:lpwstr>IEEE</vt:lpwstr>
  </property>
  <property fmtid="{D5CDD505-2E9C-101B-9397-08002B2CF9AE}" pid="19" name="Mendeley Recent Style Name 7_1">
    <vt:lpwstr>Journal of Neurology, Neurosurgery, and Psychiatry</vt:lpwstr>
  </property>
  <property fmtid="{D5CDD505-2E9C-101B-9397-08002B2CF9AE}" pid="20" name="Mendeley Recent Style Name 8_1">
    <vt:lpwstr>Modern Humanities Research Association 3rd edition (note with bibliography)</vt:lpwstr>
  </property>
  <property fmtid="{D5CDD505-2E9C-101B-9397-08002B2CF9AE}" pid="21" name="Mendeley Recent Style Name 9_1">
    <vt:lpwstr>Modern Language Association 8th edition</vt:lpwstr>
  </property>
</Properties>
</file>