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Times New Roman" w:hAnsi="Times New Roman"/>
          <w:b/>
          <w:bCs/>
          <w:color w:val="000000"/>
          <w:sz w:val="24"/>
        </w:rPr>
        <w:t>Table S</w:t>
      </w:r>
      <w:r>
        <w:rPr>
          <w:rFonts w:hint="eastAsia" w:ascii="Times New Roman" w:hAnsi="Times New Roman"/>
          <w:b/>
          <w:bCs/>
          <w:color w:val="000000"/>
          <w:sz w:val="24"/>
        </w:rPr>
        <w:t>1</w:t>
      </w:r>
      <w:r>
        <w:rPr>
          <w:rFonts w:ascii="Times New Roman" w:hAnsi="Times New Roman"/>
          <w:b/>
          <w:bCs/>
          <w:color w:val="000000"/>
          <w:sz w:val="24"/>
        </w:rPr>
        <w:t xml:space="preserve"> The KEGG enrichment pathway list of high expression genes</w:t>
      </w:r>
      <w:r>
        <w:rPr>
          <w:rFonts w:hint="eastAsia" w:ascii="Times New Roman" w:hAnsi="Times New Roman"/>
          <w:b/>
          <w:bCs/>
          <w:color w:val="000000"/>
          <w:sz w:val="24"/>
        </w:rPr>
        <w:t xml:space="preserve"> in </w:t>
      </w:r>
      <w:r>
        <w:rPr>
          <w:rFonts w:ascii="Times New Roman" w:hAnsi="Times New Roman"/>
          <w:b/>
          <w:bCs/>
          <w:color w:val="000000"/>
          <w:sz w:val="24"/>
        </w:rPr>
        <w:t>SW620 leader cells</w:t>
      </w:r>
    </w:p>
    <w:tbl>
      <w:tblPr>
        <w:tblStyle w:val="4"/>
        <w:tblW w:w="8379" w:type="dxa"/>
        <w:tblInd w:w="-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1"/>
        <w:gridCol w:w="992"/>
        <w:gridCol w:w="1683"/>
        <w:gridCol w:w="727"/>
        <w:gridCol w:w="850"/>
        <w:gridCol w:w="2835"/>
        <w:gridCol w:w="8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ID</w:t>
            </w:r>
          </w:p>
        </w:tc>
        <w:tc>
          <w:tcPr>
            <w:tcW w:w="16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Description</w:t>
            </w:r>
          </w:p>
        </w:tc>
        <w:tc>
          <w:tcPr>
            <w:tcW w:w="7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pvalue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padj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geneID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Count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hsa04066</w:t>
            </w:r>
          </w:p>
        </w:tc>
        <w:tc>
          <w:tcPr>
            <w:tcW w:w="1683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HIF-1 signaling pathway</w:t>
            </w:r>
          </w:p>
        </w:tc>
        <w:tc>
          <w:tcPr>
            <w:tcW w:w="72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0.000341311</w:t>
            </w:r>
          </w:p>
        </w:tc>
        <w:tc>
          <w:tcPr>
            <w:tcW w:w="850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0.019454743</w:t>
            </w:r>
          </w:p>
        </w:tc>
        <w:tc>
          <w:tcPr>
            <w:tcW w:w="283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ENSG00000111674(ENO2)|ENSG00000102144(PGK1)|ENSG00000152256(PDK1)|ENSG00000117394(SLC2A1)</w:t>
            </w:r>
          </w:p>
        </w:tc>
        <w:tc>
          <w:tcPr>
            <w:tcW w:w="851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hsa01230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Biosynthesis of amino acids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0.002100781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0.059872252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ENSG00000111674(ENO2)|ENSG00000102144(PGK1)|ENSG00000182054(IDH2)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hsa01200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Carbon metabolism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0.008072645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0.15338026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ENSG00000111674(ENO2)|ENSG00000102144(PGK1)|ENSG00000182054(IDH2)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hsa00330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Arginine and proline metabolism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0.011384492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0.162229009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ENSG00000122884(P4HA1)|ENSG00000130066(SAT1)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hsa00010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 xml:space="preserve">Glycolysis 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0.018395184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0.175139647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ENSG00000117394(SLC2A1)|ENSG00000102144(PGK1)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hsa04920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Adipocytokine signaling pathway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0.021738011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0.175139647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ENSG00000117394(SLC2A1)|ENSG00000103740(ACSBG1)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hsa05230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Central carbon metabolism in cancer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0.023141116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0.175139647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ENSG00000152256(PDK1)|ENSG00000117394(SLC2A1)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hsa04137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Mitophagy - animal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0.024581003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0.175139647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ENSG00000176171(BNIP3)|ENSG00000104765(BNIP3L)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hsa00061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Fatty acid biosynthesis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0.049599366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0.288359088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ENSG00000103740(ACSBG1)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hsa05320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Autoimmune thyroid disease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0.057018415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0.288359088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ENSG00000135346(CGA)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hsa01210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2-Oxocarboxylic acid metabolism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0.060707176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0.288359088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ENSG00000182054(IDH2)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hsa04940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Type I diabetes mellitus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0.060707176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0.288359088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ENSG00000054356(PTPRN)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hsa04672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Intestinal immune network for IgA production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0.086145504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0.327757426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ENSG00000121966(CXCR4)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hsa00983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Drug metabolism - other enzymes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0.096845129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0.327757426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ENSG00000183696(UPP1)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hsa00500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Starch and sucrose metabolism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0.103911664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0.327757426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ENSG00000114480(GBE1)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hsa00020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Citrate cycle (TCA cycle)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0.10742511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0.327757426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ENSG00000182054(IDH2)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hsa04710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Circadian rhythm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0.10742511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0.327757426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ENSG00000134107(BHLHE40)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hsa00051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Fructose and mannose metabolism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0.117886722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0.327757426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ENSG00000114268(PFKFB4)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hsa04913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Ovarian steroidogenesis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0.128231229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0.327757426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ENSG00000135346(CGA)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41" w:type="dxa"/>
            <w:tcBorders>
              <w:top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992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hsa04360</w:t>
            </w:r>
          </w:p>
        </w:tc>
        <w:tc>
          <w:tcPr>
            <w:tcW w:w="1683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Axon guidance</w:t>
            </w:r>
          </w:p>
        </w:tc>
        <w:tc>
          <w:tcPr>
            <w:tcW w:w="72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0.130441479</w:t>
            </w:r>
          </w:p>
        </w:tc>
        <w:tc>
          <w:tcPr>
            <w:tcW w:w="850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0.327757426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ENSG00000121966(CXCR4)|ENSG00000152256(PDK1)</w:t>
            </w:r>
          </w:p>
        </w:tc>
        <w:tc>
          <w:tcPr>
            <w:tcW w:w="851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r>
        <w:rPr>
          <w:rFonts w:ascii="Times New Roman" w:hAnsi="Times New Roman"/>
          <w:b/>
          <w:bCs/>
          <w:color w:val="000000"/>
          <w:sz w:val="24"/>
        </w:rPr>
        <w:t>Table S</w:t>
      </w:r>
      <w:r>
        <w:rPr>
          <w:rFonts w:hint="eastAsia" w:ascii="Times New Roman" w:hAnsi="Times New Roman"/>
          <w:b/>
          <w:bCs/>
          <w:color w:val="000000"/>
          <w:sz w:val="24"/>
        </w:rPr>
        <w:t>2</w:t>
      </w:r>
      <w:r>
        <w:rPr>
          <w:rFonts w:ascii="Times New Roman" w:hAnsi="Times New Roman"/>
          <w:b/>
          <w:bCs/>
          <w:color w:val="000000"/>
          <w:sz w:val="24"/>
        </w:rPr>
        <w:t xml:space="preserve"> The KEGG enrichment pathway list of high expression genes</w:t>
      </w:r>
      <w:r>
        <w:rPr>
          <w:rFonts w:hint="eastAsia" w:ascii="Times New Roman" w:hAnsi="Times New Roman"/>
          <w:b/>
          <w:bCs/>
          <w:color w:val="000000"/>
          <w:sz w:val="24"/>
        </w:rPr>
        <w:t xml:space="preserve"> in </w:t>
      </w:r>
      <w:r>
        <w:rPr>
          <w:rFonts w:ascii="Times New Roman" w:hAnsi="Times New Roman"/>
          <w:b/>
          <w:bCs/>
          <w:color w:val="000000"/>
          <w:sz w:val="24"/>
        </w:rPr>
        <w:t>SW620 follower cells</w:t>
      </w:r>
    </w:p>
    <w:tbl>
      <w:tblPr>
        <w:tblStyle w:val="4"/>
        <w:tblW w:w="8414" w:type="dxa"/>
        <w:tblInd w:w="-1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1008"/>
        <w:gridCol w:w="1680"/>
        <w:gridCol w:w="728"/>
        <w:gridCol w:w="840"/>
        <w:gridCol w:w="2827"/>
        <w:gridCol w:w="89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435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b/>
              </w:rPr>
              <w:br w:type="page"/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ID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Description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pvalue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padj</w:t>
            </w:r>
          </w:p>
        </w:tc>
        <w:tc>
          <w:tcPr>
            <w:tcW w:w="28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geneID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Count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</w:trPr>
        <w:tc>
          <w:tcPr>
            <w:tcW w:w="435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08" w:type="dxa"/>
            <w:tcBorders>
              <w:top w:val="single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hsa00190</w:t>
            </w:r>
          </w:p>
        </w:tc>
        <w:tc>
          <w:tcPr>
            <w:tcW w:w="1680" w:type="dxa"/>
            <w:tcBorders>
              <w:top w:val="single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Oxidative phosphorylation</w:t>
            </w:r>
          </w:p>
        </w:tc>
        <w:tc>
          <w:tcPr>
            <w:tcW w:w="728" w:type="dxa"/>
            <w:tcBorders>
              <w:top w:val="single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0.00000000</w:t>
            </w:r>
          </w:p>
        </w:tc>
        <w:tc>
          <w:tcPr>
            <w:tcW w:w="840" w:type="dxa"/>
            <w:tcBorders>
              <w:top w:val="single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0.00000000</w:t>
            </w:r>
          </w:p>
        </w:tc>
        <w:tc>
          <w:tcPr>
            <w:tcW w:w="2827" w:type="dxa"/>
            <w:tcBorders>
              <w:top w:val="single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ENSG00000198938(MT-CO3)|ENSG00000198727(MT-CYB)|ENSG00000198695(MT-ND6)|ENSG00000198786(MT-ND5)|ENSG00000198899(MT-ATP6)|ENSG00000198712(MT-CO2)|ENSG00000228253(MT-ATP8)|ENSG00000212907(MT-ND4L)|ENSG00000198763(MT-ND2)|ENSG00000198804(MT-CO1)|ENSG00000198888(MT-ND1)</w:t>
            </w:r>
          </w:p>
        </w:tc>
        <w:tc>
          <w:tcPr>
            <w:tcW w:w="896" w:type="dxa"/>
            <w:tcBorders>
              <w:top w:val="single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</w:trPr>
        <w:tc>
          <w:tcPr>
            <w:tcW w:w="435" w:type="dxa"/>
            <w:tcBorders>
              <w:top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08" w:type="dxa"/>
            <w:tcBorders>
              <w:top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hsa05012</w:t>
            </w:r>
          </w:p>
        </w:tc>
        <w:tc>
          <w:tcPr>
            <w:tcW w:w="1680" w:type="dxa"/>
            <w:tcBorders>
              <w:top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Parkinson's disease</w:t>
            </w:r>
          </w:p>
        </w:tc>
        <w:tc>
          <w:tcPr>
            <w:tcW w:w="728" w:type="dxa"/>
            <w:tcBorders>
              <w:top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0.00000000</w:t>
            </w:r>
          </w:p>
        </w:tc>
        <w:tc>
          <w:tcPr>
            <w:tcW w:w="840" w:type="dxa"/>
            <w:tcBorders>
              <w:top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0.00000000</w:t>
            </w:r>
          </w:p>
        </w:tc>
        <w:tc>
          <w:tcPr>
            <w:tcW w:w="2827" w:type="dxa"/>
            <w:tcBorders>
              <w:top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ENSG00000198938(MT-CO3)|ENSG00000198727(MT-CYB)|ENSG00000198695(MT-ND6)|ENSG00000198786(MT-ND5)|ENSG00000198899(MT-ATP6)|ENSG00000198712(MT-CO2)|ENSG00000228253(MT-ATP8)|ENSG00000212907(MT-ND4L)|ENSG00000198763(MT-ND2)|ENSG00000198804(MT-CO1)|ENSG00000198888(MT-ND1)</w:t>
            </w:r>
          </w:p>
        </w:tc>
        <w:tc>
          <w:tcPr>
            <w:tcW w:w="896" w:type="dxa"/>
            <w:tcBorders>
              <w:top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</w:trPr>
        <w:tc>
          <w:tcPr>
            <w:tcW w:w="4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00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hsa05010</w:t>
            </w:r>
          </w:p>
        </w:tc>
        <w:tc>
          <w:tcPr>
            <w:tcW w:w="16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Alzheimer's disease</w:t>
            </w:r>
          </w:p>
        </w:tc>
        <w:tc>
          <w:tcPr>
            <w:tcW w:w="72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0.00000015</w:t>
            </w:r>
          </w:p>
        </w:tc>
        <w:tc>
          <w:tcPr>
            <w:tcW w:w="84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0.00000035</w:t>
            </w:r>
          </w:p>
        </w:tc>
        <w:tc>
          <w:tcPr>
            <w:tcW w:w="282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ENSG00000198938(MT-CO3)|ENSG00000198727(MT-CYB)|ENSG00000198899(MT-ATP6)|ENSG00000198712(MT-CO2)|ENSG00000228253(MT-ATP8)|ENSG00000198804(MT-CO1)</w:t>
            </w:r>
          </w:p>
        </w:tc>
        <w:tc>
          <w:tcPr>
            <w:tcW w:w="8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</w:trPr>
        <w:tc>
          <w:tcPr>
            <w:tcW w:w="435" w:type="dxa"/>
            <w:tcBorders>
              <w:bottom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008" w:type="dxa"/>
            <w:tcBorders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hsa05016</w:t>
            </w:r>
          </w:p>
        </w:tc>
        <w:tc>
          <w:tcPr>
            <w:tcW w:w="1680" w:type="dxa"/>
            <w:tcBorders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Huntington's disease</w:t>
            </w:r>
          </w:p>
        </w:tc>
        <w:tc>
          <w:tcPr>
            <w:tcW w:w="728" w:type="dxa"/>
            <w:tcBorders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0.00000033</w:t>
            </w:r>
          </w:p>
        </w:tc>
        <w:tc>
          <w:tcPr>
            <w:tcW w:w="840" w:type="dxa"/>
            <w:tcBorders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0.00000058</w:t>
            </w:r>
          </w:p>
        </w:tc>
        <w:tc>
          <w:tcPr>
            <w:tcW w:w="2827" w:type="dxa"/>
            <w:tcBorders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ENSG00000198938(MT-CO3)|ENSG00000198727(MT-CYB)|ENSG00000198899(MT-ATP6)|ENSG00000198712(MT-CO2)|ENSG00000228253(MT-ATP8)|ENSG00000198804(MT-CO1)</w:t>
            </w:r>
          </w:p>
        </w:tc>
        <w:tc>
          <w:tcPr>
            <w:tcW w:w="896" w:type="dxa"/>
            <w:tcBorders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</w:trPr>
        <w:tc>
          <w:tcPr>
            <w:tcW w:w="435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008" w:type="dxa"/>
            <w:tcBorders>
              <w:top w:val="dotted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hsa04723</w:t>
            </w:r>
          </w:p>
        </w:tc>
        <w:tc>
          <w:tcPr>
            <w:tcW w:w="1680" w:type="dxa"/>
            <w:tcBorders>
              <w:top w:val="dotted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Retrograde endocannabinoid signaling</w:t>
            </w:r>
          </w:p>
        </w:tc>
        <w:tc>
          <w:tcPr>
            <w:tcW w:w="728" w:type="dxa"/>
            <w:tcBorders>
              <w:top w:val="dotted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0.00000189</w:t>
            </w:r>
          </w:p>
        </w:tc>
        <w:tc>
          <w:tcPr>
            <w:tcW w:w="840" w:type="dxa"/>
            <w:tcBorders>
              <w:top w:val="dotted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0.00000265</w:t>
            </w:r>
          </w:p>
        </w:tc>
        <w:tc>
          <w:tcPr>
            <w:tcW w:w="2827" w:type="dxa"/>
            <w:tcBorders>
              <w:top w:val="dotted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ENSG00000198695(MT-ND6)|ENSG00000198786(MT-ND5)|ENSG00000212907(MT-ND4L)|ENSG00000198763(MT-ND2)|ENSG00000198888(MT-ND1)</w:t>
            </w:r>
          </w:p>
        </w:tc>
        <w:tc>
          <w:tcPr>
            <w:tcW w:w="896" w:type="dxa"/>
            <w:tcBorders>
              <w:top w:val="dotted" w:color="auto" w:sz="4" w:space="0"/>
              <w:bottom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</w:trPr>
        <w:tc>
          <w:tcPr>
            <w:tcW w:w="435" w:type="dxa"/>
            <w:tcBorders>
              <w:top w:val="dotted" w:color="auto" w:sz="4" w:space="0"/>
              <w:left w:val="nil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00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hsa04260</w:t>
            </w:r>
          </w:p>
        </w:tc>
        <w:tc>
          <w:tcPr>
            <w:tcW w:w="16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Cardiac muscle contraction</w:t>
            </w:r>
          </w:p>
        </w:tc>
        <w:tc>
          <w:tcPr>
            <w:tcW w:w="72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0.00000362</w:t>
            </w:r>
          </w:p>
        </w:tc>
        <w:tc>
          <w:tcPr>
            <w:tcW w:w="8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0.00000422</w:t>
            </w:r>
          </w:p>
        </w:tc>
        <w:tc>
          <w:tcPr>
            <w:tcW w:w="28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ENSG00000198938(MT-CO3)|ENSG00000198727(MT-CYB)|ENSG00000198712(MT-CO2)|ENSG00000198804(MT-CO1)</w:t>
            </w:r>
          </w:p>
        </w:tc>
        <w:tc>
          <w:tcPr>
            <w:tcW w:w="89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</w:trPr>
        <w:tc>
          <w:tcPr>
            <w:tcW w:w="435" w:type="dxa"/>
            <w:tcBorders>
              <w:top w:val="dotted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008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hsa04932</w:t>
            </w:r>
          </w:p>
        </w:tc>
        <w:tc>
          <w:tcPr>
            <w:tcW w:w="1680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Non-alcoholic fatty liver disease (NAFLD)</w:t>
            </w:r>
          </w:p>
        </w:tc>
        <w:tc>
          <w:tcPr>
            <w:tcW w:w="728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0.00008090</w:t>
            </w:r>
          </w:p>
        </w:tc>
        <w:tc>
          <w:tcPr>
            <w:tcW w:w="840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0.00008090</w:t>
            </w:r>
          </w:p>
        </w:tc>
        <w:tc>
          <w:tcPr>
            <w:tcW w:w="282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ENSG00000198938(MT-CO3)|ENSG00000198727(MT-CYB)|ENSG00000198712(MT-CO2)|ENSG00000198804(MT-CO1)</w:t>
            </w:r>
          </w:p>
        </w:tc>
        <w:tc>
          <w:tcPr>
            <w:tcW w:w="89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</w:tr>
    </w:tbl>
    <w:p/>
    <w:p>
      <w:r>
        <w:br w:type="page"/>
      </w:r>
    </w:p>
    <w:p>
      <w:pPr>
        <w:spacing w:line="360" w:lineRule="auto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Table S</w:t>
      </w:r>
      <w:r>
        <w:rPr>
          <w:rFonts w:hint="eastAsia" w:ascii="Times New Roman" w:hAnsi="Times New Roman"/>
          <w:b/>
          <w:bCs/>
          <w:color w:val="000000"/>
          <w:sz w:val="24"/>
          <w:lang w:val="en-US" w:eastAsia="zh-CN"/>
        </w:rPr>
        <w:t>3</w:t>
      </w:r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r>
        <w:rPr>
          <w:rFonts w:hint="eastAsia" w:ascii="Times New Roman" w:hAnsi="Times New Roman"/>
          <w:b/>
          <w:bCs/>
          <w:color w:val="000000"/>
          <w:sz w:val="24"/>
        </w:rPr>
        <w:t>The list of the top 12 genes with the greatest differences between leader and follower cells in SW620</w:t>
      </w:r>
    </w:p>
    <w:tbl>
      <w:tblPr>
        <w:tblStyle w:val="4"/>
        <w:tblW w:w="8248" w:type="dxa"/>
        <w:tblInd w:w="-15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1004"/>
        <w:gridCol w:w="1020"/>
        <w:gridCol w:w="5220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00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kern w:val="0"/>
                <w:sz w:val="24"/>
                <w:lang w:bidi="ar"/>
              </w:rPr>
            </w:pPr>
          </w:p>
        </w:tc>
        <w:tc>
          <w:tcPr>
            <w:tcW w:w="100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ID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gene_name</w:t>
            </w: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gene_description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lang w:bidi="ar"/>
              </w:rPr>
              <w:t>1</w:t>
            </w:r>
          </w:p>
        </w:tc>
        <w:tc>
          <w:tcPr>
            <w:tcW w:w="1004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464646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ENSG00000271503</w:t>
            </w:r>
          </w:p>
        </w:tc>
        <w:tc>
          <w:tcPr>
            <w:tcW w:w="1020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CCL5</w:t>
            </w:r>
          </w:p>
        </w:tc>
        <w:tc>
          <w:tcPr>
            <w:tcW w:w="5220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464646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C-C motif chemokine ligand 5 [Source:HGNC Symbol;Acc:HGNC:10632]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2</w:t>
            </w:r>
          </w:p>
        </w:tc>
        <w:tc>
          <w:tcPr>
            <w:tcW w:w="1004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ENSG00000102003</w:t>
            </w:r>
          </w:p>
        </w:tc>
        <w:tc>
          <w:tcPr>
            <w:tcW w:w="1020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SYP</w:t>
            </w:r>
          </w:p>
        </w:tc>
        <w:tc>
          <w:tcPr>
            <w:tcW w:w="5220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synaptophysin [Source:HGNC Symbol;Acc:HGNC:11506]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3</w:t>
            </w:r>
          </w:p>
        </w:tc>
        <w:tc>
          <w:tcPr>
            <w:tcW w:w="100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ENSG00000182916</w:t>
            </w:r>
          </w:p>
        </w:tc>
        <w:tc>
          <w:tcPr>
            <w:tcW w:w="10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TCEAL7</w:t>
            </w:r>
          </w:p>
        </w:tc>
        <w:tc>
          <w:tcPr>
            <w:tcW w:w="52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transcription elongation factor A like 7 [Source:HGNC Symbol;Acc:HGNC:28336]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4</w:t>
            </w:r>
          </w:p>
        </w:tc>
        <w:tc>
          <w:tcPr>
            <w:tcW w:w="100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ENSG00000186352</w:t>
            </w:r>
          </w:p>
        </w:tc>
        <w:tc>
          <w:tcPr>
            <w:tcW w:w="10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ANKRD37</w:t>
            </w:r>
          </w:p>
        </w:tc>
        <w:tc>
          <w:tcPr>
            <w:tcW w:w="52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ankyrin repeat domain 37 [Source:HGNC Symbol;Acc:HGNC:29593]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5</w:t>
            </w:r>
          </w:p>
        </w:tc>
        <w:tc>
          <w:tcPr>
            <w:tcW w:w="100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ENSG00000172183</w:t>
            </w:r>
          </w:p>
        </w:tc>
        <w:tc>
          <w:tcPr>
            <w:tcW w:w="10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ISG20</w:t>
            </w:r>
          </w:p>
        </w:tc>
        <w:tc>
          <w:tcPr>
            <w:tcW w:w="52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interferon stimulated exonuclease gene 20 [Source:HGNC Symbol;Acc:HGNC:6130]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6</w:t>
            </w:r>
          </w:p>
        </w:tc>
        <w:tc>
          <w:tcPr>
            <w:tcW w:w="100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ENSG00000059804</w:t>
            </w:r>
          </w:p>
        </w:tc>
        <w:tc>
          <w:tcPr>
            <w:tcW w:w="10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SLC2A3</w:t>
            </w:r>
          </w:p>
        </w:tc>
        <w:tc>
          <w:tcPr>
            <w:tcW w:w="52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solute carrier family 2 member 3 [Source:HGNC Symbol;Acc:HGNC:11007]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7</w:t>
            </w:r>
          </w:p>
        </w:tc>
        <w:tc>
          <w:tcPr>
            <w:tcW w:w="100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ENSG00000162373</w:t>
            </w:r>
          </w:p>
        </w:tc>
        <w:tc>
          <w:tcPr>
            <w:tcW w:w="10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BEND5</w:t>
            </w:r>
          </w:p>
        </w:tc>
        <w:tc>
          <w:tcPr>
            <w:tcW w:w="52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BEN domain containing 5 [Source:HGNC Symbol;Acc:HGNC:25668]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8</w:t>
            </w:r>
          </w:p>
        </w:tc>
        <w:tc>
          <w:tcPr>
            <w:tcW w:w="100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ENSG00000121966</w:t>
            </w:r>
          </w:p>
        </w:tc>
        <w:tc>
          <w:tcPr>
            <w:tcW w:w="10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CXCR4</w:t>
            </w:r>
          </w:p>
        </w:tc>
        <w:tc>
          <w:tcPr>
            <w:tcW w:w="52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C-X-C motif chemokine receptor 4 [Source:HGNC Symbol;Acc:HGNC:2561]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9</w:t>
            </w:r>
          </w:p>
        </w:tc>
        <w:tc>
          <w:tcPr>
            <w:tcW w:w="100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ENSG00000114480</w:t>
            </w:r>
          </w:p>
        </w:tc>
        <w:tc>
          <w:tcPr>
            <w:tcW w:w="10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GBE1</w:t>
            </w:r>
          </w:p>
        </w:tc>
        <w:tc>
          <w:tcPr>
            <w:tcW w:w="52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1,4-alpha-glucan branching enzyme 1 [Source:HGNC Symbol;Acc:HGNC:4180]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10</w:t>
            </w:r>
          </w:p>
        </w:tc>
        <w:tc>
          <w:tcPr>
            <w:tcW w:w="100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ENSG00000176171</w:t>
            </w:r>
          </w:p>
        </w:tc>
        <w:tc>
          <w:tcPr>
            <w:tcW w:w="10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BNIP3L</w:t>
            </w:r>
          </w:p>
        </w:tc>
        <w:tc>
          <w:tcPr>
            <w:tcW w:w="52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BCL2 interacting protein 3 [Source:HGNC Symbol;Acc:HGNC:1084]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11</w:t>
            </w:r>
          </w:p>
        </w:tc>
        <w:tc>
          <w:tcPr>
            <w:tcW w:w="100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464646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ENSG00000117394</w:t>
            </w:r>
          </w:p>
        </w:tc>
        <w:tc>
          <w:tcPr>
            <w:tcW w:w="10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GLUT1</w:t>
            </w:r>
          </w:p>
        </w:tc>
        <w:tc>
          <w:tcPr>
            <w:tcW w:w="52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464646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solute carrier family 2 member 1 [Source:HGNC Symbol;Acc:HGNC:11005]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4" w:type="dxa"/>
            <w:tcBorders>
              <w:top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kern w:val="0"/>
                <w:sz w:val="24"/>
                <w:lang w:bidi="ar"/>
              </w:rPr>
              <w:t>12</w:t>
            </w:r>
          </w:p>
        </w:tc>
        <w:tc>
          <w:tcPr>
            <w:tcW w:w="1004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Cs w:val="21"/>
                <w:lang w:bidi="ar"/>
              </w:rPr>
              <w:t>ENSG00000152952</w:t>
            </w:r>
          </w:p>
        </w:tc>
        <w:tc>
          <w:tcPr>
            <w:tcW w:w="1020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PLOD2</w:t>
            </w:r>
          </w:p>
        </w:tc>
        <w:tc>
          <w:tcPr>
            <w:tcW w:w="5220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Cs w:val="21"/>
                <w:lang w:bidi="ar"/>
              </w:rPr>
              <w:t>procollagen-lysine,2-oxoglutarate 5-dioxygenase 2 [Source:HGNC Symbol;Acc:HGNC:9082]</w:t>
            </w:r>
          </w:p>
        </w:tc>
      </w:tr>
    </w:tbl>
    <w:p>
      <w:r>
        <w:br w:type="page"/>
      </w: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 xml:space="preserve"> Clinicopathologic characteristics of </w:t>
      </w:r>
      <w:r>
        <w:rPr>
          <w:rFonts w:hint="eastAsia" w:ascii="Times New Roman" w:hAnsi="Times New Roman" w:cs="Times New Roman"/>
          <w:b/>
          <w:bCs/>
          <w:sz w:val="24"/>
        </w:rPr>
        <w:t>c</w:t>
      </w:r>
      <w:r>
        <w:rPr>
          <w:rFonts w:ascii="Times New Roman" w:hAnsi="Times New Roman" w:cs="Times New Roman"/>
          <w:b/>
          <w:bCs/>
          <w:sz w:val="24"/>
        </w:rPr>
        <w:t>ollective invasion in CRC patients</w:t>
      </w:r>
    </w:p>
    <w:tbl>
      <w:tblPr>
        <w:tblStyle w:val="4"/>
        <w:tblW w:w="83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1389"/>
        <w:gridCol w:w="1389"/>
        <w:gridCol w:w="1389"/>
        <w:gridCol w:w="1389"/>
        <w:gridCol w:w="13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389" w:type="dxa"/>
            <w:vMerge w:val="restart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Features</w:t>
            </w:r>
          </w:p>
        </w:tc>
        <w:tc>
          <w:tcPr>
            <w:tcW w:w="1389" w:type="dxa"/>
            <w:vMerge w:val="restart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All cases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279</w:t>
            </w:r>
          </w:p>
        </w:tc>
        <w:tc>
          <w:tcPr>
            <w:tcW w:w="2778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Collective invasion</w:t>
            </w:r>
          </w:p>
        </w:tc>
        <w:tc>
          <w:tcPr>
            <w:tcW w:w="1389" w:type="dxa"/>
            <w:vMerge w:val="restart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χ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393" w:type="dxa"/>
            <w:vMerge w:val="restart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389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NO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389" w:type="dxa"/>
            <w:tcBorders>
              <w:top w:val="single" w:color="auto" w:sz="4" w:space="0"/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YES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1389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Borders>
              <w:top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T stage</w:t>
            </w:r>
          </w:p>
        </w:tc>
        <w:tc>
          <w:tcPr>
            <w:tcW w:w="1389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T1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389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8.956</w:t>
            </w:r>
          </w:p>
        </w:tc>
        <w:tc>
          <w:tcPr>
            <w:tcW w:w="139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0.011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T2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1389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T3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389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Differentiation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Well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389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0.842</w:t>
            </w:r>
          </w:p>
        </w:tc>
        <w:tc>
          <w:tcPr>
            <w:tcW w:w="139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0.656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Moderate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389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Poor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389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Recurence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261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144</w:t>
            </w:r>
          </w:p>
        </w:tc>
        <w:tc>
          <w:tcPr>
            <w:tcW w:w="1389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13.897</w:t>
            </w:r>
          </w:p>
        </w:tc>
        <w:tc>
          <w:tcPr>
            <w:tcW w:w="139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389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 xml:space="preserve">Clinica stage 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1-2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389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18.525</w:t>
            </w:r>
          </w:p>
        </w:tc>
        <w:tc>
          <w:tcPr>
            <w:tcW w:w="139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3-4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389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Lymphatic metastasis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389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10.302</w:t>
            </w:r>
          </w:p>
        </w:tc>
        <w:tc>
          <w:tcPr>
            <w:tcW w:w="139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389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Age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&lt;55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389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0.865</w:t>
            </w:r>
          </w:p>
        </w:tc>
        <w:tc>
          <w:tcPr>
            <w:tcW w:w="139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0.352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&gt;=55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389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389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0.087</w:t>
            </w:r>
          </w:p>
        </w:tc>
        <w:tc>
          <w:tcPr>
            <w:tcW w:w="139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0.768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389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Distance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metastasis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199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389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81.005</w:t>
            </w:r>
          </w:p>
        </w:tc>
        <w:tc>
          <w:tcPr>
            <w:tcW w:w="139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389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Tumor Size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&lt;5cm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168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3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389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1.271</w:t>
            </w:r>
          </w:p>
        </w:tc>
        <w:tc>
          <w:tcPr>
            <w:tcW w:w="1393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89" w:type="dxa"/>
            <w:tcBorders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&gt;=5cm</w:t>
            </w:r>
          </w:p>
        </w:tc>
        <w:tc>
          <w:tcPr>
            <w:tcW w:w="1389" w:type="dxa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389" w:type="dxa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389" w:type="dxa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389" w:type="dxa"/>
            <w:vMerge w:val="continue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MjJlOGM5N2U4ZjZhNDMwM2U5MDViZDE3ZDI4NDQifQ=="/>
  </w:docVars>
  <w:rsids>
    <w:rsidRoot w:val="00107F57"/>
    <w:rsid w:val="00107F57"/>
    <w:rsid w:val="00132C87"/>
    <w:rsid w:val="00181B87"/>
    <w:rsid w:val="001E00EC"/>
    <w:rsid w:val="00383C1B"/>
    <w:rsid w:val="004D3204"/>
    <w:rsid w:val="006D6D2F"/>
    <w:rsid w:val="00834329"/>
    <w:rsid w:val="008B72B3"/>
    <w:rsid w:val="00A612EC"/>
    <w:rsid w:val="00B05528"/>
    <w:rsid w:val="00B07885"/>
    <w:rsid w:val="00B904C1"/>
    <w:rsid w:val="00BD716A"/>
    <w:rsid w:val="00BE1185"/>
    <w:rsid w:val="00C93DFA"/>
    <w:rsid w:val="00D93D45"/>
    <w:rsid w:val="00FA07C1"/>
    <w:rsid w:val="011A31D6"/>
    <w:rsid w:val="0B0A031B"/>
    <w:rsid w:val="170E64D2"/>
    <w:rsid w:val="223B28EA"/>
    <w:rsid w:val="28657858"/>
    <w:rsid w:val="29A56A09"/>
    <w:rsid w:val="30526A4E"/>
    <w:rsid w:val="38EE2A2D"/>
    <w:rsid w:val="3F247BA2"/>
    <w:rsid w:val="422508F2"/>
    <w:rsid w:val="604A53CC"/>
    <w:rsid w:val="69E32BBC"/>
    <w:rsid w:val="6B895033"/>
    <w:rsid w:val="7706006C"/>
    <w:rsid w:val="786D7149"/>
    <w:rsid w:val="7A71484F"/>
    <w:rsid w:val="7A7C43E1"/>
    <w:rsid w:val="7DC3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lin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1250</Words>
  <Characters>7125</Characters>
  <Lines>59</Lines>
  <Paragraphs>16</Paragraphs>
  <TotalTime>9</TotalTime>
  <ScaleCrop>false</ScaleCrop>
  <LinksUpToDate>false</LinksUpToDate>
  <CharactersWithSpaces>8359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2020-12-30T15:23:00Z</dcterms:created>
  <dc:creator>Administrator</dc:creator>
  <cp:lastModifiedBy>mini飞屋</cp:lastModifiedBy>
  <dcterms:modified xsi:type="dcterms:W3CDTF">2023-03-26T13:41:16Z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0186D80587244CD0ADB4DADF3751D7B5</vt:lpwstr>
  </property>
</Properties>
</file>