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bCs/>
          <w:lang w:val="en-US" w:eastAsia="zh-CN"/>
        </w:rPr>
      </w:pPr>
      <w:r>
        <w:rPr>
          <w:rFonts w:hint="default" w:ascii="Times New Roman" w:hAnsi="Times New Roman" w:cs="Times New Roman"/>
          <w:b/>
          <w:bCs/>
          <w:lang w:val="en-US" w:eastAsia="zh-CN"/>
        </w:rPr>
        <w:t>Supplementary materials</w:t>
      </w:r>
    </w:p>
    <w:p>
      <w:pPr>
        <w:rPr>
          <w:rFonts w:hint="default"/>
          <w:lang w:val="en-US" w:eastAsia="zh-CN"/>
        </w:rPr>
      </w:pPr>
    </w:p>
    <w:p>
      <w:pPr>
        <w:rPr>
          <w:rFonts w:hint="eastAsia"/>
          <w:lang w:val="en-US" w:eastAsia="zh-CN"/>
        </w:rPr>
      </w:pPr>
      <w:r>
        <w:rPr>
          <w:rFonts w:hint="default" w:ascii="Times New Roman" w:hAnsi="Times New Roman" w:cs="Times New Roman"/>
          <w:b/>
          <w:bCs/>
          <w:lang w:val="en-US" w:eastAsia="zh-CN"/>
        </w:rPr>
        <w:t>Methods and materials</w:t>
      </w:r>
      <w:r>
        <w:rPr>
          <w:rFonts w:hint="eastAsia"/>
          <w:lang w:val="en-US" w:eastAsia="zh-CN"/>
        </w:rPr>
        <w:t xml:space="preserve"> </w:t>
      </w:r>
    </w:p>
    <w:p>
      <w:pPr>
        <w:rPr>
          <w:rFonts w:ascii="Times New Roman" w:hAnsi="Times New Roman" w:cs="Times New Roman"/>
          <w:sz w:val="20"/>
          <w:szCs w:val="20"/>
        </w:rPr>
      </w:pPr>
      <w:r>
        <w:rPr>
          <w:rFonts w:ascii="Times New Roman" w:hAnsi="Times New Roman" w:cs="Times New Roman"/>
          <w:b w:val="0"/>
          <w:bCs w:val="0"/>
          <w:i/>
          <w:sz w:val="20"/>
          <w:szCs w:val="20"/>
        </w:rPr>
        <w:t>Western blot assay.</w:t>
      </w:r>
      <w:r>
        <w:rPr>
          <w:rFonts w:ascii="Times New Roman" w:hAnsi="Times New Roman" w:cs="Times New Roman"/>
          <w:sz w:val="20"/>
          <w:szCs w:val="20"/>
        </w:rPr>
        <w:t xml:space="preserve"> U87 MG and U251 cells with stable NDR1 overexpression and control were collected and lysed in RIPA buffer (Solarbio, Beijing, China) and the western blot assay of equal volume lysate was performed as previously study described</w:t>
      </w:r>
      <w:r>
        <w:rPr>
          <w:rFonts w:ascii="Times New Roman" w:hAnsi="Times New Roman" w:cs="Times New Roman"/>
          <w:sz w:val="20"/>
          <w:szCs w:val="20"/>
        </w:rPr>
        <w:fldChar w:fldCharType="begin">
          <w:fldData xml:space="preserve">PEVuZE5vdGU+PENpdGU+PEF1dGhvcj5IdTwvQXV0aG9yPjxZZWFyPjIwMTg8L1llYXI+PFJlY051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==
</w:fldData>
        </w:fldChar>
      </w:r>
      <w:r>
        <w:rPr>
          <w:rFonts w:ascii="Times New Roman" w:hAnsi="Times New Roman" w:cs="Times New Roman"/>
          <w:sz w:val="20"/>
          <w:szCs w:val="20"/>
        </w:rPr>
        <w:instrText xml:space="preserve"> ADDIN EN.CITE </w:instrText>
      </w:r>
      <w:r>
        <w:rPr>
          <w:rFonts w:ascii="Times New Roman" w:hAnsi="Times New Roman" w:cs="Times New Roman"/>
          <w:sz w:val="20"/>
          <w:szCs w:val="20"/>
        </w:rPr>
        <w:fldChar w:fldCharType="begin">
          <w:fldData xml:space="preserve">PEVuZE5vdGU+PENpdGU+PEF1dGhvcj5IdTwvQXV0aG9yPjxZZWFyPjIwMTg8L1llYXI+PFJlY051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==
</w:fldData>
        </w:fldChar>
      </w:r>
      <w:r>
        <w:rPr>
          <w:rFonts w:ascii="Times New Roman" w:hAnsi="Times New Roman" w:cs="Times New Roman"/>
          <w:sz w:val="20"/>
          <w:szCs w:val="20"/>
        </w:rPr>
        <w:instrText xml:space="preserve"> ADDIN EN.CITE.DATA </w:instrText>
      </w:r>
      <w:r>
        <w:rPr>
          <w:rFonts w:ascii="Times New Roman" w:hAnsi="Times New Roman" w:cs="Times New Roman"/>
          <w:sz w:val="20"/>
          <w:szCs w:val="20"/>
        </w:rPr>
        <w:fldChar w:fldCharType="end"/>
      </w:r>
      <w:r>
        <w:rPr>
          <w:rFonts w:ascii="Times New Roman" w:hAnsi="Times New Roman" w:cs="Times New Roman"/>
          <w:sz w:val="20"/>
          <w:szCs w:val="20"/>
        </w:rPr>
        <w:fldChar w:fldCharType="separate"/>
      </w:r>
      <w:r>
        <w:rPr>
          <w:rFonts w:ascii="Times New Roman" w:hAnsi="Times New Roman" w:cs="Times New Roman"/>
          <w:sz w:val="20"/>
          <w:szCs w:val="20"/>
        </w:rPr>
        <w:t>[</w:t>
      </w:r>
      <w:r>
        <w:fldChar w:fldCharType="begin"/>
      </w:r>
      <w:r>
        <w:instrText xml:space="preserve"> HYPERLINK \l "_ENREF_18" \o "Hu, 2018 #47" </w:instrText>
      </w:r>
      <w:r>
        <w:fldChar w:fldCharType="separate"/>
      </w:r>
      <w:r>
        <w:rPr>
          <w:rFonts w:ascii="Times New Roman" w:hAnsi="Times New Roman" w:cs="Times New Roman"/>
          <w:sz w:val="20"/>
          <w:szCs w:val="20"/>
        </w:rPr>
        <w:t>18</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end"/>
      </w:r>
      <w:r>
        <w:rPr>
          <w:rFonts w:ascii="Times New Roman" w:hAnsi="Times New Roman" w:cs="Times New Roman"/>
          <w:sz w:val="20"/>
          <w:szCs w:val="20"/>
        </w:rPr>
        <w:t xml:space="preserve">. The following antibodies were used: anti </w:t>
      </w:r>
      <w:r>
        <w:rPr>
          <w:rFonts w:hint="eastAsia" w:ascii="Times New Roman" w:hAnsi="Times New Roman" w:cs="Times New Roman"/>
          <w:sz w:val="20"/>
          <w:szCs w:val="20"/>
          <w:lang w:val="en-US" w:eastAsia="zh-CN"/>
        </w:rPr>
        <w:t>β-actin</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E-cadherin</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N-cadherin, MMP-9</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MMP-2</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Snail, Slug, Vimentin</w:t>
      </w:r>
      <w:r>
        <w:rPr>
          <w:rFonts w:ascii="Times New Roman" w:hAnsi="Times New Roman" w:cs="Times New Roman"/>
          <w:sz w:val="20"/>
          <w:szCs w:val="20"/>
        </w:rPr>
        <w:t xml:space="preserve"> (all in 1:</w:t>
      </w:r>
      <w:r>
        <w:rPr>
          <w:rFonts w:hint="eastAsia" w:ascii="Times New Roman" w:hAnsi="Times New Roman" w:cs="Times New Roman"/>
          <w:sz w:val="20"/>
          <w:szCs w:val="20"/>
          <w:lang w:val="en-US" w:eastAsia="zh-CN"/>
        </w:rPr>
        <w:t>1</w:t>
      </w:r>
      <w:r>
        <w:rPr>
          <w:rFonts w:ascii="Times New Roman" w:hAnsi="Times New Roman" w:cs="Times New Roman"/>
          <w:sz w:val="20"/>
          <w:szCs w:val="20"/>
        </w:rPr>
        <w:t xml:space="preserve">000). </w:t>
      </w:r>
    </w:p>
    <w:p>
      <w:pPr>
        <w:rPr>
          <w:rFonts w:ascii="Times New Roman" w:hAnsi="Times New Roman" w:cs="Times New Roman"/>
          <w:sz w:val="20"/>
          <w:szCs w:val="20"/>
        </w:rPr>
      </w:pPr>
    </w:p>
    <w:p>
      <w:pPr>
        <w:rPr>
          <w:rFonts w:ascii="Times New Roman" w:hAnsi="Times New Roman" w:cs="Times New Roman"/>
          <w:sz w:val="20"/>
          <w:szCs w:val="20"/>
        </w:rPr>
      </w:pPr>
      <w:r>
        <w:rPr>
          <w:rFonts w:ascii="Times New Roman" w:hAnsi="Times New Roman" w:cs="Times New Roman"/>
          <w:i/>
          <w:sz w:val="20"/>
          <w:szCs w:val="20"/>
        </w:rPr>
        <w:t xml:space="preserve">Immunohistochemistry (IHC) staining. </w:t>
      </w:r>
      <w:r>
        <w:rPr>
          <w:rFonts w:ascii="Times New Roman" w:hAnsi="Times New Roman" w:cs="Times New Roman"/>
          <w:sz w:val="20"/>
          <w:szCs w:val="20"/>
        </w:rPr>
        <w:t>The nude</w:t>
      </w:r>
      <w:bookmarkStart w:id="0" w:name="OLE_LINK20"/>
      <w:bookmarkStart w:id="1" w:name="OLE_LINK21"/>
      <w:r>
        <w:rPr>
          <w:rFonts w:ascii="Times New Roman" w:hAnsi="Times New Roman" w:cs="Times New Roman"/>
          <w:sz w:val="20"/>
          <w:szCs w:val="20"/>
        </w:rPr>
        <w:t xml:space="preserve"> mouse xenograft </w:t>
      </w:r>
      <w:bookmarkEnd w:id="0"/>
      <w:bookmarkEnd w:id="1"/>
      <w:r>
        <w:rPr>
          <w:rFonts w:ascii="Times New Roman" w:hAnsi="Times New Roman" w:cs="Times New Roman"/>
          <w:sz w:val="20"/>
          <w:szCs w:val="20"/>
        </w:rPr>
        <w:t>tumors were paraffin embedded and sliced, then these tumor tissues were subjected to IHC staining as previously study described</w:t>
      </w: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EN.CITE &lt;EndNote&gt;&lt;Cite&gt;&lt;Author&gt;Wang&lt;/Author&gt;&lt;Year&gt;2018&lt;/Year&gt;&lt;RecNum&gt;49&lt;/RecNum&gt;&lt;DisplayText&gt;[19]&lt;/DisplayText&gt;&lt;record&gt;&lt;rec-number&gt;49&lt;/rec-number&gt;&lt;foreign-keys&gt;&lt;key app="EN" db-id="sssxwrv5ap0peheer26522wv0efe9awfzvez"&gt;49&lt;/key&gt;&lt;/foreign-keys&gt;&lt;ref-type name="Journal Article"&gt;17&lt;/ref-type&gt;&lt;contributors&gt;&lt;authors&gt;&lt;author&gt;Wang, M. J.&lt;/author&gt;&lt;author&gt;Zhang, H.&lt;/author&gt;&lt;author&gt;Li, J.&lt;/author&gt;&lt;author&gt;Zhao, H. D.&lt;/author&gt;&lt;/authors&gt;&lt;/contributors&gt;&lt;auth-address&gt;Department of Breast Surgery, The Second Affiliated Hospital of Dalian Medical University, Dalian 116000, P.R. China.&amp;#xD;Department of Breast Surgery, The Second Affiliated Hospital of Dalian Medical University, Dalian 116000, P.R. China zhdzhaohaidong@126.com.&lt;/auth-address&gt;&lt;titles&gt;&lt;title&gt;microRNA-98 inhibits the proliferation, invasion, migration and promotes apoptosis of breast cancer cells by binding to HMGA2&lt;/title&gt;&lt;secondary-title&gt;Biosci Rep&lt;/secondary-title&gt;&lt;alt-title&gt;Bioscience reports&lt;/alt-title&gt;&lt;/titles&gt;&lt;periodical&gt;&lt;full-title&gt;Biosci Rep&lt;/full-title&gt;&lt;abbr-1&gt;Bioscience reports&lt;/abbr-1&gt;&lt;/periodical&gt;&lt;alt-periodical&gt;&lt;full-title&gt;Biosci Rep&lt;/full-title&gt;&lt;abbr-1&gt;Bioscience reports&lt;/abbr-1&gt;&lt;/alt-periodical&gt;&lt;volume&gt;38&lt;/volume&gt;&lt;number&gt;5&lt;/number&gt;&lt;dates&gt;&lt;year&gt;2018&lt;/year&gt;&lt;pub-dates&gt;&lt;date&gt;Oct 31&lt;/date&gt;&lt;/pub-dates&gt;&lt;/dates&gt;&lt;isbn&gt;1573-4935 (Electronic)&amp;#xD;0144-8463 (Linking)&lt;/isbn&gt;&lt;accession-num&gt;30049846&lt;/accession-num&gt;&lt;urls&gt;&lt;related-urls&gt;&lt;url&gt;http://www.ncbi.nlm.nih.gov/pubmed/30049846&lt;/url&gt;&lt;/related-urls&gt;&lt;/urls&gt;&lt;custom2&gt;6146293&lt;/custom2&gt;&lt;electronic-resource-num&gt;10.1042/BSR20180571&lt;/electronic-resource-num&gt;&lt;/record&gt;&lt;/Cite&gt;&lt;/EndNote&gt;</w:instrText>
      </w:r>
      <w:r>
        <w:rPr>
          <w:rFonts w:ascii="Times New Roman" w:hAnsi="Times New Roman" w:cs="Times New Roman"/>
          <w:sz w:val="20"/>
          <w:szCs w:val="20"/>
        </w:rPr>
        <w:fldChar w:fldCharType="separate"/>
      </w:r>
      <w:r>
        <w:rPr>
          <w:rFonts w:ascii="Times New Roman" w:hAnsi="Times New Roman" w:cs="Times New Roman"/>
          <w:sz w:val="20"/>
          <w:szCs w:val="20"/>
        </w:rPr>
        <w:fldChar w:fldCharType="end"/>
      </w:r>
      <w:r>
        <w:rPr>
          <w:rFonts w:ascii="Times New Roman" w:hAnsi="Times New Roman" w:cs="Times New Roman"/>
          <w:sz w:val="20"/>
          <w:szCs w:val="20"/>
        </w:rPr>
        <w:t xml:space="preserve">. Anti-NDR1 primary antibody (1: 50, Santa cruze, USA), Ki-67 antibody (1; 200, Cell Signaling Technology, USA) and </w:t>
      </w:r>
      <w:r>
        <w:rPr>
          <w:rFonts w:ascii="Times New Roman" w:hAnsi="Times New Roman" w:cs="Times New Roman"/>
        </w:rPr>
        <w:t>h</w:t>
      </w:r>
      <w:r>
        <w:rPr>
          <w:rFonts w:hint="eastAsia" w:ascii="Times New Roman" w:hAnsi="Times New Roman" w:cs="Times New Roman"/>
        </w:rPr>
        <w:t>e</w:t>
      </w:r>
      <w:r>
        <w:rPr>
          <w:rFonts w:hint="eastAsia" w:ascii="Times New Roman" w:hAnsi="Times New Roman" w:cs="Times New Roman"/>
          <w:sz w:val="20"/>
          <w:szCs w:val="20"/>
        </w:rPr>
        <w:t>matoxylin-eosin</w:t>
      </w:r>
      <w:r>
        <w:rPr>
          <w:rFonts w:ascii="Times New Roman" w:hAnsi="Times New Roman" w:cs="Times New Roman"/>
          <w:sz w:val="20"/>
          <w:szCs w:val="20"/>
        </w:rPr>
        <w:t xml:space="preserve"> (HE)</w:t>
      </w:r>
      <w:r>
        <w:rPr>
          <w:rFonts w:hint="eastAsia" w:ascii="Times New Roman" w:hAnsi="Times New Roman" w:cs="Times New Roman"/>
          <w:sz w:val="20"/>
          <w:szCs w:val="20"/>
        </w:rPr>
        <w:t xml:space="preserve"> staining</w:t>
      </w:r>
      <w:r>
        <w:rPr>
          <w:rFonts w:ascii="Times New Roman" w:hAnsi="Times New Roman" w:cs="Times New Roman"/>
          <w:sz w:val="20"/>
          <w:szCs w:val="20"/>
        </w:rPr>
        <w:t xml:space="preserve"> was performed. </w:t>
      </w:r>
    </w:p>
    <w:p>
      <w:pPr>
        <w:rPr>
          <w:rFonts w:ascii="Times New Roman" w:hAnsi="Times New Roman" w:cs="Times New Roman"/>
          <w:sz w:val="20"/>
          <w:szCs w:val="20"/>
        </w:rPr>
      </w:pPr>
    </w:p>
    <w:p>
      <w:pPr>
        <w:rPr>
          <w:rFonts w:hint="default" w:ascii="Times New Roman" w:hAnsi="Times New Roman" w:eastAsia="宋体" w:cs="Times New Roman"/>
          <w:sz w:val="20"/>
          <w:szCs w:val="20"/>
          <w:lang w:val="en-US" w:eastAsia="zh-CN"/>
        </w:rPr>
      </w:pPr>
      <w:r>
        <w:rPr>
          <w:rFonts w:hint="eastAsia" w:ascii="Times New Roman" w:hAnsi="Times New Roman" w:cs="Times New Roman"/>
          <w:sz w:val="20"/>
          <w:szCs w:val="20"/>
          <w:lang w:val="en-US" w:eastAsia="zh-CN"/>
        </w:rPr>
        <w:t xml:space="preserve">Immunofluorescence staining. </w:t>
      </w:r>
      <w:r>
        <w:rPr>
          <w:rFonts w:ascii="Times New Roman" w:hAnsi="Times New Roman" w:cs="Times New Roman"/>
          <w:sz w:val="20"/>
          <w:szCs w:val="20"/>
        </w:rPr>
        <w:t xml:space="preserve">The infected U87 MG and U251 cells were seed in </w:t>
      </w:r>
      <w:r>
        <w:rPr>
          <w:rFonts w:hint="eastAsia" w:ascii="Times New Roman" w:hAnsi="Times New Roman" w:cs="Times New Roman"/>
          <w:sz w:val="20"/>
          <w:szCs w:val="20"/>
          <w:lang w:val="en-US" w:eastAsia="zh-CN"/>
        </w:rPr>
        <w:t xml:space="preserve">confocal dishes. </w:t>
      </w:r>
      <w:r>
        <w:rPr>
          <w:rFonts w:ascii="Times New Roman" w:hAnsi="Times New Roman" w:cs="Times New Roman"/>
          <w:sz w:val="20"/>
          <w:szCs w:val="20"/>
        </w:rPr>
        <w:t xml:space="preserve">After washed with PBS </w:t>
      </w:r>
      <w:r>
        <w:rPr>
          <w:rFonts w:hint="eastAsia" w:ascii="Times New Roman" w:hAnsi="Times New Roman" w:cs="Times New Roman"/>
          <w:sz w:val="20"/>
          <w:szCs w:val="20"/>
          <w:lang w:val="en-US" w:eastAsia="zh-CN"/>
        </w:rPr>
        <w:t>3</w:t>
      </w:r>
      <w:r>
        <w:rPr>
          <w:rFonts w:ascii="Times New Roman" w:hAnsi="Times New Roman" w:cs="Times New Roman"/>
          <w:sz w:val="20"/>
          <w:szCs w:val="20"/>
        </w:rPr>
        <w:t xml:space="preserve"> times, cells were resuspended with </w:t>
      </w:r>
      <w:r>
        <w:rPr>
          <w:rFonts w:hint="eastAsia" w:ascii="Times New Roman" w:hAnsi="Times New Roman" w:cs="Times New Roman"/>
          <w:sz w:val="20"/>
          <w:szCs w:val="20"/>
          <w:lang w:val="en-US" w:eastAsia="zh-CN"/>
        </w:rPr>
        <w:t xml:space="preserve">500ul </w:t>
      </w:r>
      <w:r>
        <w:rPr>
          <w:rFonts w:hint="eastAsia" w:ascii="Times New Roman" w:hAnsi="Times New Roman" w:cs="Times New Roman"/>
          <w:sz w:val="20"/>
          <w:szCs w:val="20"/>
        </w:rPr>
        <w:t>formaldehyde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at</w:t>
      </w:r>
      <w:r>
        <w:rPr>
          <w:rFonts w:hint="eastAsia" w:ascii="Times New Roman" w:hAnsi="Times New Roman" w:cs="Times New Roman"/>
          <w:sz w:val="20"/>
          <w:szCs w:val="20"/>
          <w:lang w:val="en-US" w:eastAsia="zh-CN"/>
        </w:rPr>
        <w:t xml:space="preserve"> toom temperature </w:t>
      </w:r>
      <w:r>
        <w:rPr>
          <w:rFonts w:ascii="Times New Roman" w:hAnsi="Times New Roman" w:cs="Times New Roman"/>
          <w:sz w:val="20"/>
          <w:szCs w:val="20"/>
        </w:rPr>
        <w:t xml:space="preserve">for </w:t>
      </w:r>
      <w:r>
        <w:rPr>
          <w:rFonts w:hint="eastAsia" w:ascii="Times New Roman" w:hAnsi="Times New Roman" w:cs="Times New Roman"/>
          <w:sz w:val="20"/>
          <w:szCs w:val="20"/>
          <w:lang w:val="en-US" w:eastAsia="zh-CN"/>
        </w:rPr>
        <w:t>5</w:t>
      </w:r>
      <w:r>
        <w:rPr>
          <w:rFonts w:ascii="Times New Roman" w:hAnsi="Times New Roman" w:cs="Times New Roman"/>
          <w:sz w:val="20"/>
          <w:szCs w:val="20"/>
        </w:rPr>
        <w:t xml:space="preserve"> minutes.</w:t>
      </w:r>
      <w:r>
        <w:rPr>
          <w:rFonts w:hint="eastAsia" w:ascii="Times New Roman" w:hAnsi="Times New Roman" w:cs="Times New Roman"/>
          <w:sz w:val="20"/>
          <w:szCs w:val="20"/>
          <w:lang w:val="en-US" w:eastAsia="zh-CN"/>
        </w:rPr>
        <w:t xml:space="preserve"> Then, cells were sealed by 2% goat serum at room temperature for 30 mins and incubated with </w:t>
      </w:r>
      <w:r>
        <w:rPr>
          <w:rFonts w:ascii="Times New Roman" w:hAnsi="Times New Roman" w:cs="Times New Roman"/>
          <w:sz w:val="20"/>
          <w:szCs w:val="20"/>
        </w:rPr>
        <w:t xml:space="preserve">Anti-NDR1 primary antibody (1: </w:t>
      </w:r>
      <w:r>
        <w:rPr>
          <w:rFonts w:hint="eastAsia" w:ascii="Times New Roman" w:hAnsi="Times New Roman" w:cs="Times New Roman"/>
          <w:sz w:val="20"/>
          <w:szCs w:val="20"/>
          <w:lang w:val="en-US" w:eastAsia="zh-CN"/>
        </w:rPr>
        <w:t>10</w:t>
      </w:r>
      <w:r>
        <w:rPr>
          <w:rFonts w:ascii="Times New Roman" w:hAnsi="Times New Roman" w:cs="Times New Roman"/>
          <w:sz w:val="20"/>
          <w:szCs w:val="20"/>
        </w:rPr>
        <w:t>0, Santa cruze, USA)</w:t>
      </w:r>
      <w:r>
        <w:rPr>
          <w:rFonts w:hint="eastAsia" w:ascii="Times New Roman" w:hAnsi="Times New Roman" w:cs="Times New Roman"/>
          <w:sz w:val="20"/>
          <w:szCs w:val="20"/>
          <w:lang w:val="en-US" w:eastAsia="zh-CN"/>
        </w:rPr>
        <w:t xml:space="preserve"> and anti-</w:t>
      </w:r>
      <w:r>
        <w:rPr>
          <w:rFonts w:hint="eastAsia" w:ascii="Times New Roman" w:hAnsi="Times New Roman" w:cs="Times New Roman"/>
          <w:sz w:val="20"/>
          <w:szCs w:val="20"/>
          <w:lang w:eastAsia="zh-CN"/>
        </w:rPr>
        <w:t>YAP1</w:t>
      </w:r>
      <w:r>
        <w:rPr>
          <w:rFonts w:ascii="Times New Roman" w:hAnsi="Times New Roman" w:cs="Times New Roman"/>
          <w:sz w:val="20"/>
          <w:szCs w:val="20"/>
        </w:rPr>
        <w:t xml:space="preserve"> antibody (1:</w:t>
      </w:r>
      <w:r>
        <w:rPr>
          <w:rFonts w:hint="eastAsia" w:ascii="Times New Roman" w:hAnsi="Times New Roman" w:cs="Times New Roman"/>
          <w:sz w:val="20"/>
          <w:szCs w:val="20"/>
          <w:lang w:val="en-US" w:eastAsia="zh-CN"/>
        </w:rPr>
        <w:t>2</w:t>
      </w:r>
      <w:r>
        <w:rPr>
          <w:rFonts w:ascii="Times New Roman" w:hAnsi="Times New Roman" w:cs="Times New Roman"/>
          <w:sz w:val="20"/>
          <w:szCs w:val="20"/>
        </w:rPr>
        <w:t xml:space="preserve">00, Abcam, USA) </w:t>
      </w:r>
      <w:r>
        <w:rPr>
          <w:rFonts w:hint="eastAsia" w:ascii="Times New Roman" w:hAnsi="Times New Roman" w:cs="Times New Roman"/>
          <w:sz w:val="20"/>
          <w:szCs w:val="20"/>
          <w:lang w:val="en-US" w:eastAsia="zh-CN"/>
        </w:rPr>
        <w:t xml:space="preserve">and DAPI. </w:t>
      </w:r>
    </w:p>
    <w:p>
      <w:pPr>
        <w:rPr>
          <w:rFonts w:ascii="Times New Roman" w:hAnsi="Times New Roman" w:cs="Times New Roman"/>
          <w:sz w:val="20"/>
          <w:szCs w:val="20"/>
        </w:rPr>
      </w:pPr>
    </w:p>
    <w:p>
      <w:pPr>
        <w:autoSpaceDE w:val="0"/>
        <w:autoSpaceDN w:val="0"/>
        <w:adjustRightInd w:val="0"/>
        <w:rPr>
          <w:rFonts w:ascii="Times New Roman" w:hAnsi="Times New Roman" w:cs="Times New Roman"/>
          <w:i/>
          <w:kern w:val="2"/>
          <w:sz w:val="20"/>
          <w:szCs w:val="20"/>
        </w:rPr>
      </w:pPr>
      <w:r>
        <w:rPr>
          <w:rFonts w:ascii="Times New Roman" w:hAnsi="Times New Roman" w:cs="Times New Roman"/>
          <w:i/>
          <w:kern w:val="2"/>
          <w:sz w:val="20"/>
          <w:szCs w:val="20"/>
        </w:rPr>
        <w:t>Terminal Deoxynucleotidyl Transferase</w:t>
      </w:r>
      <w:r>
        <w:rPr>
          <w:rFonts w:hint="eastAsia" w:ascii="Times New Roman" w:hAnsi="Times New Roman" w:cs="Times New Roman"/>
          <w:i/>
          <w:kern w:val="2"/>
          <w:sz w:val="20"/>
          <w:szCs w:val="20"/>
        </w:rPr>
        <w:t xml:space="preserve"> </w:t>
      </w:r>
      <w:r>
        <w:rPr>
          <w:rFonts w:ascii="Times New Roman" w:hAnsi="Times New Roman" w:cs="Times New Roman"/>
          <w:i/>
          <w:kern w:val="2"/>
          <w:sz w:val="20"/>
          <w:szCs w:val="20"/>
        </w:rPr>
        <w:t>Deoxyuridine Triphosphate Nick-End</w:t>
      </w:r>
      <w:r>
        <w:rPr>
          <w:rFonts w:hint="eastAsia" w:ascii="Times New Roman" w:hAnsi="Times New Roman" w:cs="Times New Roman"/>
          <w:i/>
          <w:kern w:val="2"/>
          <w:sz w:val="20"/>
          <w:szCs w:val="20"/>
        </w:rPr>
        <w:t xml:space="preserve"> </w:t>
      </w:r>
      <w:r>
        <w:rPr>
          <w:rFonts w:ascii="Times New Roman" w:hAnsi="Times New Roman" w:cs="Times New Roman"/>
          <w:i/>
          <w:kern w:val="2"/>
          <w:sz w:val="20"/>
          <w:szCs w:val="20"/>
        </w:rPr>
        <w:t>Labeling Assay</w:t>
      </w:r>
      <w:r>
        <w:rPr>
          <w:rFonts w:hint="eastAsia" w:ascii="Times New Roman" w:hAnsi="Times New Roman" w:cs="Times New Roman"/>
          <w:i/>
          <w:kern w:val="2"/>
          <w:sz w:val="20"/>
          <w:szCs w:val="20"/>
          <w:lang w:val="en-US" w:eastAsia="zh-CN"/>
        </w:rPr>
        <w:t xml:space="preserve"> (TUNEL)</w:t>
      </w:r>
      <w:r>
        <w:rPr>
          <w:rFonts w:hint="eastAsia" w:ascii="Times New Roman" w:hAnsi="Times New Roman" w:cs="Times New Roman"/>
          <w:i/>
          <w:sz w:val="20"/>
          <w:szCs w:val="20"/>
        </w:rPr>
        <w:t>.</w:t>
      </w:r>
      <w:r>
        <w:rPr>
          <w:rFonts w:ascii="Times New Roman" w:hAnsi="Times New Roman" w:cs="Times New Roman"/>
          <w:i/>
          <w:sz w:val="20"/>
          <w:szCs w:val="20"/>
        </w:rPr>
        <w:t xml:space="preserve"> </w:t>
      </w:r>
      <w:r>
        <w:rPr>
          <w:rFonts w:ascii="Times New Roman" w:hAnsi="Times New Roman" w:cs="Times New Roman"/>
          <w:sz w:val="19"/>
          <w:szCs w:val="19"/>
        </w:rPr>
        <w:t xml:space="preserve">Xenograft tumors were fixed with 4% paraformaldehyde for 20 </w:t>
      </w:r>
      <w:r>
        <w:rPr>
          <w:rFonts w:hint="eastAsia" w:ascii="Times New Roman" w:hAnsi="Times New Roman" w:cs="Times New Roman"/>
          <w:sz w:val="19"/>
          <w:szCs w:val="19"/>
        </w:rPr>
        <w:t>min</w:t>
      </w:r>
      <w:r>
        <w:rPr>
          <w:rFonts w:ascii="Times New Roman" w:hAnsi="Times New Roman" w:cs="Times New Roman"/>
          <w:sz w:val="19"/>
          <w:szCs w:val="19"/>
        </w:rPr>
        <w:t xml:space="preserve"> at room</w:t>
      </w:r>
      <w:r>
        <w:rPr>
          <w:rFonts w:hint="eastAsia" w:ascii="Times New Roman" w:hAnsi="Times New Roman" w:cs="Times New Roman"/>
          <w:sz w:val="19"/>
          <w:szCs w:val="19"/>
        </w:rPr>
        <w:t xml:space="preserve"> </w:t>
      </w:r>
      <w:r>
        <w:rPr>
          <w:rFonts w:ascii="Times New Roman" w:hAnsi="Times New Roman" w:cs="Times New Roman"/>
          <w:sz w:val="19"/>
          <w:szCs w:val="19"/>
        </w:rPr>
        <w:t>temperature and rinsed with PBS. After that, slides were incubated</w:t>
      </w:r>
      <w:r>
        <w:rPr>
          <w:rFonts w:hint="eastAsia" w:ascii="Times New Roman" w:hAnsi="Times New Roman" w:cs="Times New Roman"/>
          <w:sz w:val="19"/>
          <w:szCs w:val="19"/>
        </w:rPr>
        <w:t xml:space="preserve"> </w:t>
      </w:r>
      <w:r>
        <w:rPr>
          <w:rFonts w:ascii="Times New Roman" w:hAnsi="Times New Roman" w:cs="Times New Roman"/>
          <w:sz w:val="19"/>
          <w:szCs w:val="19"/>
        </w:rPr>
        <w:t>with 0.1% Triton X-100 solution for 2 min on ice and rinsed twice</w:t>
      </w:r>
      <w:r>
        <w:rPr>
          <w:rFonts w:hint="eastAsia" w:ascii="Times New Roman" w:hAnsi="Times New Roman" w:cs="Times New Roman"/>
          <w:sz w:val="19"/>
          <w:szCs w:val="19"/>
        </w:rPr>
        <w:t xml:space="preserve"> </w:t>
      </w:r>
      <w:r>
        <w:rPr>
          <w:rFonts w:ascii="Times New Roman" w:hAnsi="Times New Roman" w:cs="Times New Roman"/>
          <w:sz w:val="19"/>
          <w:szCs w:val="19"/>
        </w:rPr>
        <w:t>with PBS. Next, 50 μl TUNEL reaction mixture was added on slides</w:t>
      </w:r>
      <w:r>
        <w:rPr>
          <w:rFonts w:hint="eastAsia" w:ascii="Times New Roman" w:hAnsi="Times New Roman" w:cs="Times New Roman"/>
          <w:sz w:val="19"/>
          <w:szCs w:val="19"/>
        </w:rPr>
        <w:t xml:space="preserve"> </w:t>
      </w:r>
      <w:r>
        <w:rPr>
          <w:rFonts w:ascii="Times New Roman" w:hAnsi="Times New Roman" w:cs="Times New Roman"/>
          <w:sz w:val="19"/>
          <w:szCs w:val="19"/>
        </w:rPr>
        <w:t>and incubated in a humidified atmosphere for 1 h at 37°C in dark.</w:t>
      </w:r>
      <w:r>
        <w:rPr>
          <w:rFonts w:hint="eastAsia" w:ascii="Times New Roman" w:hAnsi="Times New Roman" w:cs="Times New Roman"/>
          <w:sz w:val="19"/>
          <w:szCs w:val="19"/>
        </w:rPr>
        <w:t xml:space="preserve"> </w:t>
      </w:r>
      <w:r>
        <w:rPr>
          <w:rFonts w:ascii="Times New Roman" w:hAnsi="Times New Roman" w:cs="Times New Roman"/>
          <w:sz w:val="19"/>
          <w:szCs w:val="19"/>
        </w:rPr>
        <w:t>After that, cells were rinsed with PBS and stained with Hoechst</w:t>
      </w:r>
      <w:r>
        <w:rPr>
          <w:rFonts w:hint="eastAsia" w:ascii="Times New Roman" w:hAnsi="Times New Roman" w:cs="Times New Roman"/>
          <w:sz w:val="19"/>
          <w:szCs w:val="19"/>
        </w:rPr>
        <w:t xml:space="preserve"> </w:t>
      </w:r>
      <w:r>
        <w:rPr>
          <w:rFonts w:ascii="Times New Roman" w:hAnsi="Times New Roman" w:cs="Times New Roman"/>
          <w:sz w:val="19"/>
          <w:szCs w:val="19"/>
        </w:rPr>
        <w:t>33258. Finally, cells were analyzed under a fluorescence microscope.</w:t>
      </w:r>
    </w:p>
    <w:p>
      <w:pPr>
        <w:rPr>
          <w:rFonts w:ascii="Times New Roman" w:hAnsi="Times New Roman" w:cs="Times New Roman"/>
          <w:sz w:val="20"/>
          <w:szCs w:val="20"/>
        </w:rPr>
      </w:pPr>
    </w:p>
    <w:p>
      <w:pPr>
        <w:rPr>
          <w:rFonts w:ascii="Times New Roman" w:hAnsi="Times New Roman" w:cs="Times New Roman"/>
          <w:sz w:val="20"/>
          <w:szCs w:val="20"/>
        </w:rPr>
      </w:pPr>
    </w:p>
    <w:p>
      <w:pPr>
        <w:rPr>
          <w:rFonts w:hint="default" w:ascii="Times New Roman" w:hAnsi="Times New Roman" w:cs="Times New Roman"/>
          <w:sz w:val="20"/>
          <w:szCs w:val="20"/>
          <w:lang w:val="en-US" w:eastAsia="zh-CN"/>
        </w:rPr>
      </w:pPr>
    </w:p>
    <w:p>
      <w:pPr>
        <w:rPr>
          <w:rFonts w:hint="default"/>
          <w:lang w:val="en-US" w:eastAsia="zh-CN"/>
        </w:rPr>
      </w:pPr>
      <w:r>
        <w:rPr>
          <w:rFonts w:hint="eastAsia"/>
          <w:b/>
          <w:bCs/>
          <w:lang w:val="en-US" w:eastAsia="zh-CN"/>
        </w:rPr>
        <w:t>Figure legend</w:t>
      </w:r>
    </w:p>
    <w:p>
      <w:pPr>
        <w:rPr>
          <w:rFonts w:hint="default"/>
          <w:b w:val="0"/>
          <w:bCs w:val="0"/>
          <w:lang w:val="en-US" w:eastAsia="zh-CN"/>
        </w:rPr>
      </w:pPr>
      <w:r>
        <w:rPr>
          <w:rFonts w:hint="eastAsia"/>
          <w:b/>
          <w:bCs/>
          <w:lang w:val="en-US" w:eastAsia="zh-CN"/>
        </w:rPr>
        <w:t xml:space="preserve">Figure S1. Effect of NDR1 over-expression on migration and invasion of U87 cells. </w:t>
      </w:r>
      <w:r>
        <w:rPr>
          <w:rFonts w:hint="eastAsia"/>
          <w:b w:val="0"/>
          <w:bCs w:val="0"/>
          <w:lang w:val="en-US" w:eastAsia="zh-CN"/>
        </w:rPr>
        <w:t>(A) Cell migration and (B) invasion capacity of transfected U87 cells by a Transwell assay and a quantification of the number of migrated and invaded U87 cells in each group. Representative images and a quantification of mean migration and invasion number of U87 cells are presented. (C) Western blotting results of EMT including N-cadherin, E-cadherin, Snail, Slug, Vimentin, MMP-2, MMP-9. The data are presented as mean ± standard deviation of three independent experiments. *P &lt; 0.05.</w:t>
      </w:r>
    </w:p>
    <w:p>
      <w:pPr>
        <w:rPr>
          <w:rFonts w:hint="eastAsia"/>
          <w:b/>
          <w:bCs/>
          <w:lang w:val="en-US" w:eastAsia="zh-CN"/>
        </w:rPr>
      </w:pPr>
    </w:p>
    <w:p>
      <w:pPr>
        <w:rPr>
          <w:rFonts w:hint="eastAsia"/>
          <w:b w:val="0"/>
          <w:bCs w:val="0"/>
          <w:lang w:val="en-US" w:eastAsia="zh-CN"/>
        </w:rPr>
      </w:pPr>
      <w:r>
        <w:rPr>
          <w:rFonts w:hint="eastAsia"/>
          <w:b/>
          <w:bCs/>
          <w:lang w:val="en-US" w:eastAsia="zh-CN"/>
        </w:rPr>
        <w:t>Figure S2. HE staining, inmmunohistochemistry (IHC) staining and TUNEL staining of tumor exnografts.</w:t>
      </w:r>
      <w:r>
        <w:rPr>
          <w:rFonts w:hint="eastAsia"/>
          <w:b w:val="0"/>
          <w:bCs w:val="0"/>
          <w:lang w:val="en-US" w:eastAsia="zh-CN"/>
        </w:rPr>
        <w:t xml:space="preserve"> (A) HE staining of tumor exnografts extracted from U87-CON and U87-OE group. (B) IHC of NDR1 of tumor exnografts extracted from U87-CON and U87-OE group. (C) IHC of Ki-67 of tumor exnografts extracted from U87-CON and U87-OE group. (D) TUNEL staining of tumor exnografts extracted from U87-CON and U87-OE group.</w:t>
      </w:r>
    </w:p>
    <w:p>
      <w:pPr>
        <w:rPr>
          <w:rFonts w:hint="eastAsia"/>
          <w:b w:val="0"/>
          <w:bCs w:val="0"/>
          <w:lang w:val="en-US" w:eastAsia="zh-CN"/>
        </w:rPr>
      </w:pPr>
    </w:p>
    <w:p>
      <w:pPr>
        <w:rPr>
          <w:rFonts w:hint="eastAsia"/>
          <w:b w:val="0"/>
          <w:bCs w:val="0"/>
          <w:lang w:val="en-US" w:eastAsia="zh-CN"/>
        </w:rPr>
      </w:pPr>
    </w:p>
    <w:p>
      <w:pPr>
        <w:rPr>
          <w:rFonts w:hint="eastAsia"/>
          <w:b w:val="0"/>
          <w:bCs w:val="0"/>
          <w:lang w:val="en-US" w:eastAsia="zh-CN"/>
        </w:rPr>
      </w:pPr>
    </w:p>
    <w:p>
      <w:pPr>
        <w:rPr>
          <w:rFonts w:hint="default"/>
          <w:b w:val="0"/>
          <w:bCs w:val="0"/>
          <w:lang w:val="en-US" w:eastAsia="zh-CN"/>
        </w:rPr>
      </w:pPr>
      <w:r>
        <w:rPr>
          <w:rFonts w:hint="eastAsia"/>
          <w:b/>
          <w:bCs/>
          <w:lang w:val="en-US" w:eastAsia="zh-CN"/>
        </w:rPr>
        <w:t xml:space="preserve">Figure S3. Immunofluorence images of colocalization of YAP1 and NDR1 in U87 cells. </w:t>
      </w:r>
      <w:r>
        <w:rPr>
          <w:rFonts w:hint="eastAsia"/>
          <w:b w:val="0"/>
          <w:bCs w:val="0"/>
          <w:lang w:val="en-US" w:eastAsia="zh-CN"/>
        </w:rPr>
        <w:t>(A) NDR1 was stained as red. (B) YAP1 was stain</w:t>
      </w:r>
      <w:bookmarkStart w:id="2" w:name="_GoBack"/>
      <w:bookmarkEnd w:id="2"/>
      <w:r>
        <w:rPr>
          <w:rFonts w:hint="eastAsia"/>
          <w:b w:val="0"/>
          <w:bCs w:val="0"/>
          <w:lang w:val="en-US" w:eastAsia="zh-CN"/>
        </w:rPr>
        <w:t>ed as green. (C) overlay of NDR1 and YAP1.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DD452C"/>
    <w:rsid w:val="19CE0BAD"/>
    <w:rsid w:val="451B7783"/>
    <w:rsid w:val="592D19B0"/>
    <w:rsid w:val="592E2072"/>
    <w:rsid w:val="5AB35AB9"/>
    <w:rsid w:val="634150EA"/>
    <w:rsid w:val="63DD4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2020-11-14T08:30:00Z</dcterms:created>
  <dc:creator>陈斌</dc:creator>
  <cp:lastModifiedBy>陈斌</cp:lastModifiedBy>
  <dcterms:modified xsi:type="dcterms:W3CDTF">2021-01-21T17:05:21Z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