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387C" w:rsidRPr="00813DC7" w:rsidRDefault="001302C8">
      <w:pPr>
        <w:rPr>
          <w:rFonts w:ascii="Times New Roman" w:hAnsi="Times New Roman" w:cs="Times New Roman"/>
          <w:b/>
          <w:sz w:val="24"/>
          <w:szCs w:val="24"/>
        </w:rPr>
      </w:pPr>
      <w:r w:rsidRPr="00813DC7">
        <w:rPr>
          <w:rFonts w:ascii="Times New Roman" w:hAnsi="Times New Roman" w:cs="Times New Roman"/>
          <w:b/>
          <w:sz w:val="24"/>
          <w:szCs w:val="24"/>
        </w:rPr>
        <w:t>Supplementary table (ST)</w:t>
      </w:r>
    </w:p>
    <w:p w:rsidR="00C94F60" w:rsidRPr="00813DC7" w:rsidRDefault="00C349D6" w:rsidP="00C349D6">
      <w:pPr>
        <w:tabs>
          <w:tab w:val="left" w:pos="200"/>
        </w:tabs>
        <w:rPr>
          <w:rFonts w:ascii="Times New Roman" w:hAnsi="Times New Roman" w:cs="Times New Roman"/>
          <w:sz w:val="24"/>
          <w:szCs w:val="24"/>
        </w:rPr>
      </w:pPr>
      <w:r w:rsidRPr="00813DC7">
        <w:rPr>
          <w:rFonts w:ascii="Times New Roman" w:hAnsi="Times New Roman" w:cs="Times New Roman"/>
          <w:sz w:val="24"/>
          <w:szCs w:val="24"/>
        </w:rPr>
        <w:tab/>
        <w:t xml:space="preserve">Table </w:t>
      </w:r>
      <w:r w:rsidR="00E94B4C" w:rsidRPr="00813DC7">
        <w:rPr>
          <w:rFonts w:ascii="Times New Roman" w:hAnsi="Times New Roman" w:cs="Times New Roman"/>
          <w:sz w:val="24"/>
          <w:szCs w:val="24"/>
        </w:rPr>
        <w:t>ST</w:t>
      </w:r>
      <w:r w:rsidRPr="00813DC7">
        <w:rPr>
          <w:rFonts w:ascii="Times New Roman" w:hAnsi="Times New Roman" w:cs="Times New Roman"/>
          <w:sz w:val="24"/>
          <w:szCs w:val="24"/>
        </w:rPr>
        <w:t>1. Lis</w:t>
      </w:r>
      <w:r w:rsidR="00E94B4C" w:rsidRPr="00813DC7">
        <w:rPr>
          <w:rFonts w:ascii="Times New Roman" w:hAnsi="Times New Roman" w:cs="Times New Roman"/>
          <w:sz w:val="24"/>
          <w:szCs w:val="24"/>
        </w:rPr>
        <w:t>t of Arabidopsis accessions use</w:t>
      </w:r>
      <w:r w:rsidRPr="00813DC7">
        <w:rPr>
          <w:rFonts w:ascii="Times New Roman" w:hAnsi="Times New Roman" w:cs="Times New Roman"/>
          <w:sz w:val="24"/>
          <w:szCs w:val="24"/>
        </w:rPr>
        <w:t>d for the experiment</w:t>
      </w:r>
    </w:p>
    <w:tbl>
      <w:tblPr>
        <w:tblStyle w:val="TableGridLight"/>
        <w:tblW w:w="9524" w:type="dxa"/>
        <w:tblLook w:val="04A0" w:firstRow="1" w:lastRow="0" w:firstColumn="1" w:lastColumn="0" w:noHBand="0" w:noVBand="1"/>
      </w:tblPr>
      <w:tblGrid>
        <w:gridCol w:w="1603"/>
        <w:gridCol w:w="1950"/>
        <w:gridCol w:w="1110"/>
        <w:gridCol w:w="4277"/>
        <w:gridCol w:w="1083"/>
      </w:tblGrid>
      <w:tr w:rsidR="00813DC7" w:rsidRPr="00813DC7" w:rsidTr="004579DE">
        <w:trPr>
          <w:trHeight w:val="293"/>
        </w:trPr>
        <w:tc>
          <w:tcPr>
            <w:tcW w:w="1433" w:type="dxa"/>
          </w:tcPr>
          <w:p w:rsidR="00F10E31" w:rsidRPr="00813DC7" w:rsidRDefault="00F10E31" w:rsidP="00F10E3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da-DK"/>
              </w:rPr>
            </w:pPr>
            <w:r w:rsidRPr="00813D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da-DK"/>
              </w:rPr>
              <w:t>Sample ID</w:t>
            </w:r>
          </w:p>
        </w:tc>
        <w:tc>
          <w:tcPr>
            <w:tcW w:w="1741" w:type="dxa"/>
            <w:noWrap/>
            <w:hideMark/>
          </w:tcPr>
          <w:p w:rsidR="00F10E31" w:rsidRPr="00813DC7" w:rsidRDefault="00F10E31" w:rsidP="00F10E3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da-DK"/>
              </w:rPr>
            </w:pPr>
            <w:r w:rsidRPr="00813D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da-DK"/>
              </w:rPr>
              <w:t xml:space="preserve">Genotype </w:t>
            </w:r>
          </w:p>
        </w:tc>
        <w:tc>
          <w:tcPr>
            <w:tcW w:w="1074" w:type="dxa"/>
            <w:noWrap/>
            <w:hideMark/>
          </w:tcPr>
          <w:p w:rsidR="00F10E31" w:rsidRPr="00813DC7" w:rsidRDefault="00F10E31" w:rsidP="00F10E3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da-DK"/>
              </w:rPr>
            </w:pPr>
            <w:r w:rsidRPr="00813D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da-DK"/>
              </w:rPr>
              <w:t>Sample type</w:t>
            </w:r>
          </w:p>
        </w:tc>
        <w:tc>
          <w:tcPr>
            <w:tcW w:w="4277" w:type="dxa"/>
            <w:noWrap/>
            <w:hideMark/>
          </w:tcPr>
          <w:p w:rsidR="00F10E31" w:rsidRPr="00813DC7" w:rsidRDefault="00F10E31" w:rsidP="00F10E3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da-DK"/>
              </w:rPr>
            </w:pPr>
            <w:r w:rsidRPr="00813D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da-DK"/>
              </w:rPr>
              <w:t>Description</w:t>
            </w:r>
          </w:p>
        </w:tc>
        <w:tc>
          <w:tcPr>
            <w:tcW w:w="999" w:type="dxa"/>
          </w:tcPr>
          <w:p w:rsidR="00F10E31" w:rsidRPr="00813DC7" w:rsidRDefault="00F10E31" w:rsidP="00F10E3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da-DK"/>
              </w:rPr>
            </w:pPr>
            <w:r w:rsidRPr="00813D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da-DK"/>
              </w:rPr>
              <w:t>Source</w:t>
            </w:r>
          </w:p>
        </w:tc>
      </w:tr>
      <w:tr w:rsidR="00AE3A30" w:rsidRPr="00813DC7" w:rsidTr="004579DE">
        <w:trPr>
          <w:trHeight w:val="293"/>
        </w:trPr>
        <w:tc>
          <w:tcPr>
            <w:tcW w:w="1433" w:type="dxa"/>
          </w:tcPr>
          <w:p w:rsidR="00AE3A30" w:rsidRPr="00813DC7" w:rsidRDefault="00AE3A30" w:rsidP="00F10E3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da-DK"/>
              </w:rPr>
            </w:pPr>
            <w:r w:rsidRPr="00813D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da-DK"/>
              </w:rPr>
              <w:t>GLS</w:t>
            </w:r>
          </w:p>
        </w:tc>
        <w:tc>
          <w:tcPr>
            <w:tcW w:w="1741" w:type="dxa"/>
            <w:noWrap/>
          </w:tcPr>
          <w:p w:rsidR="00AE3A30" w:rsidRPr="00813DC7" w:rsidRDefault="00AE3A30" w:rsidP="00F10E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</w:p>
        </w:tc>
        <w:tc>
          <w:tcPr>
            <w:tcW w:w="1074" w:type="dxa"/>
            <w:noWrap/>
          </w:tcPr>
          <w:p w:rsidR="00AE3A30" w:rsidRPr="00813DC7" w:rsidRDefault="00AE3A30" w:rsidP="00F10E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</w:p>
        </w:tc>
        <w:tc>
          <w:tcPr>
            <w:tcW w:w="4277" w:type="dxa"/>
            <w:noWrap/>
          </w:tcPr>
          <w:p w:rsidR="00AE3A30" w:rsidRPr="00813DC7" w:rsidRDefault="00AE3A30" w:rsidP="00F10E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</w:p>
        </w:tc>
        <w:tc>
          <w:tcPr>
            <w:tcW w:w="999" w:type="dxa"/>
          </w:tcPr>
          <w:p w:rsidR="00AE3A30" w:rsidRPr="00813DC7" w:rsidRDefault="00AE3A30" w:rsidP="00F10E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</w:p>
        </w:tc>
      </w:tr>
      <w:tr w:rsidR="00813DC7" w:rsidRPr="00813DC7" w:rsidTr="004579DE">
        <w:trPr>
          <w:trHeight w:val="293"/>
        </w:trPr>
        <w:tc>
          <w:tcPr>
            <w:tcW w:w="1433" w:type="dxa"/>
          </w:tcPr>
          <w:p w:rsidR="00F10E31" w:rsidRPr="00813DC7" w:rsidRDefault="00F10E31" w:rsidP="00F10E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22625</w:t>
            </w:r>
          </w:p>
        </w:tc>
        <w:tc>
          <w:tcPr>
            <w:tcW w:w="1741" w:type="dxa"/>
            <w:noWrap/>
          </w:tcPr>
          <w:p w:rsidR="00F10E31" w:rsidRPr="00813DC7" w:rsidRDefault="00F10E31" w:rsidP="00F10E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Col_0</w:t>
            </w:r>
          </w:p>
        </w:tc>
        <w:tc>
          <w:tcPr>
            <w:tcW w:w="1074" w:type="dxa"/>
            <w:noWrap/>
            <w:hideMark/>
          </w:tcPr>
          <w:p w:rsidR="00F10E31" w:rsidRPr="00813DC7" w:rsidRDefault="003A394E" w:rsidP="00F10E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Wildtype</w:t>
            </w:r>
          </w:p>
        </w:tc>
        <w:tc>
          <w:tcPr>
            <w:tcW w:w="4277" w:type="dxa"/>
            <w:noWrap/>
          </w:tcPr>
          <w:p w:rsidR="00F10E31" w:rsidRPr="00813DC7" w:rsidRDefault="00AB3068" w:rsidP="00F10E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Reference control</w:t>
            </w:r>
          </w:p>
        </w:tc>
        <w:tc>
          <w:tcPr>
            <w:tcW w:w="999" w:type="dxa"/>
          </w:tcPr>
          <w:p w:rsidR="00F10E31" w:rsidRPr="00813DC7" w:rsidRDefault="00F10E31" w:rsidP="00F10E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NASC</w:t>
            </w:r>
          </w:p>
        </w:tc>
      </w:tr>
      <w:tr w:rsidR="00813DC7" w:rsidRPr="00813DC7" w:rsidTr="004579DE">
        <w:trPr>
          <w:trHeight w:val="293"/>
        </w:trPr>
        <w:tc>
          <w:tcPr>
            <w:tcW w:w="1433" w:type="dxa"/>
          </w:tcPr>
          <w:p w:rsidR="00763472" w:rsidRPr="00813DC7" w:rsidRDefault="00763472" w:rsidP="007634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cyp79B2</w:t>
            </w:r>
          </w:p>
        </w:tc>
        <w:tc>
          <w:tcPr>
            <w:tcW w:w="1741" w:type="dxa"/>
            <w:noWrap/>
          </w:tcPr>
          <w:p w:rsidR="00763472" w:rsidRPr="00813DC7" w:rsidRDefault="00763472" w:rsidP="007634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cyp79B2</w:t>
            </w:r>
          </w:p>
        </w:tc>
        <w:tc>
          <w:tcPr>
            <w:tcW w:w="1074" w:type="dxa"/>
            <w:noWrap/>
          </w:tcPr>
          <w:p w:rsidR="00763472" w:rsidRPr="00813DC7" w:rsidRDefault="00763472" w:rsidP="007634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mutant</w:t>
            </w:r>
          </w:p>
        </w:tc>
        <w:tc>
          <w:tcPr>
            <w:tcW w:w="4277" w:type="dxa"/>
            <w:noWrap/>
          </w:tcPr>
          <w:p w:rsidR="00763472" w:rsidRPr="00813DC7" w:rsidRDefault="00763472" w:rsidP="00E311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3DC7">
              <w:rPr>
                <w:rFonts w:ascii="Times New Roman" w:hAnsi="Times New Roman" w:cs="Times New Roman"/>
                <w:sz w:val="24"/>
                <w:szCs w:val="24"/>
              </w:rPr>
              <w:t xml:space="preserve">partial </w:t>
            </w:r>
            <w:r w:rsidR="00E31170">
              <w:rPr>
                <w:rFonts w:ascii="Times New Roman" w:hAnsi="Times New Roman" w:cs="Times New Roman"/>
                <w:sz w:val="24"/>
                <w:szCs w:val="24"/>
              </w:rPr>
              <w:t>IGS synthesis</w:t>
            </w:r>
          </w:p>
        </w:tc>
        <w:tc>
          <w:tcPr>
            <w:tcW w:w="999" w:type="dxa"/>
          </w:tcPr>
          <w:p w:rsidR="00763472" w:rsidRPr="00813DC7" w:rsidRDefault="00763472" w:rsidP="0076347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Prof. J. Bender</w:t>
            </w:r>
          </w:p>
        </w:tc>
      </w:tr>
      <w:tr w:rsidR="00813DC7" w:rsidRPr="00813DC7" w:rsidTr="004579DE">
        <w:trPr>
          <w:trHeight w:val="293"/>
        </w:trPr>
        <w:tc>
          <w:tcPr>
            <w:tcW w:w="1433" w:type="dxa"/>
          </w:tcPr>
          <w:p w:rsidR="00763472" w:rsidRPr="00813DC7" w:rsidRDefault="00763472" w:rsidP="0076347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cyp79B3</w:t>
            </w:r>
          </w:p>
        </w:tc>
        <w:tc>
          <w:tcPr>
            <w:tcW w:w="1741" w:type="dxa"/>
            <w:noWrap/>
          </w:tcPr>
          <w:p w:rsidR="00763472" w:rsidRPr="00813DC7" w:rsidRDefault="00763472" w:rsidP="0076347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cyp79B3</w:t>
            </w:r>
          </w:p>
        </w:tc>
        <w:tc>
          <w:tcPr>
            <w:tcW w:w="1074" w:type="dxa"/>
            <w:noWrap/>
          </w:tcPr>
          <w:p w:rsidR="00763472" w:rsidRPr="00813DC7" w:rsidRDefault="00763472" w:rsidP="0076347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mutant</w:t>
            </w:r>
          </w:p>
        </w:tc>
        <w:tc>
          <w:tcPr>
            <w:tcW w:w="4277" w:type="dxa"/>
            <w:noWrap/>
          </w:tcPr>
          <w:p w:rsidR="00763472" w:rsidRPr="00813DC7" w:rsidRDefault="00E31170" w:rsidP="007634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3DC7">
              <w:rPr>
                <w:rFonts w:ascii="Times New Roman" w:hAnsi="Times New Roman" w:cs="Times New Roman"/>
                <w:sz w:val="24"/>
                <w:szCs w:val="24"/>
              </w:rPr>
              <w:t xml:space="preserve">partial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IGS synthesis</w:t>
            </w:r>
          </w:p>
        </w:tc>
        <w:tc>
          <w:tcPr>
            <w:tcW w:w="999" w:type="dxa"/>
          </w:tcPr>
          <w:p w:rsidR="00763472" w:rsidRPr="00813DC7" w:rsidRDefault="00763472" w:rsidP="0076347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Prof. J. Bender</w:t>
            </w:r>
          </w:p>
        </w:tc>
      </w:tr>
      <w:tr w:rsidR="00813DC7" w:rsidRPr="00813DC7" w:rsidTr="004579DE">
        <w:trPr>
          <w:trHeight w:val="293"/>
        </w:trPr>
        <w:tc>
          <w:tcPr>
            <w:tcW w:w="1433" w:type="dxa"/>
          </w:tcPr>
          <w:p w:rsidR="00763472" w:rsidRPr="00813DC7" w:rsidRDefault="00763472" w:rsidP="0076347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cyp79B279B3</w:t>
            </w:r>
          </w:p>
        </w:tc>
        <w:tc>
          <w:tcPr>
            <w:tcW w:w="1741" w:type="dxa"/>
            <w:noWrap/>
          </w:tcPr>
          <w:p w:rsidR="00763472" w:rsidRPr="00813DC7" w:rsidRDefault="00763472" w:rsidP="0076347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cyp79B2cyp79B3</w:t>
            </w:r>
          </w:p>
        </w:tc>
        <w:tc>
          <w:tcPr>
            <w:tcW w:w="1074" w:type="dxa"/>
            <w:noWrap/>
          </w:tcPr>
          <w:p w:rsidR="00763472" w:rsidRPr="00813DC7" w:rsidRDefault="00763472" w:rsidP="0076347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mutant</w:t>
            </w:r>
          </w:p>
        </w:tc>
        <w:tc>
          <w:tcPr>
            <w:tcW w:w="4277" w:type="dxa"/>
            <w:noWrap/>
          </w:tcPr>
          <w:p w:rsidR="00763472" w:rsidRPr="00813DC7" w:rsidRDefault="00E31170" w:rsidP="007634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 disruption of IGS  and camalexin synthesis</w:t>
            </w:r>
            <w:bookmarkStart w:id="0" w:name="_GoBack"/>
            <w:bookmarkEnd w:id="0"/>
          </w:p>
        </w:tc>
        <w:tc>
          <w:tcPr>
            <w:tcW w:w="999" w:type="dxa"/>
          </w:tcPr>
          <w:p w:rsidR="00763472" w:rsidRPr="00813DC7" w:rsidRDefault="00763472" w:rsidP="0076347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Prof. J. Bender</w:t>
            </w:r>
          </w:p>
        </w:tc>
      </w:tr>
      <w:tr w:rsidR="00813DC7" w:rsidRPr="00813DC7" w:rsidTr="004579DE">
        <w:trPr>
          <w:trHeight w:val="293"/>
        </w:trPr>
        <w:tc>
          <w:tcPr>
            <w:tcW w:w="1433" w:type="dxa"/>
          </w:tcPr>
          <w:p w:rsidR="00C56C43" w:rsidRPr="00813DC7" w:rsidRDefault="00C56C43" w:rsidP="00C56C4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N2226</w:t>
            </w:r>
          </w:p>
        </w:tc>
        <w:tc>
          <w:tcPr>
            <w:tcW w:w="1741" w:type="dxa"/>
            <w:noWrap/>
          </w:tcPr>
          <w:p w:rsidR="00C56C43" w:rsidRPr="00813DC7" w:rsidRDefault="00C56C43" w:rsidP="000C5FE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gsm1</w:t>
            </w:r>
            <w:r w:rsidR="000C5FE0"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-</w:t>
            </w: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1</w:t>
            </w:r>
            <w:r w:rsidR="00616FB3"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 xml:space="preserve"> (TU1)</w:t>
            </w:r>
          </w:p>
        </w:tc>
        <w:tc>
          <w:tcPr>
            <w:tcW w:w="1074" w:type="dxa"/>
            <w:noWrap/>
          </w:tcPr>
          <w:p w:rsidR="00C56C43" w:rsidRPr="00813DC7" w:rsidRDefault="00C56C43" w:rsidP="00C56C4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mutant</w:t>
            </w:r>
          </w:p>
        </w:tc>
        <w:tc>
          <w:tcPr>
            <w:tcW w:w="4277" w:type="dxa"/>
            <w:noWrap/>
          </w:tcPr>
          <w:p w:rsidR="00C56C43" w:rsidRPr="00813DC7" w:rsidRDefault="00616FB3" w:rsidP="005C4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3DC7">
              <w:rPr>
                <w:rFonts w:ascii="Times New Roman" w:hAnsi="Times New Roman" w:cs="Times New Roman"/>
                <w:sz w:val="24"/>
                <w:szCs w:val="24"/>
              </w:rPr>
              <w:t>Low amino acid substrate required for GLS synthesis</w:t>
            </w:r>
            <w:r w:rsidR="00DF6604" w:rsidRPr="00813D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13D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02D8B" w:rsidRPr="00813DC7">
              <w:rPr>
                <w:rFonts w:ascii="Times New Roman" w:hAnsi="Times New Roman" w:cs="Times New Roman"/>
                <w:sz w:val="24"/>
                <w:szCs w:val="24"/>
              </w:rPr>
              <w:t>Re</w:t>
            </w:r>
            <w:r w:rsidR="00740D99" w:rsidRPr="00813DC7">
              <w:rPr>
                <w:rFonts w:ascii="Times New Roman" w:hAnsi="Times New Roman" w:cs="Times New Roman"/>
                <w:sz w:val="24"/>
                <w:szCs w:val="24"/>
              </w:rPr>
              <w:t>duced levels</w:t>
            </w:r>
            <w:r w:rsidR="00402D8B" w:rsidRPr="00813DC7">
              <w:rPr>
                <w:rFonts w:ascii="Times New Roman" w:hAnsi="Times New Roman" w:cs="Times New Roman"/>
                <w:sz w:val="24"/>
                <w:szCs w:val="24"/>
              </w:rPr>
              <w:t xml:space="preserve"> of many aliphatic glucosinolates</w:t>
            </w:r>
            <w:r w:rsidRPr="00813D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9" w:type="dxa"/>
          </w:tcPr>
          <w:p w:rsidR="00C56C43" w:rsidRPr="00813DC7" w:rsidRDefault="00C56C43" w:rsidP="00C56C4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NASC</w:t>
            </w:r>
          </w:p>
        </w:tc>
      </w:tr>
      <w:tr w:rsidR="00813DC7" w:rsidRPr="00813DC7" w:rsidTr="004579DE">
        <w:trPr>
          <w:trHeight w:val="293"/>
        </w:trPr>
        <w:tc>
          <w:tcPr>
            <w:tcW w:w="1433" w:type="dxa"/>
          </w:tcPr>
          <w:p w:rsidR="00C56C43" w:rsidRPr="00813DC7" w:rsidRDefault="00C56C43" w:rsidP="00C56C4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N2228</w:t>
            </w:r>
          </w:p>
        </w:tc>
        <w:tc>
          <w:tcPr>
            <w:tcW w:w="1741" w:type="dxa"/>
            <w:noWrap/>
          </w:tcPr>
          <w:p w:rsidR="00C56C43" w:rsidRPr="00813DC7" w:rsidRDefault="00C56C43" w:rsidP="00C56C4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TU3</w:t>
            </w:r>
          </w:p>
        </w:tc>
        <w:tc>
          <w:tcPr>
            <w:tcW w:w="1074" w:type="dxa"/>
            <w:noWrap/>
          </w:tcPr>
          <w:p w:rsidR="00C56C43" w:rsidRPr="00813DC7" w:rsidRDefault="00C56C43" w:rsidP="00C56C4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mutant</w:t>
            </w:r>
          </w:p>
        </w:tc>
        <w:tc>
          <w:tcPr>
            <w:tcW w:w="4277" w:type="dxa"/>
            <w:noWrap/>
          </w:tcPr>
          <w:p w:rsidR="00C56C43" w:rsidRPr="00813DC7" w:rsidRDefault="00C56C43" w:rsidP="00616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3DC7">
              <w:rPr>
                <w:rFonts w:ascii="Times New Roman" w:hAnsi="Times New Roman" w:cs="Times New Roman"/>
                <w:sz w:val="24"/>
                <w:szCs w:val="24"/>
              </w:rPr>
              <w:t>Low amino acid substrate</w:t>
            </w:r>
            <w:r w:rsidR="00616FB3" w:rsidRPr="00813DC7">
              <w:rPr>
                <w:rFonts w:ascii="Times New Roman" w:hAnsi="Times New Roman" w:cs="Times New Roman"/>
                <w:sz w:val="24"/>
                <w:szCs w:val="24"/>
              </w:rPr>
              <w:t xml:space="preserve"> required for GLS synthesis.</w:t>
            </w:r>
            <w:r w:rsidR="00152617" w:rsidRPr="00813DC7">
              <w:rPr>
                <w:rFonts w:ascii="Times New Roman" w:hAnsi="Times New Roman" w:cs="Times New Roman"/>
                <w:sz w:val="24"/>
                <w:szCs w:val="24"/>
              </w:rPr>
              <w:t xml:space="preserve"> Deficient</w:t>
            </w:r>
            <w:r w:rsidR="00616FB3" w:rsidRPr="00813DC7">
              <w:rPr>
                <w:rFonts w:ascii="Times New Roman" w:hAnsi="Times New Roman" w:cs="Times New Roman"/>
                <w:sz w:val="24"/>
                <w:szCs w:val="24"/>
              </w:rPr>
              <w:t xml:space="preserve"> in aliphatic GLS with heptyl and octyl core groups</w:t>
            </w:r>
            <w:r w:rsidR="005C4C9C" w:rsidRPr="00813DC7">
              <w:rPr>
                <w:rFonts w:ascii="Times New Roman" w:hAnsi="Times New Roman" w:cs="Times New Roman"/>
                <w:sz w:val="24"/>
                <w:szCs w:val="24"/>
              </w:rPr>
              <w:t xml:space="preserve"> (Haughn et al., 1991)</w:t>
            </w:r>
          </w:p>
        </w:tc>
        <w:tc>
          <w:tcPr>
            <w:tcW w:w="999" w:type="dxa"/>
          </w:tcPr>
          <w:p w:rsidR="00C56C43" w:rsidRPr="00813DC7" w:rsidRDefault="00C56C43" w:rsidP="00C56C4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NASC</w:t>
            </w:r>
          </w:p>
        </w:tc>
      </w:tr>
      <w:tr w:rsidR="00813DC7" w:rsidRPr="00813DC7" w:rsidTr="004579DE">
        <w:trPr>
          <w:trHeight w:val="293"/>
        </w:trPr>
        <w:tc>
          <w:tcPr>
            <w:tcW w:w="1433" w:type="dxa"/>
          </w:tcPr>
          <w:p w:rsidR="00C56C43" w:rsidRPr="00813DC7" w:rsidRDefault="00C56C43" w:rsidP="00C56C4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N3804</w:t>
            </w:r>
          </w:p>
        </w:tc>
        <w:tc>
          <w:tcPr>
            <w:tcW w:w="1741" w:type="dxa"/>
            <w:noWrap/>
          </w:tcPr>
          <w:p w:rsidR="00C56C43" w:rsidRPr="00813DC7" w:rsidRDefault="00C56C43" w:rsidP="000C5F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pad2</w:t>
            </w:r>
            <w:r w:rsidR="000C5FE0" w:rsidRPr="00813DC7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-</w:t>
            </w: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1</w:t>
            </w:r>
          </w:p>
        </w:tc>
        <w:tc>
          <w:tcPr>
            <w:tcW w:w="1074" w:type="dxa"/>
            <w:noWrap/>
          </w:tcPr>
          <w:p w:rsidR="00C56C43" w:rsidRPr="00813DC7" w:rsidRDefault="00C56C43" w:rsidP="00C56C4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mutant</w:t>
            </w:r>
          </w:p>
        </w:tc>
        <w:tc>
          <w:tcPr>
            <w:tcW w:w="4277" w:type="dxa"/>
            <w:noWrap/>
          </w:tcPr>
          <w:p w:rsidR="00C56C43" w:rsidRPr="00813DC7" w:rsidRDefault="00E1531A" w:rsidP="00E153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813DC7">
              <w:rPr>
                <w:rFonts w:ascii="Times New Roman" w:hAnsi="Times New Roman" w:cs="Times New Roman"/>
                <w:sz w:val="24"/>
                <w:szCs w:val="24"/>
              </w:rPr>
              <w:t>Partial camalexin deficient</w:t>
            </w:r>
          </w:p>
        </w:tc>
        <w:tc>
          <w:tcPr>
            <w:tcW w:w="999" w:type="dxa"/>
          </w:tcPr>
          <w:p w:rsidR="00C56C43" w:rsidRPr="00813DC7" w:rsidRDefault="00C56C43" w:rsidP="00C56C4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NASC</w:t>
            </w:r>
          </w:p>
        </w:tc>
      </w:tr>
      <w:tr w:rsidR="00813DC7" w:rsidRPr="00813DC7" w:rsidTr="004579DE">
        <w:trPr>
          <w:trHeight w:val="293"/>
        </w:trPr>
        <w:tc>
          <w:tcPr>
            <w:tcW w:w="1433" w:type="dxa"/>
          </w:tcPr>
          <w:p w:rsidR="00C56C43" w:rsidRPr="00813DC7" w:rsidRDefault="00C56C43" w:rsidP="00C56C4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N3805</w:t>
            </w:r>
          </w:p>
        </w:tc>
        <w:tc>
          <w:tcPr>
            <w:tcW w:w="1741" w:type="dxa"/>
            <w:noWrap/>
          </w:tcPr>
          <w:p w:rsidR="00C56C43" w:rsidRPr="00813DC7" w:rsidRDefault="00C56C43" w:rsidP="000C5F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pad3</w:t>
            </w:r>
            <w:r w:rsidR="000C5FE0" w:rsidRPr="00813DC7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-</w:t>
            </w: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1</w:t>
            </w:r>
          </w:p>
        </w:tc>
        <w:tc>
          <w:tcPr>
            <w:tcW w:w="1074" w:type="dxa"/>
            <w:noWrap/>
          </w:tcPr>
          <w:p w:rsidR="00C56C43" w:rsidRPr="00813DC7" w:rsidRDefault="00C56C43" w:rsidP="00C56C4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mutant</w:t>
            </w:r>
          </w:p>
        </w:tc>
        <w:tc>
          <w:tcPr>
            <w:tcW w:w="4277" w:type="dxa"/>
            <w:noWrap/>
          </w:tcPr>
          <w:p w:rsidR="00C56C43" w:rsidRPr="00813DC7" w:rsidRDefault="00E1531A" w:rsidP="00E153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813DC7">
              <w:rPr>
                <w:rFonts w:ascii="Times New Roman" w:hAnsi="Times New Roman" w:cs="Times New Roman"/>
                <w:sz w:val="24"/>
                <w:szCs w:val="24"/>
              </w:rPr>
              <w:t>Total camalexin deficient</w:t>
            </w:r>
          </w:p>
        </w:tc>
        <w:tc>
          <w:tcPr>
            <w:tcW w:w="999" w:type="dxa"/>
          </w:tcPr>
          <w:p w:rsidR="00C56C43" w:rsidRPr="00813DC7" w:rsidRDefault="00C56C43" w:rsidP="00C56C4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NASC</w:t>
            </w:r>
          </w:p>
        </w:tc>
      </w:tr>
      <w:tr w:rsidR="00813DC7" w:rsidRPr="00813DC7" w:rsidTr="004579DE">
        <w:trPr>
          <w:trHeight w:val="293"/>
        </w:trPr>
        <w:tc>
          <w:tcPr>
            <w:tcW w:w="1433" w:type="dxa"/>
          </w:tcPr>
          <w:p w:rsidR="00C56C43" w:rsidRPr="00813DC7" w:rsidRDefault="00C56C43" w:rsidP="00C56C4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N56602</w:t>
            </w:r>
          </w:p>
        </w:tc>
        <w:tc>
          <w:tcPr>
            <w:tcW w:w="1741" w:type="dxa"/>
            <w:noWrap/>
          </w:tcPr>
          <w:p w:rsidR="00C56C43" w:rsidRPr="00813DC7" w:rsidRDefault="00C56C43" w:rsidP="00C56C4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myb51</w:t>
            </w:r>
          </w:p>
        </w:tc>
        <w:tc>
          <w:tcPr>
            <w:tcW w:w="1074" w:type="dxa"/>
            <w:noWrap/>
          </w:tcPr>
          <w:p w:rsidR="00C56C43" w:rsidRPr="00813DC7" w:rsidRDefault="00C56C43" w:rsidP="00C56C4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mu</w:t>
            </w: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tant</w:t>
            </w:r>
          </w:p>
        </w:tc>
        <w:tc>
          <w:tcPr>
            <w:tcW w:w="4277" w:type="dxa"/>
            <w:noWrap/>
          </w:tcPr>
          <w:p w:rsidR="00C56C43" w:rsidRPr="00813DC7" w:rsidRDefault="00E1531A" w:rsidP="00C56C4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hAnsi="Times New Roman" w:cs="Times New Roman"/>
                <w:sz w:val="24"/>
                <w:szCs w:val="24"/>
              </w:rPr>
              <w:t xml:space="preserve">IGS </w:t>
            </w:r>
            <w:r w:rsidR="005C4C9C" w:rsidRPr="00813DC7">
              <w:rPr>
                <w:rFonts w:ascii="Times New Roman" w:hAnsi="Times New Roman" w:cs="Times New Roman"/>
                <w:sz w:val="24"/>
                <w:szCs w:val="24"/>
              </w:rPr>
              <w:t xml:space="preserve">synthesis </w:t>
            </w:r>
            <w:r w:rsidRPr="00813DC7">
              <w:rPr>
                <w:rFonts w:ascii="Times New Roman" w:hAnsi="Times New Roman" w:cs="Times New Roman"/>
                <w:sz w:val="24"/>
                <w:szCs w:val="24"/>
              </w:rPr>
              <w:t>disruption</w:t>
            </w:r>
          </w:p>
        </w:tc>
        <w:tc>
          <w:tcPr>
            <w:tcW w:w="999" w:type="dxa"/>
          </w:tcPr>
          <w:p w:rsidR="00C56C43" w:rsidRPr="00813DC7" w:rsidRDefault="00C56C43" w:rsidP="00C56C4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NASC</w:t>
            </w:r>
          </w:p>
        </w:tc>
      </w:tr>
      <w:tr w:rsidR="00813DC7" w:rsidRPr="00813DC7" w:rsidTr="004579DE">
        <w:trPr>
          <w:trHeight w:val="293"/>
        </w:trPr>
        <w:tc>
          <w:tcPr>
            <w:tcW w:w="1433" w:type="dxa"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N67803</w:t>
            </w:r>
          </w:p>
        </w:tc>
        <w:tc>
          <w:tcPr>
            <w:tcW w:w="1741" w:type="dxa"/>
            <w:noWrap/>
          </w:tcPr>
          <w:p w:rsidR="003404DF" w:rsidRPr="00813DC7" w:rsidRDefault="003404DF" w:rsidP="000C5FE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Pen3</w:t>
            </w:r>
            <w:r w:rsidR="000C5FE0"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-</w:t>
            </w:r>
            <w:r w:rsidR="006F5411"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1</w:t>
            </w: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NahG</w:t>
            </w:r>
          </w:p>
        </w:tc>
        <w:tc>
          <w:tcPr>
            <w:tcW w:w="1074" w:type="dxa"/>
            <w:noWrap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mutant</w:t>
            </w:r>
          </w:p>
        </w:tc>
        <w:tc>
          <w:tcPr>
            <w:tcW w:w="4277" w:type="dxa"/>
            <w:noWrap/>
          </w:tcPr>
          <w:p w:rsidR="004579DE" w:rsidRPr="00813DC7" w:rsidRDefault="004579DE" w:rsidP="00340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3DC7">
              <w:rPr>
                <w:rFonts w:ascii="Times New Roman" w:hAnsi="Times New Roman" w:cs="Times New Roman"/>
                <w:sz w:val="24"/>
                <w:szCs w:val="24"/>
              </w:rPr>
              <w:t>Disruption in both IGS synthesis and SA signaling pathways.</w:t>
            </w:r>
          </w:p>
          <w:p w:rsidR="004579DE" w:rsidRPr="00813DC7" w:rsidRDefault="00740D99" w:rsidP="00340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3DC7">
              <w:rPr>
                <w:rFonts w:ascii="Times New Roman" w:hAnsi="Times New Roman" w:cs="Times New Roman"/>
                <w:sz w:val="24"/>
                <w:szCs w:val="24"/>
              </w:rPr>
              <w:t xml:space="preserve">PEN3 encodes a pleiotropic drug resistance (PDR) ATP-binding cassette (ABC) transporter </w:t>
            </w:r>
            <w:r w:rsidR="00B55C8D" w:rsidRPr="00813DC7">
              <w:rPr>
                <w:rFonts w:ascii="Times New Roman" w:hAnsi="Times New Roman" w:cs="Times New Roman"/>
                <w:sz w:val="24"/>
                <w:szCs w:val="24"/>
              </w:rPr>
              <w:t xml:space="preserve">involved </w:t>
            </w:r>
            <w:r w:rsidRPr="00813DC7">
              <w:rPr>
                <w:rFonts w:ascii="Times New Roman" w:hAnsi="Times New Roman" w:cs="Times New Roman"/>
                <w:sz w:val="24"/>
                <w:szCs w:val="24"/>
              </w:rPr>
              <w:t>in the secretion of antimicrobial products, including those resulting from PEN2 activity</w:t>
            </w:r>
            <w:r w:rsidR="00B55C8D" w:rsidRPr="00813DC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813DC7">
              <w:rPr>
                <w:rFonts w:ascii="Times New Roman" w:hAnsi="Times New Roman" w:cs="Times New Roman"/>
                <w:sz w:val="24"/>
                <w:szCs w:val="24"/>
              </w:rPr>
              <w:t xml:space="preserve"> a myrosinase (enzyme)</w:t>
            </w:r>
            <w:r w:rsidR="004B7ED7" w:rsidRPr="00813D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55C8D" w:rsidRPr="00813DC7">
              <w:rPr>
                <w:rFonts w:ascii="Times New Roman" w:hAnsi="Times New Roman" w:cs="Times New Roman"/>
                <w:sz w:val="24"/>
                <w:szCs w:val="24"/>
              </w:rPr>
              <w:t xml:space="preserve">that </w:t>
            </w:r>
            <w:r w:rsidR="004B7ED7" w:rsidRPr="00813DC7">
              <w:rPr>
                <w:rFonts w:ascii="Times New Roman" w:hAnsi="Times New Roman" w:cs="Times New Roman"/>
                <w:sz w:val="24"/>
                <w:szCs w:val="24"/>
              </w:rPr>
              <w:t>initiates</w:t>
            </w:r>
            <w:r w:rsidRPr="00813D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7ED7" w:rsidRPr="00813DC7">
              <w:rPr>
                <w:rFonts w:ascii="Times New Roman" w:hAnsi="Times New Roman" w:cs="Times New Roman"/>
                <w:sz w:val="24"/>
                <w:szCs w:val="24"/>
              </w:rPr>
              <w:t xml:space="preserve">the induction of </w:t>
            </w:r>
            <w:r w:rsidRPr="00813DC7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4B7ED7" w:rsidRPr="00813DC7">
              <w:rPr>
                <w:rFonts w:ascii="Times New Roman" w:hAnsi="Times New Roman" w:cs="Times New Roman"/>
                <w:sz w:val="24"/>
                <w:szCs w:val="24"/>
              </w:rPr>
              <w:t>ryptophan</w:t>
            </w:r>
            <w:r w:rsidRPr="00813DC7">
              <w:rPr>
                <w:rFonts w:ascii="Times New Roman" w:hAnsi="Times New Roman" w:cs="Times New Roman"/>
                <w:sz w:val="24"/>
                <w:szCs w:val="24"/>
              </w:rPr>
              <w:t xml:space="preserve">-derived </w:t>
            </w:r>
            <w:r w:rsidR="004B7ED7" w:rsidRPr="00813DC7">
              <w:rPr>
                <w:rFonts w:ascii="Times New Roman" w:hAnsi="Times New Roman" w:cs="Times New Roman"/>
                <w:sz w:val="24"/>
                <w:szCs w:val="24"/>
              </w:rPr>
              <w:t xml:space="preserve">IGS </w:t>
            </w:r>
            <w:r w:rsidR="00B55C8D" w:rsidRPr="00813DC7">
              <w:rPr>
                <w:rFonts w:ascii="Times New Roman" w:hAnsi="Times New Roman" w:cs="Times New Roman"/>
                <w:sz w:val="24"/>
                <w:szCs w:val="24"/>
              </w:rPr>
              <w:t xml:space="preserve">(Bednarek et al., 2009; </w:t>
            </w:r>
            <w:r w:rsidR="004B7ED7" w:rsidRPr="00813DC7">
              <w:rPr>
                <w:rFonts w:ascii="Times New Roman" w:hAnsi="Times New Roman" w:cs="Times New Roman"/>
                <w:sz w:val="24"/>
                <w:szCs w:val="24"/>
              </w:rPr>
              <w:t>Stein et al., 2006)</w:t>
            </w:r>
            <w:r w:rsidR="004579DE" w:rsidRPr="00813D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579DE" w:rsidRPr="00813DC7" w:rsidRDefault="00B55C8D" w:rsidP="00B55C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3DC7">
              <w:rPr>
                <w:rFonts w:ascii="Times New Roman" w:hAnsi="Times New Roman" w:cs="Times New Roman"/>
                <w:sz w:val="24"/>
                <w:szCs w:val="24"/>
              </w:rPr>
              <w:t>NahG gene that encodes salicy</w:t>
            </w:r>
            <w:r w:rsidR="004579DE" w:rsidRPr="00813DC7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813DC7">
              <w:rPr>
                <w:rFonts w:ascii="Times New Roman" w:hAnsi="Times New Roman" w:cs="Times New Roman"/>
                <w:sz w:val="24"/>
                <w:szCs w:val="24"/>
              </w:rPr>
              <w:t xml:space="preserve">ate hydroxylase (converts SA to catechol) </w:t>
            </w:r>
            <w:r w:rsidR="004579DE" w:rsidRPr="00813DC7">
              <w:rPr>
                <w:rFonts w:ascii="Times New Roman" w:hAnsi="Times New Roman" w:cs="Times New Roman"/>
                <w:sz w:val="24"/>
                <w:szCs w:val="24"/>
              </w:rPr>
              <w:t>(Yamamoto et al., 1965</w:t>
            </w:r>
            <w:r w:rsidRPr="00813DC7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  <w:r w:rsidR="004579DE" w:rsidRPr="00813DC7">
              <w:rPr>
                <w:rFonts w:ascii="Times New Roman" w:hAnsi="Times New Roman" w:cs="Times New Roman"/>
                <w:sz w:val="24"/>
                <w:szCs w:val="24"/>
              </w:rPr>
              <w:t xml:space="preserve"> NahG </w:t>
            </w:r>
            <w:r w:rsidR="00DF6604" w:rsidRPr="00813DC7">
              <w:rPr>
                <w:rFonts w:ascii="Times New Roman" w:hAnsi="Times New Roman" w:cs="Times New Roman"/>
                <w:sz w:val="24"/>
                <w:szCs w:val="24"/>
              </w:rPr>
              <w:t>gene suppress</w:t>
            </w:r>
            <w:r w:rsidR="004579DE" w:rsidRPr="00813DC7">
              <w:rPr>
                <w:rFonts w:ascii="Times New Roman" w:hAnsi="Times New Roman" w:cs="Times New Roman"/>
                <w:sz w:val="24"/>
                <w:szCs w:val="24"/>
              </w:rPr>
              <w:t xml:space="preserve"> expression of PR genes</w:t>
            </w:r>
            <w:r w:rsidRPr="00813DC7">
              <w:rPr>
                <w:rFonts w:ascii="Times New Roman" w:hAnsi="Times New Roman" w:cs="Times New Roman"/>
                <w:sz w:val="24"/>
                <w:szCs w:val="24"/>
              </w:rPr>
              <w:t xml:space="preserve"> (Delaney et al., 1994).</w:t>
            </w:r>
          </w:p>
          <w:p w:rsidR="003404DF" w:rsidRPr="00813DC7" w:rsidRDefault="004B7ED7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813D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9" w:type="dxa"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NASC</w:t>
            </w:r>
          </w:p>
        </w:tc>
      </w:tr>
      <w:tr w:rsidR="00AE3A30" w:rsidRPr="00813DC7" w:rsidTr="004579DE">
        <w:trPr>
          <w:trHeight w:val="293"/>
        </w:trPr>
        <w:tc>
          <w:tcPr>
            <w:tcW w:w="1433" w:type="dxa"/>
          </w:tcPr>
          <w:p w:rsidR="00AE3A30" w:rsidRPr="00813DC7" w:rsidRDefault="00AE3A30" w:rsidP="003404DF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da-DK"/>
              </w:rPr>
            </w:pPr>
            <w:r w:rsidRPr="00813D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da-DK"/>
              </w:rPr>
              <w:t>FLV</w:t>
            </w:r>
          </w:p>
        </w:tc>
        <w:tc>
          <w:tcPr>
            <w:tcW w:w="1741" w:type="dxa"/>
            <w:noWrap/>
          </w:tcPr>
          <w:p w:rsidR="00AE3A30" w:rsidRPr="00813DC7" w:rsidRDefault="00AE3A30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</w:p>
        </w:tc>
        <w:tc>
          <w:tcPr>
            <w:tcW w:w="1074" w:type="dxa"/>
            <w:noWrap/>
          </w:tcPr>
          <w:p w:rsidR="00AE3A30" w:rsidRPr="00813DC7" w:rsidRDefault="00AE3A30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</w:p>
        </w:tc>
        <w:tc>
          <w:tcPr>
            <w:tcW w:w="4277" w:type="dxa"/>
            <w:noWrap/>
          </w:tcPr>
          <w:p w:rsidR="00AE3A30" w:rsidRPr="00813DC7" w:rsidRDefault="00AE3A30" w:rsidP="00810A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9" w:type="dxa"/>
          </w:tcPr>
          <w:p w:rsidR="00AE3A30" w:rsidRPr="00813DC7" w:rsidRDefault="00AE3A30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</w:p>
        </w:tc>
      </w:tr>
      <w:tr w:rsidR="00813DC7" w:rsidRPr="00813DC7" w:rsidTr="004579DE">
        <w:trPr>
          <w:trHeight w:val="293"/>
        </w:trPr>
        <w:tc>
          <w:tcPr>
            <w:tcW w:w="1433" w:type="dxa"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tt3</w:t>
            </w:r>
          </w:p>
        </w:tc>
        <w:tc>
          <w:tcPr>
            <w:tcW w:w="1741" w:type="dxa"/>
            <w:noWrap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tt3</w:t>
            </w:r>
          </w:p>
        </w:tc>
        <w:tc>
          <w:tcPr>
            <w:tcW w:w="1074" w:type="dxa"/>
            <w:noWrap/>
            <w:hideMark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mutant</w:t>
            </w:r>
          </w:p>
        </w:tc>
        <w:tc>
          <w:tcPr>
            <w:tcW w:w="4277" w:type="dxa"/>
            <w:noWrap/>
          </w:tcPr>
          <w:p w:rsidR="003404DF" w:rsidRPr="00813DC7" w:rsidRDefault="00810A7E" w:rsidP="00810A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3DC7">
              <w:rPr>
                <w:rFonts w:ascii="Times New Roman" w:hAnsi="Times New Roman" w:cs="Times New Roman"/>
                <w:sz w:val="24"/>
                <w:szCs w:val="24"/>
              </w:rPr>
              <w:t>Accumulates excess amounts of quercetin and kaempferol</w:t>
            </w:r>
          </w:p>
        </w:tc>
        <w:tc>
          <w:tcPr>
            <w:tcW w:w="999" w:type="dxa"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Prof. W. Peer</w:t>
            </w:r>
          </w:p>
        </w:tc>
      </w:tr>
      <w:tr w:rsidR="00813DC7" w:rsidRPr="00813DC7" w:rsidTr="004579DE">
        <w:trPr>
          <w:trHeight w:val="293"/>
        </w:trPr>
        <w:tc>
          <w:tcPr>
            <w:tcW w:w="1433" w:type="dxa"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tt5</w:t>
            </w:r>
          </w:p>
        </w:tc>
        <w:tc>
          <w:tcPr>
            <w:tcW w:w="1741" w:type="dxa"/>
            <w:noWrap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tt5</w:t>
            </w:r>
          </w:p>
        </w:tc>
        <w:tc>
          <w:tcPr>
            <w:tcW w:w="1074" w:type="dxa"/>
            <w:noWrap/>
            <w:hideMark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mutant</w:t>
            </w:r>
          </w:p>
        </w:tc>
        <w:tc>
          <w:tcPr>
            <w:tcW w:w="4277" w:type="dxa"/>
            <w:noWrap/>
          </w:tcPr>
          <w:p w:rsidR="003404DF" w:rsidRPr="00813DC7" w:rsidRDefault="006F7F76" w:rsidP="00340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3DC7">
              <w:rPr>
                <w:rFonts w:ascii="Times New Roman" w:hAnsi="Times New Roman" w:cs="Times New Roman"/>
                <w:sz w:val="24"/>
                <w:szCs w:val="24"/>
              </w:rPr>
              <w:t>Low-level quercetin production</w:t>
            </w:r>
          </w:p>
        </w:tc>
        <w:tc>
          <w:tcPr>
            <w:tcW w:w="999" w:type="dxa"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Prof. W. Peer</w:t>
            </w:r>
          </w:p>
        </w:tc>
      </w:tr>
      <w:tr w:rsidR="00813DC7" w:rsidRPr="00813DC7" w:rsidTr="004579DE">
        <w:trPr>
          <w:trHeight w:val="293"/>
        </w:trPr>
        <w:tc>
          <w:tcPr>
            <w:tcW w:w="1433" w:type="dxa"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lastRenderedPageBreak/>
              <w:t>N2105578</w:t>
            </w:r>
          </w:p>
        </w:tc>
        <w:tc>
          <w:tcPr>
            <w:tcW w:w="1741" w:type="dxa"/>
            <w:noWrap/>
          </w:tcPr>
          <w:p w:rsidR="003404DF" w:rsidRPr="00813DC7" w:rsidRDefault="003404DF" w:rsidP="000C5FE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tt7</w:t>
            </w:r>
            <w:r w:rsidR="000C5FE0"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-</w:t>
            </w: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7</w:t>
            </w:r>
          </w:p>
        </w:tc>
        <w:tc>
          <w:tcPr>
            <w:tcW w:w="1074" w:type="dxa"/>
            <w:noWrap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mutant</w:t>
            </w:r>
          </w:p>
        </w:tc>
        <w:tc>
          <w:tcPr>
            <w:tcW w:w="4277" w:type="dxa"/>
            <w:noWrap/>
          </w:tcPr>
          <w:p w:rsidR="003404DF" w:rsidRPr="00813DC7" w:rsidRDefault="00624558" w:rsidP="00340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3DC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Deficient in flavonoid 3'-hydroxylase activity and lacks orthodihydroxy flavonoids</w:t>
            </w:r>
            <w:r w:rsidRPr="00813DC7">
              <w:rPr>
                <w:rFonts w:ascii="Times New Roman" w:hAnsi="Times New Roman" w:cs="Times New Roman"/>
                <w:sz w:val="24"/>
                <w:szCs w:val="24"/>
              </w:rPr>
              <w:t xml:space="preserve"> such as quercetin deficient and kaempferol</w:t>
            </w:r>
          </w:p>
        </w:tc>
        <w:tc>
          <w:tcPr>
            <w:tcW w:w="999" w:type="dxa"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NASC</w:t>
            </w:r>
          </w:p>
        </w:tc>
      </w:tr>
      <w:tr w:rsidR="00813DC7" w:rsidRPr="00813DC7" w:rsidTr="004579DE">
        <w:trPr>
          <w:trHeight w:val="293"/>
        </w:trPr>
        <w:tc>
          <w:tcPr>
            <w:tcW w:w="1433" w:type="dxa"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N8596</w:t>
            </w:r>
          </w:p>
        </w:tc>
        <w:tc>
          <w:tcPr>
            <w:tcW w:w="1741" w:type="dxa"/>
            <w:noWrap/>
          </w:tcPr>
          <w:p w:rsidR="003404DF" w:rsidRPr="00813DC7" w:rsidRDefault="003404DF" w:rsidP="000C5FE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tt3</w:t>
            </w:r>
            <w:r w:rsidR="000C5FE0"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-</w:t>
            </w: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1tt5</w:t>
            </w:r>
            <w:r w:rsidR="009F766F"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_</w:t>
            </w: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1</w:t>
            </w:r>
          </w:p>
        </w:tc>
        <w:tc>
          <w:tcPr>
            <w:tcW w:w="1074" w:type="dxa"/>
            <w:noWrap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mutant</w:t>
            </w:r>
          </w:p>
        </w:tc>
        <w:tc>
          <w:tcPr>
            <w:tcW w:w="4277" w:type="dxa"/>
            <w:noWrap/>
          </w:tcPr>
          <w:p w:rsidR="003404DF" w:rsidRPr="00813DC7" w:rsidRDefault="003404DF" w:rsidP="00340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3DC7">
              <w:rPr>
                <w:rFonts w:ascii="Times New Roman" w:hAnsi="Times New Roman" w:cs="Times New Roman"/>
                <w:sz w:val="24"/>
                <w:szCs w:val="24"/>
              </w:rPr>
              <w:t>Double mutation</w:t>
            </w:r>
            <w:r w:rsidR="00AE3A30" w:rsidRPr="00813D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AE3A30" w:rsidRPr="00813DC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disruption of the synthesis of brown pigment</w:t>
            </w:r>
            <w:r w:rsidR="00AE3A30" w:rsidRPr="00813DC7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999" w:type="dxa"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NASC</w:t>
            </w:r>
          </w:p>
        </w:tc>
      </w:tr>
      <w:tr w:rsidR="00813DC7" w:rsidRPr="00813DC7" w:rsidTr="004579DE">
        <w:trPr>
          <w:trHeight w:val="293"/>
        </w:trPr>
        <w:tc>
          <w:tcPr>
            <w:tcW w:w="1433" w:type="dxa"/>
          </w:tcPr>
          <w:p w:rsidR="003404DF" w:rsidRPr="00813DC7" w:rsidRDefault="0036039A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N</w:t>
            </w:r>
            <w:r w:rsidR="003404DF"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3884</w:t>
            </w:r>
          </w:p>
        </w:tc>
        <w:tc>
          <w:tcPr>
            <w:tcW w:w="1741" w:type="dxa"/>
            <w:noWrap/>
          </w:tcPr>
          <w:p w:rsidR="003404DF" w:rsidRPr="00813DC7" w:rsidRDefault="003404DF" w:rsidP="002165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pap1</w:t>
            </w:r>
            <w:r w:rsidR="002165A1"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-</w:t>
            </w: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D</w:t>
            </w:r>
          </w:p>
        </w:tc>
        <w:tc>
          <w:tcPr>
            <w:tcW w:w="1074" w:type="dxa"/>
            <w:noWrap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mutant</w:t>
            </w:r>
          </w:p>
        </w:tc>
        <w:tc>
          <w:tcPr>
            <w:tcW w:w="4277" w:type="dxa"/>
            <w:noWrap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hAnsi="Times New Roman" w:cs="Times New Roman"/>
                <w:sz w:val="24"/>
                <w:szCs w:val="24"/>
              </w:rPr>
              <w:t>Overexpressed mutant</w:t>
            </w:r>
          </w:p>
        </w:tc>
        <w:tc>
          <w:tcPr>
            <w:tcW w:w="999" w:type="dxa"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NASC</w:t>
            </w:r>
          </w:p>
        </w:tc>
      </w:tr>
      <w:tr w:rsidR="00AE3A30" w:rsidRPr="00813DC7" w:rsidTr="004579DE">
        <w:trPr>
          <w:trHeight w:val="293"/>
        </w:trPr>
        <w:tc>
          <w:tcPr>
            <w:tcW w:w="1433" w:type="dxa"/>
          </w:tcPr>
          <w:p w:rsidR="00AE3A30" w:rsidRPr="00813DC7" w:rsidRDefault="00AE3A30" w:rsidP="003404DF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da-DK" w:eastAsia="da-DK"/>
              </w:rPr>
              <w:t>DSMs</w:t>
            </w:r>
          </w:p>
        </w:tc>
        <w:tc>
          <w:tcPr>
            <w:tcW w:w="1741" w:type="dxa"/>
            <w:noWrap/>
          </w:tcPr>
          <w:p w:rsidR="00AE3A30" w:rsidRPr="00813DC7" w:rsidRDefault="00AE3A30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</w:p>
        </w:tc>
        <w:tc>
          <w:tcPr>
            <w:tcW w:w="1074" w:type="dxa"/>
            <w:noWrap/>
          </w:tcPr>
          <w:p w:rsidR="00AE3A30" w:rsidRPr="00813DC7" w:rsidRDefault="00AE3A30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</w:p>
        </w:tc>
        <w:tc>
          <w:tcPr>
            <w:tcW w:w="4277" w:type="dxa"/>
            <w:noWrap/>
          </w:tcPr>
          <w:p w:rsidR="00AE3A30" w:rsidRPr="00813DC7" w:rsidRDefault="00AE3A30" w:rsidP="00340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9" w:type="dxa"/>
          </w:tcPr>
          <w:p w:rsidR="00AE3A30" w:rsidRPr="00813DC7" w:rsidRDefault="00AE3A30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</w:p>
        </w:tc>
      </w:tr>
      <w:tr w:rsidR="00813DC7" w:rsidRPr="00813DC7" w:rsidTr="004579DE">
        <w:trPr>
          <w:trHeight w:val="293"/>
        </w:trPr>
        <w:tc>
          <w:tcPr>
            <w:tcW w:w="1433" w:type="dxa"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dde2</w:t>
            </w:r>
          </w:p>
        </w:tc>
        <w:tc>
          <w:tcPr>
            <w:tcW w:w="1741" w:type="dxa"/>
            <w:noWrap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dde2</w:t>
            </w:r>
          </w:p>
        </w:tc>
        <w:tc>
          <w:tcPr>
            <w:tcW w:w="1074" w:type="dxa"/>
            <w:noWrap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mutant</w:t>
            </w:r>
          </w:p>
        </w:tc>
        <w:tc>
          <w:tcPr>
            <w:tcW w:w="4277" w:type="dxa"/>
            <w:noWrap/>
          </w:tcPr>
          <w:p w:rsidR="003404DF" w:rsidRPr="00813DC7" w:rsidRDefault="003404DF" w:rsidP="00340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3DC7">
              <w:rPr>
                <w:rFonts w:ascii="Times New Roman" w:hAnsi="Times New Roman" w:cs="Times New Roman"/>
                <w:sz w:val="24"/>
                <w:szCs w:val="24"/>
              </w:rPr>
              <w:t>JA deficient</w:t>
            </w:r>
          </w:p>
        </w:tc>
        <w:tc>
          <w:tcPr>
            <w:tcW w:w="999" w:type="dxa"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Prof. P. Staswich</w:t>
            </w:r>
          </w:p>
        </w:tc>
      </w:tr>
      <w:tr w:rsidR="00813DC7" w:rsidRPr="00813DC7" w:rsidTr="004579DE">
        <w:trPr>
          <w:trHeight w:val="293"/>
        </w:trPr>
        <w:tc>
          <w:tcPr>
            <w:tcW w:w="1433" w:type="dxa"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N158</w:t>
            </w:r>
          </w:p>
        </w:tc>
        <w:tc>
          <w:tcPr>
            <w:tcW w:w="1741" w:type="dxa"/>
            <w:noWrap/>
          </w:tcPr>
          <w:p w:rsidR="003404DF" w:rsidRPr="00813DC7" w:rsidRDefault="003404DF" w:rsidP="002165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aba3</w:t>
            </w:r>
            <w:r w:rsidR="002165A1"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-</w:t>
            </w: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2</w:t>
            </w:r>
          </w:p>
        </w:tc>
        <w:tc>
          <w:tcPr>
            <w:tcW w:w="1074" w:type="dxa"/>
            <w:noWrap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mutant</w:t>
            </w:r>
          </w:p>
        </w:tc>
        <w:tc>
          <w:tcPr>
            <w:tcW w:w="4277" w:type="dxa"/>
            <w:noWrap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hAnsi="Times New Roman" w:cs="Times New Roman"/>
                <w:sz w:val="24"/>
                <w:szCs w:val="24"/>
              </w:rPr>
              <w:t>ABA deficient</w:t>
            </w:r>
          </w:p>
        </w:tc>
        <w:tc>
          <w:tcPr>
            <w:tcW w:w="999" w:type="dxa"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NASC</w:t>
            </w:r>
          </w:p>
        </w:tc>
      </w:tr>
      <w:tr w:rsidR="00813DC7" w:rsidRPr="00813DC7" w:rsidTr="004579DE">
        <w:trPr>
          <w:trHeight w:val="293"/>
        </w:trPr>
        <w:tc>
          <w:tcPr>
            <w:tcW w:w="1433" w:type="dxa"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N3070</w:t>
            </w:r>
          </w:p>
        </w:tc>
        <w:tc>
          <w:tcPr>
            <w:tcW w:w="1741" w:type="dxa"/>
            <w:noWrap/>
          </w:tcPr>
          <w:p w:rsidR="003404DF" w:rsidRPr="00813DC7" w:rsidRDefault="003404DF" w:rsidP="002165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etr1</w:t>
            </w:r>
            <w:r w:rsidR="002165A1"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-</w:t>
            </w: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3</w:t>
            </w:r>
          </w:p>
        </w:tc>
        <w:tc>
          <w:tcPr>
            <w:tcW w:w="1074" w:type="dxa"/>
            <w:noWrap/>
            <w:hideMark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mutant</w:t>
            </w:r>
          </w:p>
        </w:tc>
        <w:tc>
          <w:tcPr>
            <w:tcW w:w="4277" w:type="dxa"/>
            <w:noWrap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hAnsi="Times New Roman" w:cs="Times New Roman"/>
                <w:sz w:val="24"/>
                <w:szCs w:val="24"/>
              </w:rPr>
              <w:t>Ethylene responsive</w:t>
            </w:r>
          </w:p>
        </w:tc>
        <w:tc>
          <w:tcPr>
            <w:tcW w:w="999" w:type="dxa"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NASC</w:t>
            </w:r>
          </w:p>
        </w:tc>
      </w:tr>
      <w:tr w:rsidR="00813DC7" w:rsidRPr="00813DC7" w:rsidTr="004579DE">
        <w:trPr>
          <w:trHeight w:val="293"/>
        </w:trPr>
        <w:tc>
          <w:tcPr>
            <w:tcW w:w="1433" w:type="dxa"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N3801</w:t>
            </w:r>
          </w:p>
        </w:tc>
        <w:tc>
          <w:tcPr>
            <w:tcW w:w="1741" w:type="dxa"/>
            <w:noWrap/>
          </w:tcPr>
          <w:p w:rsidR="003404DF" w:rsidRPr="00813DC7" w:rsidRDefault="003404DF" w:rsidP="002165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npr1</w:t>
            </w:r>
            <w:r w:rsidR="002165A1"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-</w:t>
            </w: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2</w:t>
            </w:r>
          </w:p>
        </w:tc>
        <w:tc>
          <w:tcPr>
            <w:tcW w:w="1074" w:type="dxa"/>
            <w:noWrap/>
            <w:hideMark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mutant</w:t>
            </w:r>
          </w:p>
        </w:tc>
        <w:tc>
          <w:tcPr>
            <w:tcW w:w="4277" w:type="dxa"/>
            <w:noWrap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hAnsi="Times New Roman" w:cs="Times New Roman"/>
                <w:sz w:val="24"/>
                <w:szCs w:val="24"/>
              </w:rPr>
              <w:t>SA impaired</w:t>
            </w:r>
          </w:p>
        </w:tc>
        <w:tc>
          <w:tcPr>
            <w:tcW w:w="999" w:type="dxa"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NASC</w:t>
            </w:r>
          </w:p>
        </w:tc>
      </w:tr>
      <w:tr w:rsidR="00813DC7" w:rsidRPr="00813DC7" w:rsidTr="004579DE">
        <w:trPr>
          <w:trHeight w:val="293"/>
        </w:trPr>
        <w:tc>
          <w:tcPr>
            <w:tcW w:w="1433" w:type="dxa"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N6143</w:t>
            </w:r>
          </w:p>
        </w:tc>
        <w:tc>
          <w:tcPr>
            <w:tcW w:w="1741" w:type="dxa"/>
            <w:noWrap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35S::ERF</w:t>
            </w:r>
          </w:p>
        </w:tc>
        <w:tc>
          <w:tcPr>
            <w:tcW w:w="1074" w:type="dxa"/>
            <w:noWrap/>
            <w:hideMark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mutant</w:t>
            </w:r>
          </w:p>
        </w:tc>
        <w:tc>
          <w:tcPr>
            <w:tcW w:w="4277" w:type="dxa"/>
            <w:noWrap/>
          </w:tcPr>
          <w:p w:rsidR="003404DF" w:rsidRPr="00813DC7" w:rsidRDefault="003404DF" w:rsidP="00340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3DC7">
              <w:rPr>
                <w:rFonts w:ascii="Times New Roman" w:hAnsi="Times New Roman" w:cs="Times New Roman"/>
                <w:sz w:val="24"/>
                <w:szCs w:val="24"/>
              </w:rPr>
              <w:t>Ethylene (overexpressed)</w:t>
            </w:r>
          </w:p>
        </w:tc>
        <w:tc>
          <w:tcPr>
            <w:tcW w:w="999" w:type="dxa"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NASC</w:t>
            </w:r>
          </w:p>
        </w:tc>
      </w:tr>
      <w:tr w:rsidR="00813DC7" w:rsidRPr="00813DC7" w:rsidTr="004579DE">
        <w:trPr>
          <w:trHeight w:val="293"/>
        </w:trPr>
        <w:tc>
          <w:tcPr>
            <w:tcW w:w="1433" w:type="dxa"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N8034</w:t>
            </w:r>
          </w:p>
        </w:tc>
        <w:tc>
          <w:tcPr>
            <w:tcW w:w="1741" w:type="dxa"/>
            <w:noWrap/>
          </w:tcPr>
          <w:p w:rsidR="003404DF" w:rsidRPr="00813DC7" w:rsidRDefault="003404DF" w:rsidP="000C5FE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fad3</w:t>
            </w:r>
            <w:r w:rsidR="000C5FE0"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-</w:t>
            </w: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2</w:t>
            </w:r>
          </w:p>
        </w:tc>
        <w:tc>
          <w:tcPr>
            <w:tcW w:w="1074" w:type="dxa"/>
            <w:noWrap/>
            <w:hideMark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mutant</w:t>
            </w:r>
          </w:p>
        </w:tc>
        <w:tc>
          <w:tcPr>
            <w:tcW w:w="4277" w:type="dxa"/>
            <w:noWrap/>
          </w:tcPr>
          <w:p w:rsidR="003404DF" w:rsidRPr="00813DC7" w:rsidRDefault="00664F19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813DC7">
              <w:rPr>
                <w:rFonts w:ascii="Times New Roman" w:hAnsi="Times New Roman" w:cs="Times New Roman"/>
                <w:sz w:val="24"/>
                <w:szCs w:val="24"/>
              </w:rPr>
              <w:t>Fatty acid desaturase (FAD)</w:t>
            </w:r>
            <w:r w:rsidR="00AE3A30" w:rsidRPr="00813DC7">
              <w:rPr>
                <w:rFonts w:ascii="Times New Roman" w:hAnsi="Times New Roman" w:cs="Times New Roman"/>
                <w:sz w:val="24"/>
                <w:szCs w:val="24"/>
              </w:rPr>
              <w:t xml:space="preserve"> deficient</w:t>
            </w:r>
            <w:r w:rsidR="00EE17A2" w:rsidRPr="00813D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EE17A2" w:rsidRPr="00813DC7">
              <w:rPr>
                <w:rFonts w:ascii="Times New Roman" w:hAnsi="Times New Roman" w:cs="Times New Roman"/>
                <w:sz w:val="24"/>
                <w:szCs w:val="18"/>
                <w:shd w:val="clear" w:color="auto" w:fill="FFFFFF"/>
              </w:rPr>
              <w:t>deficient in lineolate desaturase, 18:2; deficient in endoplasmic reticulum lipids; no visible phenotypic effects)</w:t>
            </w:r>
          </w:p>
        </w:tc>
        <w:tc>
          <w:tcPr>
            <w:tcW w:w="999" w:type="dxa"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NASC</w:t>
            </w:r>
          </w:p>
        </w:tc>
      </w:tr>
      <w:tr w:rsidR="00813DC7" w:rsidRPr="00813DC7" w:rsidTr="004579DE">
        <w:trPr>
          <w:trHeight w:val="293"/>
        </w:trPr>
        <w:tc>
          <w:tcPr>
            <w:tcW w:w="1433" w:type="dxa"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N8036</w:t>
            </w:r>
          </w:p>
        </w:tc>
        <w:tc>
          <w:tcPr>
            <w:tcW w:w="1741" w:type="dxa"/>
            <w:noWrap/>
          </w:tcPr>
          <w:p w:rsidR="003404DF" w:rsidRPr="00813DC7" w:rsidRDefault="003404DF" w:rsidP="002165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fad7</w:t>
            </w:r>
            <w:r w:rsidR="000C5FE0"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-</w:t>
            </w: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1fad8</w:t>
            </w:r>
            <w:r w:rsidR="002165A1"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-</w:t>
            </w: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1</w:t>
            </w:r>
          </w:p>
        </w:tc>
        <w:tc>
          <w:tcPr>
            <w:tcW w:w="1074" w:type="dxa"/>
            <w:noWrap/>
            <w:hideMark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mutant</w:t>
            </w:r>
          </w:p>
        </w:tc>
        <w:tc>
          <w:tcPr>
            <w:tcW w:w="4277" w:type="dxa"/>
            <w:noWrap/>
          </w:tcPr>
          <w:p w:rsidR="003404DF" w:rsidRPr="00813DC7" w:rsidRDefault="00664F19" w:rsidP="00664F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FAD double mutant</w:t>
            </w:r>
            <w:r w:rsidR="004857E2" w:rsidRPr="00813DC7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 xml:space="preserve"> (</w:t>
            </w:r>
            <w:r w:rsidR="004857E2" w:rsidRPr="00813DC7">
              <w:rPr>
                <w:rFonts w:ascii="Times New Roman" w:hAnsi="Times New Roman" w:cs="Times New Roman"/>
                <w:sz w:val="24"/>
                <w:szCs w:val="18"/>
                <w:shd w:val="clear" w:color="auto" w:fill="FFFFFF"/>
              </w:rPr>
              <w:t>linoleic acid overproducer; linolenic acid underproducer</w:t>
            </w:r>
            <w:r w:rsidR="004857E2" w:rsidRPr="00813DC7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.</w:t>
            </w:r>
          </w:p>
        </w:tc>
        <w:tc>
          <w:tcPr>
            <w:tcW w:w="999" w:type="dxa"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NASC</w:t>
            </w:r>
          </w:p>
        </w:tc>
      </w:tr>
      <w:tr w:rsidR="00813DC7" w:rsidRPr="00813DC7" w:rsidTr="004579DE">
        <w:trPr>
          <w:trHeight w:val="293"/>
        </w:trPr>
        <w:tc>
          <w:tcPr>
            <w:tcW w:w="1433" w:type="dxa"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NW20</w:t>
            </w:r>
          </w:p>
        </w:tc>
        <w:tc>
          <w:tcPr>
            <w:tcW w:w="1741" w:type="dxa"/>
            <w:noWrap/>
          </w:tcPr>
          <w:p w:rsidR="003404DF" w:rsidRPr="00813DC7" w:rsidRDefault="003404DF" w:rsidP="000C5FE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Ler</w:t>
            </w:r>
            <w:r w:rsidR="000C5FE0"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-</w:t>
            </w: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0</w:t>
            </w:r>
          </w:p>
        </w:tc>
        <w:tc>
          <w:tcPr>
            <w:tcW w:w="1074" w:type="dxa"/>
            <w:noWrap/>
            <w:hideMark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Wildtype</w:t>
            </w:r>
          </w:p>
        </w:tc>
        <w:tc>
          <w:tcPr>
            <w:tcW w:w="4277" w:type="dxa"/>
            <w:noWrap/>
          </w:tcPr>
          <w:p w:rsidR="003404DF" w:rsidRPr="00813DC7" w:rsidRDefault="00AB3068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Reference control</w:t>
            </w:r>
          </w:p>
        </w:tc>
        <w:tc>
          <w:tcPr>
            <w:tcW w:w="999" w:type="dxa"/>
          </w:tcPr>
          <w:p w:rsidR="003404DF" w:rsidRPr="00813DC7" w:rsidRDefault="003404DF" w:rsidP="003404D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</w:pPr>
            <w:r w:rsidRPr="00813DC7">
              <w:rPr>
                <w:rFonts w:ascii="Times New Roman" w:eastAsia="Times New Roman" w:hAnsi="Times New Roman" w:cs="Times New Roman"/>
                <w:sz w:val="24"/>
                <w:szCs w:val="24"/>
                <w:lang w:val="da-DK" w:eastAsia="da-DK"/>
              </w:rPr>
              <w:t>NASC</w:t>
            </w:r>
          </w:p>
        </w:tc>
      </w:tr>
    </w:tbl>
    <w:p w:rsidR="00C94F60" w:rsidRPr="00813DC7" w:rsidRDefault="008A19F7" w:rsidP="00C94F60">
      <w:pPr>
        <w:rPr>
          <w:rFonts w:ascii="Times New Roman" w:hAnsi="Times New Roman" w:cs="Times New Roman"/>
          <w:sz w:val="24"/>
          <w:szCs w:val="24"/>
        </w:rPr>
      </w:pPr>
      <w:r w:rsidRPr="00813DC7">
        <w:rPr>
          <w:rFonts w:ascii="Times New Roman" w:eastAsia="Times New Roman" w:hAnsi="Times New Roman" w:cs="Times New Roman"/>
          <w:sz w:val="24"/>
          <w:szCs w:val="24"/>
          <w:lang w:eastAsia="da-DK"/>
        </w:rPr>
        <w:t xml:space="preserve"> </w:t>
      </w:r>
      <w:r w:rsidR="00AC639C" w:rsidRPr="00813DC7">
        <w:rPr>
          <w:rFonts w:ascii="Times New Roman" w:eastAsia="Times New Roman" w:hAnsi="Times New Roman" w:cs="Times New Roman"/>
          <w:sz w:val="24"/>
          <w:szCs w:val="24"/>
          <w:lang w:eastAsia="da-DK"/>
        </w:rPr>
        <w:t>NASC* Nottingham Arabidop</w:t>
      </w:r>
      <w:r w:rsidR="00107CCB" w:rsidRPr="00813DC7">
        <w:rPr>
          <w:rFonts w:ascii="Times New Roman" w:eastAsia="Times New Roman" w:hAnsi="Times New Roman" w:cs="Times New Roman"/>
          <w:sz w:val="24"/>
          <w:szCs w:val="24"/>
          <w:lang w:eastAsia="da-DK"/>
        </w:rPr>
        <w:t>sis Stock Centre</w:t>
      </w:r>
      <w:r w:rsidR="00AC639C" w:rsidRPr="00813DC7">
        <w:rPr>
          <w:rFonts w:ascii="Times New Roman" w:eastAsia="Times New Roman" w:hAnsi="Times New Roman" w:cs="Times New Roman"/>
          <w:sz w:val="24"/>
          <w:szCs w:val="24"/>
          <w:lang w:eastAsia="da-DK"/>
        </w:rPr>
        <w:t>.</w:t>
      </w:r>
      <w:r w:rsidR="00C56C43" w:rsidRPr="00813DC7">
        <w:rPr>
          <w:rFonts w:ascii="Times New Roman" w:eastAsia="Times New Roman" w:hAnsi="Times New Roman" w:cs="Times New Roman"/>
          <w:sz w:val="24"/>
          <w:szCs w:val="24"/>
          <w:lang w:eastAsia="da-DK"/>
        </w:rPr>
        <w:t xml:space="preserve"> </w:t>
      </w:r>
      <w:r w:rsidR="00C56C43" w:rsidRPr="00813DC7">
        <w:rPr>
          <w:rFonts w:ascii="Times New Roman" w:hAnsi="Times New Roman" w:cs="Times New Roman"/>
          <w:sz w:val="24"/>
          <w:szCs w:val="24"/>
        </w:rPr>
        <w:t>* I3AOx (Indole</w:t>
      </w:r>
      <w:r w:rsidR="00D4079C">
        <w:rPr>
          <w:rFonts w:ascii="Times New Roman" w:hAnsi="Times New Roman" w:cs="Times New Roman"/>
          <w:sz w:val="24"/>
          <w:szCs w:val="24"/>
        </w:rPr>
        <w:t>-</w:t>
      </w:r>
      <w:r w:rsidR="00C56C43" w:rsidRPr="00813DC7">
        <w:rPr>
          <w:rFonts w:ascii="Times New Roman" w:hAnsi="Times New Roman" w:cs="Times New Roman"/>
          <w:sz w:val="24"/>
          <w:szCs w:val="24"/>
        </w:rPr>
        <w:t>3</w:t>
      </w:r>
      <w:r w:rsidR="00D4079C">
        <w:rPr>
          <w:rFonts w:ascii="Times New Roman" w:hAnsi="Times New Roman" w:cs="Times New Roman"/>
          <w:sz w:val="24"/>
          <w:szCs w:val="24"/>
        </w:rPr>
        <w:t>-</w:t>
      </w:r>
      <w:r w:rsidR="004857E2" w:rsidRPr="00813DC7">
        <w:rPr>
          <w:rFonts w:ascii="Times New Roman" w:hAnsi="Times New Roman" w:cs="Times New Roman"/>
          <w:sz w:val="24"/>
          <w:szCs w:val="24"/>
        </w:rPr>
        <w:t>aldoxime),*</w:t>
      </w:r>
      <w:r w:rsidR="0057198D" w:rsidRPr="00813DC7">
        <w:rPr>
          <w:rFonts w:ascii="Times New Roman" w:hAnsi="Times New Roman" w:cs="Times New Roman"/>
          <w:sz w:val="24"/>
          <w:szCs w:val="24"/>
        </w:rPr>
        <w:t xml:space="preserve"> IGS (indole glucosinolate), </w:t>
      </w:r>
      <w:r w:rsidR="004857E2" w:rsidRPr="00813DC7">
        <w:rPr>
          <w:rFonts w:ascii="Times New Roman" w:hAnsi="Times New Roman" w:cs="Times New Roman"/>
          <w:sz w:val="24"/>
          <w:szCs w:val="24"/>
        </w:rPr>
        <w:t>*</w:t>
      </w:r>
      <w:r w:rsidR="0057198D" w:rsidRPr="00813DC7">
        <w:rPr>
          <w:rFonts w:ascii="Times New Roman" w:hAnsi="Times New Roman" w:cs="Times New Roman"/>
          <w:sz w:val="24"/>
          <w:szCs w:val="24"/>
        </w:rPr>
        <w:t xml:space="preserve">ABA (Abscisic acid), </w:t>
      </w:r>
      <w:r w:rsidR="004857E2" w:rsidRPr="00813DC7">
        <w:rPr>
          <w:rFonts w:ascii="Times New Roman" w:hAnsi="Times New Roman" w:cs="Times New Roman"/>
          <w:sz w:val="24"/>
          <w:szCs w:val="24"/>
        </w:rPr>
        <w:t>*</w:t>
      </w:r>
      <w:r w:rsidR="0057198D" w:rsidRPr="00813DC7">
        <w:rPr>
          <w:rFonts w:ascii="Times New Roman" w:hAnsi="Times New Roman" w:cs="Times New Roman"/>
          <w:sz w:val="24"/>
          <w:szCs w:val="24"/>
        </w:rPr>
        <w:t>SA (salicylic acid)</w:t>
      </w:r>
      <w:r w:rsidR="00107CCB" w:rsidRPr="00813DC7">
        <w:rPr>
          <w:rFonts w:ascii="Times New Roman" w:hAnsi="Times New Roman" w:cs="Times New Roman"/>
          <w:sz w:val="24"/>
          <w:szCs w:val="24"/>
        </w:rPr>
        <w:t>.</w:t>
      </w:r>
    </w:p>
    <w:p w:rsidR="005C4C9C" w:rsidRPr="00813DC7" w:rsidRDefault="005C4C9C" w:rsidP="00C94F60">
      <w:pPr>
        <w:rPr>
          <w:rFonts w:ascii="Times New Roman" w:hAnsi="Times New Roman" w:cs="Times New Roman"/>
          <w:sz w:val="24"/>
          <w:szCs w:val="24"/>
        </w:rPr>
      </w:pPr>
    </w:p>
    <w:p w:rsidR="00011146" w:rsidRPr="00813DC7" w:rsidRDefault="005C4C9C" w:rsidP="005E7D5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13DC7">
        <w:rPr>
          <w:rFonts w:ascii="Times New Roman" w:hAnsi="Times New Roman" w:cs="Times New Roman"/>
          <w:b/>
          <w:sz w:val="24"/>
          <w:szCs w:val="24"/>
        </w:rPr>
        <w:t>References</w:t>
      </w:r>
    </w:p>
    <w:p w:rsidR="005E7D55" w:rsidRPr="00813DC7" w:rsidRDefault="005E7D55" w:rsidP="005E7D5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3DC7">
        <w:rPr>
          <w:rFonts w:ascii="Times New Roman" w:hAnsi="Times New Roman" w:cs="Times New Roman"/>
          <w:sz w:val="24"/>
          <w:szCs w:val="24"/>
        </w:rPr>
        <w:t xml:space="preserve">1. Bednarek P, Piślewska-bednarek M, Svatoš A, Schneider B, Mansurova M, Humphry M, et al. A glucosinolate metabolism pathway in living plant cells mediates broad-spectrum antifungal defense. Science (80- ). 2009;323:101–6. </w:t>
      </w:r>
    </w:p>
    <w:p w:rsidR="005E7D55" w:rsidRPr="00813DC7" w:rsidRDefault="005E7D55" w:rsidP="005E7D5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3DC7">
        <w:rPr>
          <w:rFonts w:ascii="Times New Roman" w:hAnsi="Times New Roman" w:cs="Times New Roman"/>
          <w:sz w:val="24"/>
          <w:szCs w:val="24"/>
        </w:rPr>
        <w:t xml:space="preserve">2. Delaney TP, Uknes S, Vernooij B, Friedrich L, Weymann K, Negrotto D, et al. A central role of salicylic acid in plant disease resistance. Science (80- ). 1994;266:1247–50. </w:t>
      </w:r>
    </w:p>
    <w:p w:rsidR="005E7D55" w:rsidRPr="00813DC7" w:rsidRDefault="005E7D55" w:rsidP="005E7D5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3DC7">
        <w:rPr>
          <w:rFonts w:ascii="Times New Roman" w:hAnsi="Times New Roman" w:cs="Times New Roman"/>
          <w:sz w:val="24"/>
          <w:szCs w:val="24"/>
        </w:rPr>
        <w:t xml:space="preserve">3. Yamamoto S, Katagiri M, Maeno H, Hayaishi O. Salicylate hydroxylase, a monooxygenase requiring flavin adenine. J Biol Chem. 1965;240:3414–7. </w:t>
      </w:r>
    </w:p>
    <w:p w:rsidR="005E7D55" w:rsidRPr="00813DC7" w:rsidRDefault="005E7D55" w:rsidP="005E7D5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3DC7">
        <w:rPr>
          <w:rFonts w:ascii="Times New Roman" w:hAnsi="Times New Roman" w:cs="Times New Roman"/>
          <w:sz w:val="24"/>
          <w:szCs w:val="24"/>
        </w:rPr>
        <w:t xml:space="preserve">4. Stein M. Arabidopsis PEN3/PDR8, an ATP binding cassette transporter, contributes to nonhost resistance to inappropriate pathogens that enter by direct penetration. Plant Cell Online. 2006;18:731–46. </w:t>
      </w:r>
    </w:p>
    <w:p w:rsidR="005E7D55" w:rsidRPr="00813DC7" w:rsidRDefault="005E7D55" w:rsidP="005E7D5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3DC7">
        <w:rPr>
          <w:rFonts w:ascii="Times New Roman" w:hAnsi="Times New Roman" w:cs="Times New Roman"/>
          <w:sz w:val="24"/>
          <w:szCs w:val="24"/>
        </w:rPr>
        <w:t xml:space="preserve">5. Haughn GW, Davin L, Giblin M, Underhill EW. Biochemical genetics of plant secondary metabolites in arabidopsis thaliana ’. 1991;217–26. </w:t>
      </w:r>
    </w:p>
    <w:p w:rsidR="00A80C83" w:rsidRPr="00813DC7" w:rsidRDefault="00A80C83" w:rsidP="005E7D5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96278" w:rsidRPr="00813DC7" w:rsidRDefault="00496278" w:rsidP="004857E2">
      <w:pPr>
        <w:spacing w:line="360" w:lineRule="auto"/>
        <w:ind w:left="360" w:hanging="502"/>
        <w:jc w:val="both"/>
        <w:rPr>
          <w:rFonts w:ascii="Times New Roman" w:hAnsi="Times New Roman" w:cs="Times New Roman"/>
          <w:sz w:val="24"/>
          <w:szCs w:val="24"/>
        </w:rPr>
      </w:pPr>
    </w:p>
    <w:p w:rsidR="00496278" w:rsidRPr="00813DC7" w:rsidRDefault="00496278" w:rsidP="004857E2">
      <w:pPr>
        <w:spacing w:line="360" w:lineRule="auto"/>
        <w:ind w:left="360" w:hanging="502"/>
        <w:jc w:val="both"/>
        <w:rPr>
          <w:rFonts w:ascii="Times New Roman" w:hAnsi="Times New Roman" w:cs="Times New Roman"/>
          <w:sz w:val="24"/>
          <w:szCs w:val="24"/>
        </w:rPr>
      </w:pPr>
    </w:p>
    <w:p w:rsidR="00496278" w:rsidRPr="00813DC7" w:rsidRDefault="00A80C83" w:rsidP="00496278">
      <w:pPr>
        <w:spacing w:line="360" w:lineRule="auto"/>
        <w:ind w:left="360" w:hanging="502"/>
        <w:jc w:val="both"/>
        <w:rPr>
          <w:rFonts w:ascii="Times New Roman" w:hAnsi="Times New Roman" w:cs="Times New Roman"/>
          <w:sz w:val="24"/>
          <w:szCs w:val="24"/>
        </w:rPr>
      </w:pPr>
      <w:r w:rsidRPr="00813DC7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496278" w:rsidRPr="00813DC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7D55" w:rsidRDefault="005E7D55" w:rsidP="005E7D55">
      <w:pPr>
        <w:spacing w:after="0" w:line="240" w:lineRule="auto"/>
      </w:pPr>
      <w:r>
        <w:separator/>
      </w:r>
    </w:p>
  </w:endnote>
  <w:endnote w:type="continuationSeparator" w:id="0">
    <w:p w:rsidR="005E7D55" w:rsidRDefault="005E7D55" w:rsidP="005E7D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7D55" w:rsidRDefault="005E7D55" w:rsidP="005E7D55">
      <w:pPr>
        <w:spacing w:after="0" w:line="240" w:lineRule="auto"/>
      </w:pPr>
      <w:r>
        <w:separator/>
      </w:r>
    </w:p>
  </w:footnote>
  <w:footnote w:type="continuationSeparator" w:id="0">
    <w:p w:rsidR="005E7D55" w:rsidRDefault="005E7D55" w:rsidP="005E7D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D14E28"/>
    <w:multiLevelType w:val="hybridMultilevel"/>
    <w:tmpl w:val="C638E3FC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887BBC"/>
    <w:multiLevelType w:val="hybridMultilevel"/>
    <w:tmpl w:val="BC70AD06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895F4B"/>
    <w:multiLevelType w:val="hybridMultilevel"/>
    <w:tmpl w:val="6D920058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4B3B"/>
    <w:rsid w:val="00011146"/>
    <w:rsid w:val="000B3C4C"/>
    <w:rsid w:val="000C5FE0"/>
    <w:rsid w:val="000E0D4D"/>
    <w:rsid w:val="00107CCB"/>
    <w:rsid w:val="00126CF2"/>
    <w:rsid w:val="001302C8"/>
    <w:rsid w:val="00152617"/>
    <w:rsid w:val="001D10D1"/>
    <w:rsid w:val="001D521A"/>
    <w:rsid w:val="002165A1"/>
    <w:rsid w:val="00322660"/>
    <w:rsid w:val="003404DF"/>
    <w:rsid w:val="00344D17"/>
    <w:rsid w:val="00352DE5"/>
    <w:rsid w:val="0036039A"/>
    <w:rsid w:val="003A394E"/>
    <w:rsid w:val="003E5632"/>
    <w:rsid w:val="00402D8B"/>
    <w:rsid w:val="00406107"/>
    <w:rsid w:val="004579DE"/>
    <w:rsid w:val="00472384"/>
    <w:rsid w:val="00484992"/>
    <w:rsid w:val="004857E2"/>
    <w:rsid w:val="00496278"/>
    <w:rsid w:val="004A6E02"/>
    <w:rsid w:val="004B7ED7"/>
    <w:rsid w:val="004C228C"/>
    <w:rsid w:val="004C2578"/>
    <w:rsid w:val="005243E8"/>
    <w:rsid w:val="0055526F"/>
    <w:rsid w:val="0057198D"/>
    <w:rsid w:val="005C4C9C"/>
    <w:rsid w:val="005E7D55"/>
    <w:rsid w:val="00610FB7"/>
    <w:rsid w:val="00613CA9"/>
    <w:rsid w:val="00616FB3"/>
    <w:rsid w:val="00624558"/>
    <w:rsid w:val="00634DB6"/>
    <w:rsid w:val="006427EA"/>
    <w:rsid w:val="00654E5C"/>
    <w:rsid w:val="00664F19"/>
    <w:rsid w:val="00683E43"/>
    <w:rsid w:val="006A2015"/>
    <w:rsid w:val="006F5411"/>
    <w:rsid w:val="006F5F8C"/>
    <w:rsid w:val="006F7F76"/>
    <w:rsid w:val="00704500"/>
    <w:rsid w:val="00711622"/>
    <w:rsid w:val="00740D99"/>
    <w:rsid w:val="00763472"/>
    <w:rsid w:val="007C313D"/>
    <w:rsid w:val="007C344D"/>
    <w:rsid w:val="007D5F04"/>
    <w:rsid w:val="00810A7E"/>
    <w:rsid w:val="00813DC7"/>
    <w:rsid w:val="0088387C"/>
    <w:rsid w:val="00897D3C"/>
    <w:rsid w:val="008A19F7"/>
    <w:rsid w:val="00902AE5"/>
    <w:rsid w:val="009101B8"/>
    <w:rsid w:val="009634D3"/>
    <w:rsid w:val="009C3A55"/>
    <w:rsid w:val="009E1132"/>
    <w:rsid w:val="009F766F"/>
    <w:rsid w:val="00A80C83"/>
    <w:rsid w:val="00A95427"/>
    <w:rsid w:val="00AB3068"/>
    <w:rsid w:val="00AC639C"/>
    <w:rsid w:val="00AC6D35"/>
    <w:rsid w:val="00AE3A30"/>
    <w:rsid w:val="00AF4B3B"/>
    <w:rsid w:val="00B55C8D"/>
    <w:rsid w:val="00B93C70"/>
    <w:rsid w:val="00BD7013"/>
    <w:rsid w:val="00BD7C0F"/>
    <w:rsid w:val="00BE1484"/>
    <w:rsid w:val="00C349D6"/>
    <w:rsid w:val="00C35D02"/>
    <w:rsid w:val="00C53196"/>
    <w:rsid w:val="00C56C43"/>
    <w:rsid w:val="00C81DCB"/>
    <w:rsid w:val="00C94CBB"/>
    <w:rsid w:val="00C94F60"/>
    <w:rsid w:val="00CE4C12"/>
    <w:rsid w:val="00D226F7"/>
    <w:rsid w:val="00D4079C"/>
    <w:rsid w:val="00D77611"/>
    <w:rsid w:val="00D942C0"/>
    <w:rsid w:val="00DD0EDE"/>
    <w:rsid w:val="00DF5121"/>
    <w:rsid w:val="00DF6604"/>
    <w:rsid w:val="00E1531A"/>
    <w:rsid w:val="00E247C0"/>
    <w:rsid w:val="00E31170"/>
    <w:rsid w:val="00E3392F"/>
    <w:rsid w:val="00E52184"/>
    <w:rsid w:val="00E74AE0"/>
    <w:rsid w:val="00E94B4C"/>
    <w:rsid w:val="00EB629C"/>
    <w:rsid w:val="00EC164F"/>
    <w:rsid w:val="00EE17A2"/>
    <w:rsid w:val="00F10E31"/>
    <w:rsid w:val="00F86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F8B1DF"/>
  <w15:chartTrackingRefBased/>
  <w15:docId w15:val="{8F7BF4A8-E4BB-4821-9A8F-F32F6E2F6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4B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D0E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C94F6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F5F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5F8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011146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AE3A30"/>
  </w:style>
  <w:style w:type="paragraph" w:styleId="Header">
    <w:name w:val="header"/>
    <w:basedOn w:val="Normal"/>
    <w:link w:val="HeaderChar"/>
    <w:uiPriority w:val="99"/>
    <w:unhideWhenUsed/>
    <w:rsid w:val="005E7D5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7D55"/>
  </w:style>
  <w:style w:type="paragraph" w:styleId="Footer">
    <w:name w:val="footer"/>
    <w:basedOn w:val="Normal"/>
    <w:link w:val="FooterChar"/>
    <w:uiPriority w:val="99"/>
    <w:unhideWhenUsed/>
    <w:rsid w:val="005E7D5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7D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345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6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15D97D-A790-4FC9-A706-22BCC34FA0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3</Pages>
  <Words>493</Words>
  <Characters>3013</Characters>
  <Application>Microsoft Office Word</Application>
  <DocSecurity>0</DocSecurity>
  <Lines>25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Aarhus University</Company>
  <LinksUpToDate>false</LinksUpToDate>
  <CharactersWithSpaces>3500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Enoch Narh Kudjordjie</dc:creator>
  <cp:keywords/>
  <dc:description/>
  <cp:lastModifiedBy>Enoch Narh Kudjordjie</cp:lastModifiedBy>
  <cp:revision>18</cp:revision>
  <cp:lastPrinted>2019-07-06T12:46:00Z</cp:lastPrinted>
  <dcterms:created xsi:type="dcterms:W3CDTF">2019-08-07T17:52:00Z</dcterms:created>
  <dcterms:modified xsi:type="dcterms:W3CDTF">2020-05-04T15:21:00Z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6th edition</vt:lpwstr>
  </property>
  <property fmtid="{D5CDD505-2E9C-101B-9397-08002B2CF9AE}" pid="4" name="Mendeley Recent Style Id 1_1">
    <vt:lpwstr>http://www.zotero.org/styles/harvard-cite-them-right</vt:lpwstr>
  </property>
  <property fmtid="{D5CDD505-2E9C-101B-9397-08002B2CF9AE}" pid="5" name="Mendeley Recent Style Name 1_1">
    <vt:lpwstr>Cite Them Right 10th edition - Harvard</vt:lpwstr>
  </property>
  <property fmtid="{D5CDD505-2E9C-101B-9397-08002B2CF9AE}" pid="6" name="Mendeley Recent Style Id 2_1">
    <vt:lpwstr>http://www.zotero.org/styles/harvard1</vt:lpwstr>
  </property>
  <property fmtid="{D5CDD505-2E9C-101B-9397-08002B2CF9AE}" pid="7" name="Mendeley Recent Style Name 2_1">
    <vt:lpwstr>Harvard reference format 1 (deprecated)</vt:lpwstr>
  </property>
  <property fmtid="{D5CDD505-2E9C-101B-9397-08002B2CF9AE}" pid="8" name="Mendeley Recent Style Id 3_1">
    <vt:lpwstr>http://www.zotero.org/styles/ieee</vt:lpwstr>
  </property>
  <property fmtid="{D5CDD505-2E9C-101B-9397-08002B2CF9AE}" pid="9" name="Mendeley Recent Style Name 3_1">
    <vt:lpwstr>IEEE</vt:lpwstr>
  </property>
  <property fmtid="{D5CDD505-2E9C-101B-9397-08002B2CF9AE}" pid="10" name="Mendeley Recent Style Id 4_1">
    <vt:lpwstr>http://www.zotero.org/styles/microbiome</vt:lpwstr>
  </property>
  <property fmtid="{D5CDD505-2E9C-101B-9397-08002B2CF9AE}" pid="11" name="Mendeley Recent Style Name 4_1">
    <vt:lpwstr>Microbiome</vt:lpwstr>
  </property>
  <property fmtid="{D5CDD505-2E9C-101B-9397-08002B2CF9AE}" pid="12" name="Mendeley Recent Style Id 5_1">
    <vt:lpwstr>http://www.zotero.org/styles/modern-humanities-research-association</vt:lpwstr>
  </property>
  <property fmtid="{D5CDD505-2E9C-101B-9397-08002B2CF9AE}" pid="13" name="Mendeley Recent Style Name 5_1">
    <vt:lpwstr>Modern Humanities Research Association 3rd edition (note with bibliography)</vt:lpwstr>
  </property>
  <property fmtid="{D5CDD505-2E9C-101B-9397-08002B2CF9AE}" pid="14" name="Mendeley Recent Style Id 6_1">
    <vt:lpwstr>http://www.zotero.org/styles/modern-language-association</vt:lpwstr>
  </property>
  <property fmtid="{D5CDD505-2E9C-101B-9397-08002B2CF9AE}" pid="15" name="Mendeley Recent Style Name 6_1">
    <vt:lpwstr>Modern Language Association 8th edition</vt:lpwstr>
  </property>
  <property fmtid="{D5CDD505-2E9C-101B-9397-08002B2CF9AE}" pid="16" name="Mendeley Recent Style Id 7_1">
    <vt:lpwstr>http://www.zotero.org/styles/nature</vt:lpwstr>
  </property>
  <property fmtid="{D5CDD505-2E9C-101B-9397-08002B2CF9AE}" pid="17" name="Mendeley Recent Style Name 7_1">
    <vt:lpwstr>Nature</vt:lpwstr>
  </property>
  <property fmtid="{D5CDD505-2E9C-101B-9397-08002B2CF9AE}" pid="18" name="Mendeley Recent Style Id 8_1">
    <vt:lpwstr>http://www.zotero.org/styles/the-isme-journal</vt:lpwstr>
  </property>
  <property fmtid="{D5CDD505-2E9C-101B-9397-08002B2CF9AE}" pid="19" name="Mendeley Recent Style Name 8_1">
    <vt:lpwstr>The ISME Journal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f6cbad27-b855-3372-9462-e36d7913ed3a</vt:lpwstr>
  </property>
  <property fmtid="{D5CDD505-2E9C-101B-9397-08002B2CF9AE}" pid="24" name="Mendeley Citation Style_1">
    <vt:lpwstr>http://www.zotero.org/styles/microbiome</vt:lpwstr>
  </property>
</Properties>
</file>