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color w:val="000000"/>
        </w:rPr>
      </w:pPr>
      <w:bookmarkStart w:id="2" w:name="_GoBack"/>
      <w:bookmarkEnd w:id="2"/>
      <w:r>
        <w:rPr>
          <w:b/>
          <w:bCs/>
          <w:color w:val="000000"/>
        </w:rPr>
        <w:t xml:space="preserve">Table </w:t>
      </w:r>
      <w:r>
        <w:rPr>
          <w:rFonts w:hint="eastAsia" w:eastAsia="宋体"/>
          <w:b/>
          <w:bCs/>
          <w:color w:val="000000"/>
          <w:lang w:val="en-US" w:eastAsia="zh-CN"/>
        </w:rPr>
        <w:t>S2</w:t>
      </w:r>
      <w:r>
        <w:rPr>
          <w:rFonts w:eastAsia="宋体"/>
          <w:color w:val="000000"/>
        </w:rPr>
        <w:t xml:space="preserve"> </w:t>
      </w:r>
      <w:r>
        <w:rPr>
          <w:color w:val="000000"/>
        </w:rPr>
        <w:t xml:space="preserve">Strains, plasmids and primers </w:t>
      </w:r>
      <w:r>
        <w:rPr>
          <w:bCs/>
          <w:color w:val="000000"/>
        </w:rPr>
        <w:t>used in this experiment</w:t>
      </w:r>
      <w:r>
        <w:rPr>
          <w:color w:val="000000"/>
        </w:rPr>
        <w:t>.</w:t>
      </w:r>
    </w:p>
    <w:p>
      <w:pPr>
        <w:ind w:firstLine="120" w:firstLineChars="50"/>
        <w:jc w:val="both"/>
        <w:rPr>
          <w:color w:val="000000"/>
        </w:rPr>
      </w:pPr>
    </w:p>
    <w:tbl>
      <w:tblPr>
        <w:tblStyle w:val="5"/>
        <w:tblpPr w:leftFromText="180" w:rightFromText="180" w:vertAnchor="text" w:horzAnchor="page" w:tblpX="1240" w:tblpY="50"/>
        <w:tblOverlap w:val="never"/>
        <w:tblW w:w="9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1"/>
        <w:gridCol w:w="4245"/>
        <w:gridCol w:w="3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Strains</w:t>
            </w:r>
          </w:p>
        </w:tc>
        <w:tc>
          <w:tcPr>
            <w:tcW w:w="4245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3189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Reference, Source, 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 xml:space="preserve">M. huakuii </w:t>
            </w:r>
            <w:r>
              <w:rPr>
                <w:sz w:val="21"/>
                <w:szCs w:val="21"/>
              </w:rPr>
              <w:t>7653R</w:t>
            </w:r>
          </w:p>
        </w:tc>
        <w:tc>
          <w:tcPr>
            <w:tcW w:w="424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  <w:lang w:val="de-DE"/>
              </w:rPr>
            </w:pPr>
            <w:r>
              <w:rPr>
                <w:sz w:val="21"/>
                <w:szCs w:val="21"/>
              </w:rPr>
              <w:t>Wild type, Nod</w:t>
            </w:r>
            <w:r>
              <w:rPr>
                <w:sz w:val="21"/>
                <w:szCs w:val="21"/>
                <w:vertAlign w:val="superscript"/>
              </w:rPr>
              <w:t>+</w:t>
            </w:r>
            <w:r>
              <w:rPr>
                <w:sz w:val="21"/>
                <w:szCs w:val="21"/>
              </w:rPr>
              <w:t xml:space="preserve"> on </w:t>
            </w:r>
            <w:r>
              <w:rPr>
                <w:iCs/>
                <w:sz w:val="21"/>
                <w:szCs w:val="21"/>
              </w:rPr>
              <w:t>Astragalus sinicus</w:t>
            </w:r>
          </w:p>
        </w:tc>
        <w:tc>
          <w:tcPr>
            <w:tcW w:w="318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shd w:val="clear" w:color="auto" w:fill="FFFFFF"/>
              </w:rPr>
              <w:t>[</w:t>
            </w:r>
            <w:r>
              <w:rPr>
                <w:rFonts w:eastAsia="微软雅黑"/>
                <w:sz w:val="21"/>
                <w:szCs w:val="21"/>
                <w:shd w:val="clear" w:color="auto" w:fill="FFFFFF"/>
              </w:rPr>
              <w:fldChar w:fldCharType="begin"/>
            </w:r>
            <w:r>
              <w:rPr>
                <w:rFonts w:eastAsia="微软雅黑"/>
                <w:sz w:val="21"/>
                <w:szCs w:val="21"/>
                <w:shd w:val="clear" w:color="auto" w:fill="FFFFFF"/>
              </w:rPr>
              <w:instrText xml:space="preserve"> </w:instrText>
            </w:r>
            <w:r>
              <w:rPr>
                <w:rFonts w:hint="eastAsia" w:eastAsia="微软雅黑"/>
                <w:sz w:val="21"/>
                <w:szCs w:val="21"/>
                <w:shd w:val="clear" w:color="auto" w:fill="FFFFFF"/>
              </w:rPr>
              <w:instrText xml:space="preserve">REF _Ref38227864 \r \h</w:instrText>
            </w:r>
            <w:r>
              <w:rPr>
                <w:rFonts w:eastAsia="微软雅黑"/>
                <w:sz w:val="21"/>
                <w:szCs w:val="21"/>
                <w:shd w:val="clear" w:color="auto" w:fill="FFFFFF"/>
              </w:rPr>
              <w:instrText xml:space="preserve"> </w:instrText>
            </w:r>
            <w:r>
              <w:rPr>
                <w:rFonts w:eastAsia="微软雅黑"/>
                <w:sz w:val="21"/>
                <w:szCs w:val="21"/>
                <w:shd w:val="clear" w:color="auto" w:fill="FFFFFF"/>
              </w:rPr>
              <w:fldChar w:fldCharType="separate"/>
            </w:r>
            <w:r>
              <w:rPr>
                <w:rFonts w:eastAsia="微软雅黑"/>
                <w:sz w:val="21"/>
                <w:szCs w:val="21"/>
                <w:shd w:val="clear" w:color="auto" w:fill="FFFFFF"/>
              </w:rPr>
              <w:t>5</w:t>
            </w:r>
            <w:bookmarkStart w:id="0" w:name="_Hlt38313476"/>
            <w:r>
              <w:rPr>
                <w:rFonts w:eastAsia="微软雅黑"/>
                <w:sz w:val="21"/>
                <w:szCs w:val="21"/>
                <w:shd w:val="clear" w:color="auto" w:fill="FFFFFF"/>
              </w:rPr>
              <w:t>8</w:t>
            </w:r>
            <w:bookmarkEnd w:id="0"/>
            <w:r>
              <w:rPr>
                <w:rFonts w:eastAsia="微软雅黑"/>
                <w:sz w:val="21"/>
                <w:szCs w:val="21"/>
                <w:shd w:val="clear" w:color="auto" w:fill="FFFFFF"/>
              </w:rPr>
              <w:fldChar w:fldCharType="end"/>
            </w:r>
            <w:r>
              <w:rPr>
                <w:rFonts w:hint="eastAsia" w:eastAsia="微软雅黑"/>
                <w:sz w:val="21"/>
                <w:szCs w:val="21"/>
                <w:shd w:val="clear" w:color="auto" w:fill="FFFFFF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rFonts w:eastAsia="宋体"/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 xml:space="preserve">M. huakuii </w:t>
            </w:r>
            <w:r>
              <w:rPr>
                <w:sz w:val="21"/>
                <w:szCs w:val="21"/>
              </w:rPr>
              <w:t>HKfmoA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7653R</w:t>
            </w:r>
            <w:r>
              <w:rPr>
                <w:i/>
                <w:iCs/>
                <w:sz w:val="21"/>
                <w:szCs w:val="21"/>
              </w:rPr>
              <w:t xml:space="preserve"> fmoA</w:t>
            </w:r>
            <w:r>
              <w:rPr>
                <w:sz w:val="21"/>
                <w:szCs w:val="21"/>
              </w:rPr>
              <w:t xml:space="preserve">:pk19mob, </w:t>
            </w:r>
            <w:r>
              <w:rPr>
                <w:sz w:val="21"/>
                <w:szCs w:val="21"/>
                <w:lang w:val="de-DE"/>
              </w:rPr>
              <w:t>Str</w:t>
            </w:r>
            <w:r>
              <w:rPr>
                <w:sz w:val="21"/>
                <w:szCs w:val="21"/>
                <w:vertAlign w:val="superscript"/>
                <w:lang w:val="de-DE"/>
              </w:rPr>
              <w:t>r</w:t>
            </w:r>
            <w:r>
              <w:rPr>
                <w:sz w:val="21"/>
                <w:szCs w:val="21"/>
                <w:lang w:eastAsia="en-US"/>
              </w:rPr>
              <w:t xml:space="preserve"> </w:t>
            </w:r>
            <w:r>
              <w:rPr>
                <w:sz w:val="21"/>
                <w:szCs w:val="21"/>
              </w:rPr>
              <w:t>Neo</w:t>
            </w:r>
            <w:r>
              <w:rPr>
                <w:sz w:val="21"/>
                <w:szCs w:val="21"/>
                <w:vertAlign w:val="superscript"/>
                <w:lang w:eastAsia="en-US"/>
              </w:rPr>
              <w:t>r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 xml:space="preserve">M. huakuii </w:t>
            </w:r>
            <w:r>
              <w:rPr>
                <w:sz w:val="21"/>
                <w:szCs w:val="21"/>
              </w:rPr>
              <w:t>HKfmoA (pBBRfmoA)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HKfmoA</w:t>
            </w:r>
            <w:r>
              <w:rPr>
                <w:color w:val="000000"/>
                <w:sz w:val="21"/>
                <w:szCs w:val="21"/>
              </w:rPr>
              <w:t xml:space="preserve"> carrying</w:t>
            </w:r>
            <w:r>
              <w:rPr>
                <w:i/>
                <w:iCs/>
                <w:color w:val="000000"/>
                <w:sz w:val="21"/>
                <w:szCs w:val="21"/>
              </w:rPr>
              <w:t xml:space="preserve"> fmoA</w:t>
            </w:r>
            <w:r>
              <w:rPr>
                <w:color w:val="000000"/>
                <w:sz w:val="21"/>
                <w:szCs w:val="21"/>
              </w:rPr>
              <w:t xml:space="preserve"> gene, </w:t>
            </w:r>
            <w:r>
              <w:rPr>
                <w:color w:val="000000"/>
                <w:sz w:val="21"/>
                <w:szCs w:val="21"/>
                <w:lang w:val="de-DE"/>
              </w:rPr>
              <w:t>Str</w:t>
            </w:r>
            <w:r>
              <w:rPr>
                <w:color w:val="000000"/>
                <w:sz w:val="21"/>
                <w:szCs w:val="21"/>
                <w:vertAlign w:val="superscript"/>
                <w:lang w:val="de-DE"/>
              </w:rPr>
              <w:t>r</w:t>
            </w:r>
            <w:r>
              <w:rPr>
                <w:color w:val="000000"/>
                <w:sz w:val="21"/>
                <w:szCs w:val="21"/>
                <w:lang w:eastAsia="en-US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Neo</w:t>
            </w:r>
            <w:r>
              <w:rPr>
                <w:color w:val="000000"/>
                <w:sz w:val="21"/>
                <w:szCs w:val="21"/>
                <w:vertAlign w:val="superscript"/>
                <w:lang w:eastAsia="en-US"/>
              </w:rPr>
              <w:t>r</w:t>
            </w:r>
            <w:r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iCs/>
                <w:color w:val="000000"/>
                <w:sz w:val="21"/>
                <w:szCs w:val="21"/>
              </w:rPr>
              <w:t>Gm</w:t>
            </w:r>
            <w:r>
              <w:rPr>
                <w:color w:val="000000"/>
                <w:sz w:val="21"/>
                <w:szCs w:val="21"/>
                <w:vertAlign w:val="superscript"/>
                <w:lang w:eastAsia="en-US"/>
              </w:rPr>
              <w:t>r</w:t>
            </w:r>
          </w:p>
        </w:tc>
        <w:tc>
          <w:tcPr>
            <w:tcW w:w="318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Plasmids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>pK19mob</w:t>
            </w:r>
          </w:p>
        </w:tc>
        <w:tc>
          <w:tcPr>
            <w:tcW w:w="424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 xml:space="preserve">pK19mob pUC19 derivative </w:t>
            </w:r>
            <w:r>
              <w:rPr>
                <w:i/>
                <w:iCs/>
                <w:sz w:val="21"/>
                <w:szCs w:val="21"/>
                <w:lang w:eastAsia="en-US"/>
              </w:rPr>
              <w:t>lacZ mob</w:t>
            </w:r>
            <w:r>
              <w:rPr>
                <w:sz w:val="21"/>
                <w:szCs w:val="21"/>
                <w:lang w:eastAsia="en-US"/>
              </w:rPr>
              <w:t xml:space="preserve"> Km</w:t>
            </w:r>
            <w:r>
              <w:rPr>
                <w:sz w:val="21"/>
                <w:szCs w:val="21"/>
                <w:vertAlign w:val="superscript"/>
                <w:lang w:eastAsia="en-US"/>
              </w:rPr>
              <w:t>r</w:t>
            </w:r>
          </w:p>
        </w:tc>
        <w:tc>
          <w:tcPr>
            <w:tcW w:w="318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rFonts w:hint="eastAsia" w:eastAsia="宋体"/>
                <w:bCs/>
                <w:sz w:val="21"/>
                <w:szCs w:val="21"/>
              </w:rPr>
              <w:t>[</w:t>
            </w:r>
            <w:r>
              <w:rPr>
                <w:rFonts w:eastAsia="宋体"/>
                <w:bCs/>
                <w:sz w:val="21"/>
                <w:szCs w:val="21"/>
              </w:rPr>
              <w:fldChar w:fldCharType="begin"/>
            </w:r>
            <w:r>
              <w:rPr>
                <w:rFonts w:eastAsia="宋体"/>
                <w:bCs/>
                <w:sz w:val="21"/>
                <w:szCs w:val="21"/>
              </w:rPr>
              <w:instrText xml:space="preserve"> </w:instrText>
            </w:r>
            <w:r>
              <w:rPr>
                <w:rFonts w:hint="eastAsia" w:eastAsia="宋体"/>
                <w:bCs/>
                <w:sz w:val="21"/>
                <w:szCs w:val="21"/>
              </w:rPr>
              <w:instrText xml:space="preserve">REF _Ref38227886 \r \h</w:instrText>
            </w:r>
            <w:r>
              <w:rPr>
                <w:rFonts w:eastAsia="宋体"/>
                <w:bCs/>
                <w:sz w:val="21"/>
                <w:szCs w:val="21"/>
              </w:rPr>
              <w:instrText xml:space="preserve"> </w:instrText>
            </w:r>
            <w:r>
              <w:rPr>
                <w:rFonts w:eastAsia="宋体"/>
                <w:bCs/>
                <w:sz w:val="21"/>
                <w:szCs w:val="21"/>
              </w:rPr>
              <w:fldChar w:fldCharType="separate"/>
            </w:r>
            <w:r>
              <w:rPr>
                <w:rFonts w:eastAsia="宋体"/>
                <w:bCs/>
                <w:sz w:val="21"/>
                <w:szCs w:val="21"/>
              </w:rPr>
              <w:t>59</w:t>
            </w:r>
            <w:r>
              <w:rPr>
                <w:rFonts w:eastAsia="宋体"/>
                <w:bCs/>
                <w:sz w:val="21"/>
                <w:szCs w:val="21"/>
              </w:rPr>
              <w:fldChar w:fldCharType="end"/>
            </w:r>
            <w:r>
              <w:rPr>
                <w:rFonts w:hint="eastAsia" w:eastAsia="宋体"/>
                <w:bCs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>pRK2013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</w:t>
            </w:r>
            <w:r>
              <w:rPr>
                <w:sz w:val="21"/>
                <w:szCs w:val="21"/>
                <w:lang w:eastAsia="en-US"/>
              </w:rPr>
              <w:t>elper plasmid for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lang w:eastAsia="en-US"/>
              </w:rPr>
              <w:t>mobilizing plasmids Km</w:t>
            </w:r>
            <w:r>
              <w:rPr>
                <w:sz w:val="21"/>
                <w:szCs w:val="21"/>
                <w:vertAlign w:val="superscript"/>
                <w:lang w:eastAsia="en-US"/>
              </w:rPr>
              <w:t>r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both"/>
              <w:rPr>
                <w:rFonts w:eastAsia="宋体"/>
                <w:kern w:val="2"/>
                <w:sz w:val="21"/>
                <w:szCs w:val="21"/>
              </w:rPr>
            </w:pPr>
            <w:r>
              <w:rPr>
                <w:rFonts w:hint="eastAsia" w:eastAsia="宋体"/>
                <w:bCs/>
                <w:sz w:val="21"/>
                <w:szCs w:val="21"/>
              </w:rPr>
              <w:t>[</w:t>
            </w:r>
            <w:r>
              <w:rPr>
                <w:rFonts w:eastAsia="宋体"/>
                <w:bCs/>
                <w:sz w:val="21"/>
                <w:szCs w:val="21"/>
              </w:rPr>
              <w:fldChar w:fldCharType="begin"/>
            </w:r>
            <w:r>
              <w:rPr>
                <w:rFonts w:eastAsia="宋体"/>
                <w:bCs/>
                <w:sz w:val="21"/>
                <w:szCs w:val="21"/>
              </w:rPr>
              <w:instrText xml:space="preserve"> </w:instrText>
            </w:r>
            <w:r>
              <w:rPr>
                <w:rFonts w:hint="eastAsia" w:eastAsia="宋体"/>
                <w:bCs/>
                <w:sz w:val="21"/>
                <w:szCs w:val="21"/>
              </w:rPr>
              <w:instrText xml:space="preserve">REF _Ref38227905 \r \h</w:instrText>
            </w:r>
            <w:r>
              <w:rPr>
                <w:rFonts w:eastAsia="宋体"/>
                <w:bCs/>
                <w:sz w:val="21"/>
                <w:szCs w:val="21"/>
              </w:rPr>
              <w:instrText xml:space="preserve"> </w:instrText>
            </w:r>
            <w:r>
              <w:rPr>
                <w:rFonts w:eastAsia="宋体"/>
                <w:bCs/>
                <w:sz w:val="21"/>
                <w:szCs w:val="21"/>
              </w:rPr>
              <w:fldChar w:fldCharType="separate"/>
            </w:r>
            <w:r>
              <w:rPr>
                <w:rFonts w:eastAsia="宋体"/>
                <w:bCs/>
                <w:sz w:val="21"/>
                <w:szCs w:val="21"/>
              </w:rPr>
              <w:t>60</w:t>
            </w:r>
            <w:r>
              <w:rPr>
                <w:rFonts w:eastAsia="宋体"/>
                <w:bCs/>
                <w:sz w:val="21"/>
                <w:szCs w:val="21"/>
              </w:rPr>
              <w:fldChar w:fldCharType="end"/>
            </w:r>
            <w:r>
              <w:rPr>
                <w:rFonts w:hint="eastAsia" w:eastAsia="宋体"/>
                <w:bCs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pKfmoA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fmoAUP/fmoALW PCR product in </w:t>
            </w:r>
            <w:r>
              <w:rPr>
                <w:sz w:val="21"/>
                <w:szCs w:val="21"/>
                <w:lang w:eastAsia="en-US"/>
              </w:rPr>
              <w:t>pK19mob</w:t>
            </w:r>
            <w:r>
              <w:rPr>
                <w:sz w:val="21"/>
                <w:szCs w:val="21"/>
              </w:rPr>
              <w:t xml:space="preserve">, </w:t>
            </w:r>
            <w:r>
              <w:rPr>
                <w:sz w:val="21"/>
                <w:szCs w:val="21"/>
                <w:lang w:eastAsia="en-US"/>
              </w:rPr>
              <w:t>Km</w:t>
            </w:r>
            <w:r>
              <w:rPr>
                <w:sz w:val="21"/>
                <w:szCs w:val="21"/>
                <w:vertAlign w:val="superscript"/>
                <w:lang w:eastAsia="en-US"/>
              </w:rPr>
              <w:t>r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pBBR1MCS-5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hd w:val="clear" w:color="auto" w:fill="FFFFFF"/>
              </w:rPr>
              <w:t> </w:t>
            </w:r>
            <w:r>
              <w:rPr>
                <w:rStyle w:val="8"/>
                <w:i w:val="0"/>
                <w:sz w:val="21"/>
                <w:szCs w:val="21"/>
                <w:shd w:val="clear" w:color="auto" w:fill="FFFFFF"/>
              </w:rPr>
              <w:t>lacPOZ</w:t>
            </w:r>
            <w:r>
              <w:rPr>
                <w:sz w:val="21"/>
                <w:szCs w:val="21"/>
                <w:shd w:val="clear" w:color="auto" w:fill="FFFFFF"/>
              </w:rPr>
              <w:t>′ </w:t>
            </w:r>
            <w:r>
              <w:rPr>
                <w:rStyle w:val="8"/>
                <w:i w:val="0"/>
                <w:sz w:val="21"/>
                <w:szCs w:val="21"/>
                <w:shd w:val="clear" w:color="auto" w:fill="FFFFFF"/>
              </w:rPr>
              <w:t>mob,</w:t>
            </w:r>
            <w:r>
              <w:rPr>
                <w:sz w:val="21"/>
                <w:szCs w:val="21"/>
                <w:shd w:val="clear" w:color="auto" w:fill="FFFFFF"/>
              </w:rPr>
              <w:t> </w:t>
            </w:r>
            <w:r>
              <w:rPr>
                <w:rStyle w:val="8"/>
                <w:i w:val="0"/>
                <w:sz w:val="21"/>
                <w:szCs w:val="21"/>
                <w:shd w:val="clear" w:color="auto" w:fill="FFFFFF"/>
              </w:rPr>
              <w:t>broad</w:t>
            </w:r>
            <w:r>
              <w:rPr>
                <w:sz w:val="21"/>
                <w:szCs w:val="21"/>
                <w:shd w:val="clear" w:color="auto" w:fill="FFFFFF"/>
              </w:rPr>
              <w:t> </w:t>
            </w:r>
            <w:r>
              <w:rPr>
                <w:rStyle w:val="8"/>
                <w:i w:val="0"/>
                <w:sz w:val="21"/>
                <w:szCs w:val="21"/>
                <w:shd w:val="clear" w:color="auto" w:fill="FFFFFF"/>
              </w:rPr>
              <w:t>host</w:t>
            </w:r>
            <w:r>
              <w:rPr>
                <w:sz w:val="21"/>
                <w:szCs w:val="21"/>
                <w:shd w:val="clear" w:color="auto" w:fill="FFFFFF"/>
              </w:rPr>
              <w:t> </w:t>
            </w:r>
            <w:r>
              <w:rPr>
                <w:rStyle w:val="8"/>
                <w:i w:val="0"/>
                <w:sz w:val="21"/>
                <w:szCs w:val="21"/>
                <w:shd w:val="clear" w:color="auto" w:fill="FFFFFF"/>
              </w:rPr>
              <w:t>range</w:t>
            </w:r>
            <w:r>
              <w:rPr>
                <w:sz w:val="21"/>
                <w:szCs w:val="21"/>
              </w:rPr>
              <w:t xml:space="preserve">, </w:t>
            </w:r>
            <w:r>
              <w:rPr>
                <w:iCs/>
                <w:sz w:val="21"/>
                <w:szCs w:val="21"/>
              </w:rPr>
              <w:t>Gm</w:t>
            </w:r>
            <w:r>
              <w:rPr>
                <w:sz w:val="21"/>
                <w:szCs w:val="21"/>
                <w:vertAlign w:val="superscript"/>
                <w:lang w:eastAsia="en-US"/>
              </w:rPr>
              <w:t>r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rFonts w:hint="eastAsia" w:eastAsia="宋体"/>
                <w:sz w:val="21"/>
                <w:szCs w:val="21"/>
              </w:rPr>
              <w:t>[</w:t>
            </w:r>
            <w:r>
              <w:rPr>
                <w:rFonts w:eastAsia="宋体"/>
                <w:sz w:val="21"/>
                <w:szCs w:val="21"/>
              </w:rPr>
              <w:fldChar w:fldCharType="begin"/>
            </w:r>
            <w:r>
              <w:rPr>
                <w:rFonts w:eastAsia="宋体"/>
                <w:sz w:val="21"/>
                <w:szCs w:val="21"/>
              </w:rPr>
              <w:instrText xml:space="preserve"> </w:instrText>
            </w:r>
            <w:r>
              <w:rPr>
                <w:rFonts w:hint="eastAsia" w:eastAsia="宋体"/>
                <w:sz w:val="21"/>
                <w:szCs w:val="21"/>
              </w:rPr>
              <w:instrText xml:space="preserve">REF _Ref38227927 \r \h</w:instrText>
            </w:r>
            <w:r>
              <w:rPr>
                <w:rFonts w:eastAsia="宋体"/>
                <w:sz w:val="21"/>
                <w:szCs w:val="21"/>
              </w:rPr>
              <w:instrText xml:space="preserve"> </w:instrText>
            </w:r>
            <w:r>
              <w:rPr>
                <w:rFonts w:eastAsia="宋体"/>
                <w:sz w:val="21"/>
                <w:szCs w:val="21"/>
              </w:rPr>
              <w:fldChar w:fldCharType="separate"/>
            </w:r>
            <w:r>
              <w:rPr>
                <w:rFonts w:eastAsia="宋体"/>
                <w:sz w:val="21"/>
                <w:szCs w:val="21"/>
              </w:rPr>
              <w:t>6</w:t>
            </w:r>
            <w:bookmarkStart w:id="1" w:name="_Hlt38313470"/>
            <w:r>
              <w:rPr>
                <w:rFonts w:eastAsia="宋体"/>
                <w:sz w:val="21"/>
                <w:szCs w:val="21"/>
              </w:rPr>
              <w:t>1</w:t>
            </w:r>
            <w:bookmarkEnd w:id="1"/>
            <w:r>
              <w:rPr>
                <w:rFonts w:eastAsia="宋体"/>
                <w:sz w:val="21"/>
                <w:szCs w:val="21"/>
              </w:rPr>
              <w:fldChar w:fldCharType="end"/>
            </w:r>
            <w:r>
              <w:rPr>
                <w:rFonts w:hint="eastAsia" w:eastAsia="宋体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pBBRfmoA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cfmoAF/cfmoAR PCR product in pBBR1MCS-5, </w:t>
            </w:r>
            <w:r>
              <w:rPr>
                <w:iCs/>
                <w:sz w:val="21"/>
                <w:szCs w:val="21"/>
              </w:rPr>
              <w:t>Gm</w:t>
            </w:r>
            <w:r>
              <w:rPr>
                <w:sz w:val="21"/>
                <w:szCs w:val="21"/>
                <w:vertAlign w:val="superscript"/>
                <w:lang w:eastAsia="en-US"/>
              </w:rPr>
              <w:t>r</w:t>
            </w:r>
          </w:p>
        </w:tc>
        <w:tc>
          <w:tcPr>
            <w:tcW w:w="318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Primer*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fmoAUP</w:t>
            </w:r>
          </w:p>
        </w:tc>
        <w:tc>
          <w:tcPr>
            <w:tcW w:w="424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>Sense primer</w:t>
            </w:r>
            <w:r>
              <w:rPr>
                <w:sz w:val="21"/>
                <w:szCs w:val="21"/>
              </w:rPr>
              <w:t xml:space="preserve"> for </w:t>
            </w:r>
            <w:r>
              <w:rPr>
                <w:rFonts w:eastAsia="monospace"/>
                <w:sz w:val="21"/>
                <w:szCs w:val="21"/>
                <w:shd w:val="clear" w:color="auto" w:fill="FFFFFF"/>
              </w:rPr>
              <w:t>MCHK_8187</w:t>
            </w:r>
            <w:r>
              <w:rPr>
                <w:sz w:val="21"/>
                <w:szCs w:val="21"/>
              </w:rPr>
              <w:t xml:space="preserve"> (</w:t>
            </w:r>
            <w:r>
              <w:rPr>
                <w:i/>
                <w:sz w:val="21"/>
                <w:szCs w:val="21"/>
              </w:rPr>
              <w:t>fmoA</w:t>
            </w:r>
            <w:r>
              <w:rPr>
                <w:sz w:val="21"/>
                <w:szCs w:val="21"/>
              </w:rPr>
              <w:t>) mutation</w:t>
            </w:r>
          </w:p>
        </w:tc>
        <w:tc>
          <w:tcPr>
            <w:tcW w:w="318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jc w:val="center"/>
              <w:rPr>
                <w:sz w:val="21"/>
                <w:szCs w:val="21"/>
                <w:lang w:val="fr-FR"/>
              </w:rPr>
            </w:pPr>
            <w:r>
              <w:rPr>
                <w:sz w:val="21"/>
                <w:szCs w:val="21"/>
              </w:rPr>
              <w:t>TTT</w:t>
            </w:r>
            <w:r>
              <w:rPr>
                <w:sz w:val="21"/>
                <w:szCs w:val="21"/>
                <w:u w:val="single"/>
              </w:rPr>
              <w:t>TCTAGA</w:t>
            </w:r>
            <w:r>
              <w:rPr>
                <w:sz w:val="21"/>
                <w:szCs w:val="21"/>
              </w:rPr>
              <w:t>AGCCTGGTTCGCAGAACACC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fmoALW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>Antisense prime</w:t>
            </w:r>
            <w:r>
              <w:rPr>
                <w:sz w:val="21"/>
                <w:szCs w:val="21"/>
              </w:rPr>
              <w:t xml:space="preserve"> for </w:t>
            </w:r>
            <w:r>
              <w:rPr>
                <w:rFonts w:eastAsia="monospace"/>
                <w:sz w:val="21"/>
                <w:szCs w:val="21"/>
                <w:shd w:val="clear" w:color="auto" w:fill="FFFFFF"/>
              </w:rPr>
              <w:t>MCHK_8187</w:t>
            </w:r>
            <w:r>
              <w:rPr>
                <w:sz w:val="21"/>
                <w:szCs w:val="21"/>
              </w:rPr>
              <w:t xml:space="preserve"> (</w:t>
            </w:r>
            <w:r>
              <w:rPr>
                <w:i/>
                <w:sz w:val="21"/>
                <w:szCs w:val="21"/>
              </w:rPr>
              <w:t>fmoA</w:t>
            </w:r>
            <w:r>
              <w:rPr>
                <w:sz w:val="21"/>
                <w:szCs w:val="21"/>
              </w:rPr>
              <w:t>) mutation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jc w:val="center"/>
              <w:rPr>
                <w:sz w:val="21"/>
                <w:szCs w:val="21"/>
                <w:lang w:val="fr-FR"/>
              </w:rPr>
            </w:pPr>
            <w:r>
              <w:rPr>
                <w:sz w:val="21"/>
                <w:szCs w:val="21"/>
              </w:rPr>
              <w:t>TTT</w:t>
            </w:r>
            <w:r>
              <w:rPr>
                <w:sz w:val="21"/>
                <w:szCs w:val="21"/>
                <w:u w:val="single"/>
              </w:rPr>
              <w:t>CTGCAG</w:t>
            </w:r>
            <w:r>
              <w:rPr>
                <w:sz w:val="21"/>
                <w:szCs w:val="21"/>
              </w:rPr>
              <w:t>TGTCGAGATAGCTCTTGATC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fmoAmap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 xml:space="preserve">Mapping PCR primer for </w:t>
            </w:r>
            <w:r>
              <w:rPr>
                <w:i/>
                <w:sz w:val="21"/>
                <w:szCs w:val="21"/>
              </w:rPr>
              <w:t>fmoA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  <w:lang w:val="fr-FR"/>
              </w:rPr>
            </w:pP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u w:val="none"/>
              </w:rPr>
              <w:t>CGGACAGGCGGCGCTGGAAG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cfmoAF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Sense primer</w:t>
            </w:r>
            <w:r>
              <w:rPr>
                <w:sz w:val="21"/>
                <w:szCs w:val="21"/>
              </w:rPr>
              <w:t xml:space="preserve"> for </w:t>
            </w:r>
            <w:r>
              <w:rPr>
                <w:i/>
                <w:sz w:val="21"/>
                <w:szCs w:val="21"/>
              </w:rPr>
              <w:t>fmoA</w:t>
            </w:r>
            <w:r>
              <w:rPr>
                <w:sz w:val="21"/>
                <w:szCs w:val="21"/>
              </w:rPr>
              <w:t xml:space="preserve"> complementation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TTT</w:t>
            </w:r>
            <w:r>
              <w:rPr>
                <w:sz w:val="21"/>
                <w:szCs w:val="21"/>
                <w:u w:val="single"/>
              </w:rPr>
              <w:t>TCTAGA</w:t>
            </w:r>
            <w:r>
              <w:rPr>
                <w:sz w:val="21"/>
                <w:szCs w:val="21"/>
              </w:rPr>
              <w:t>CTCGGCACGGGGACAAGCTC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cfmoAR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Antisense primer</w:t>
            </w:r>
            <w:r>
              <w:rPr>
                <w:sz w:val="21"/>
                <w:szCs w:val="21"/>
              </w:rPr>
              <w:t xml:space="preserve"> for </w:t>
            </w:r>
            <w:r>
              <w:rPr>
                <w:i/>
                <w:sz w:val="21"/>
                <w:szCs w:val="21"/>
              </w:rPr>
              <w:t>fmoA</w:t>
            </w:r>
            <w:r>
              <w:rPr>
                <w:sz w:val="21"/>
                <w:szCs w:val="21"/>
              </w:rPr>
              <w:t xml:space="preserve"> complementation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TTT</w:t>
            </w:r>
            <w:r>
              <w:rPr>
                <w:sz w:val="21"/>
                <w:szCs w:val="21"/>
                <w:u w:val="single"/>
              </w:rPr>
              <w:t>GGTACC</w:t>
            </w:r>
            <w:r>
              <w:rPr>
                <w:sz w:val="21"/>
                <w:szCs w:val="21"/>
              </w:rPr>
              <w:t>CATGAGCCTGCCATTGAACC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 xml:space="preserve">pK19A 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>pK19mob mapping primer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  <w:lang w:val="fr-FR"/>
              </w:rPr>
            </w:pPr>
            <w:r>
              <w:rPr>
                <w:sz w:val="21"/>
                <w:szCs w:val="21"/>
                <w:lang w:eastAsia="en-US"/>
              </w:rPr>
              <w:t>ATCAGATCTTGATCCCCTGC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 xml:space="preserve">pK19B 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caps/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>pK19mob mapping primer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>GCACGAGGGAGCTTCCAGGG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Q16SrDNAF 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 xml:space="preserve">Sense primer for qRT-PCR of </w:t>
            </w:r>
            <w:r>
              <w:rPr>
                <w:sz w:val="21"/>
                <w:szCs w:val="21"/>
              </w:rPr>
              <w:t>16S rDNA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shd w:val="clear" w:color="auto" w:fill="FFFFFF"/>
              </w:rPr>
              <w:t>AACTGAGATGGCTTTTGGAG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Q16SrDNAR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 xml:space="preserve">Antisense primer for qRT-PCR of </w:t>
            </w:r>
            <w:r>
              <w:rPr>
                <w:sz w:val="21"/>
                <w:szCs w:val="21"/>
              </w:rPr>
              <w:t>16S rDNA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shd w:val="clear" w:color="auto" w:fill="FFFFFF"/>
              </w:rPr>
              <w:t>GGATGACGTCAAGTCCTCAT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u w:val="wave"/>
              </w:rPr>
              <w:t>QfmoAUP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 xml:space="preserve">Sense primer for qRT-PCR of </w:t>
            </w:r>
            <w:r>
              <w:rPr>
                <w:i/>
                <w:iCs/>
                <w:sz w:val="21"/>
                <w:szCs w:val="21"/>
              </w:rPr>
              <w:t>fmoA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CGACGGCGATTTCAGTACCC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u w:val="wave"/>
              </w:rPr>
              <w:t>QfmoALW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  <w:lang w:eastAsia="en-US"/>
              </w:rPr>
              <w:t xml:space="preserve">Antisense primer for qRT-PCR of </w:t>
            </w:r>
            <w:r>
              <w:rPr>
                <w:i/>
                <w:iCs/>
                <w:sz w:val="21"/>
                <w:szCs w:val="21"/>
              </w:rPr>
              <w:t>fmoA</w:t>
            </w:r>
          </w:p>
        </w:tc>
        <w:tc>
          <w:tcPr>
            <w:tcW w:w="318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GGAATGCCGTGACAAAGAAA</w:t>
            </w:r>
          </w:p>
        </w:tc>
      </w:tr>
    </w:tbl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  <w:rPr>
          <w:rFonts w:eastAsia="宋体"/>
        </w:rPr>
      </w:pPr>
      <w:r>
        <w:t>*</w:t>
      </w:r>
      <w:r>
        <w:rPr>
          <w:lang w:eastAsia="en-US"/>
        </w:rPr>
        <w:t>Restriction sites in primer sequences are underlined.</w:t>
      </w:r>
    </w:p>
    <w:p/>
    <w:sectPr>
      <w:footerReference r:id="rId3" w:type="default"/>
      <w:footerReference r:id="rId4" w:type="even"/>
      <w:pgSz w:w="11906" w:h="16838"/>
      <w:pgMar w:top="851" w:right="567" w:bottom="567" w:left="1276" w:header="709" w:footer="709" w:gutter="0"/>
      <w:lnNumType w:countBy="1" w:restart="continuous"/>
      <w:cols w:space="720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ind w:firstLine="360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22</w:t>
    </w:r>
    <w:r>
      <w:fldChar w:fldCharType="end"/>
    </w:r>
  </w:p>
  <w:p>
    <w:pPr>
      <w:pStyle w:val="3"/>
      <w:ind w:right="360" w:firstLine="360"/>
      <w:rPr>
        <w:rFonts w:eastAsia="宋体"/>
      </w:rPr>
    </w:pPr>
    <w:r>
      <w:rPr>
        <w:rFonts w:hint="eastAsia" w:eastAsia="宋体"/>
      </w:rPr>
      <w:t>HT</w:t>
    </w:r>
    <w:r>
      <w:t xml:space="preserve"> </w:t>
    </w:r>
    <w:r>
      <w:rPr>
        <w:rFonts w:hint="eastAsia" w:eastAsia="宋体"/>
      </w:rPr>
      <w:t>Wu</w:t>
    </w:r>
    <w:r>
      <w:t xml:space="preserve"> et al.</w:t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ind w:firstLine="360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022B3"/>
    <w:rsid w:val="1C5022B3"/>
    <w:rsid w:val="7C312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</w:style>
  <w:style w:type="character" w:styleId="7">
    <w:name w:val="page number"/>
    <w:unhideWhenUsed/>
    <w:qFormat/>
    <w:uiPriority w:val="99"/>
  </w:style>
  <w:style w:type="character" w:styleId="8">
    <w:name w:val="Emphasis"/>
    <w:basedOn w:val="6"/>
    <w:qFormat/>
    <w:uiPriority w:val="2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2020-04-21T07:36:00Z</dcterms:created>
  <dc:creator>京程</dc:creator>
  <cp:lastModifiedBy>京程</cp:lastModifiedBy>
  <dcterms:modified xsi:type="dcterms:W3CDTF">2020-05-07T08:30:24Z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