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Legends of supplementary information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Figure S1 Internal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verification </w:t>
      </w:r>
      <w:r>
        <w:rPr>
          <w:rFonts w:hint="eastAsia" w:ascii="Times New Roman" w:hAnsi="Times New Roman"/>
          <w:sz w:val="24"/>
          <w:szCs w:val="24"/>
        </w:rPr>
        <w:t xml:space="preserve">of programmed cell death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related </w:t>
      </w:r>
      <w:r>
        <w:rPr>
          <w:rFonts w:hint="eastAsia" w:ascii="Times New Roman" w:hAnsi="Times New Roman"/>
          <w:sz w:val="24"/>
          <w:szCs w:val="24"/>
        </w:rPr>
        <w:t>signature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(A and C) </w:t>
      </w:r>
      <w:r>
        <w:rPr>
          <w:rFonts w:hint="eastAsia" w:ascii="Times New Roman" w:hAnsi="Times New Roman" w:cs="Times New Roman"/>
          <w:sz w:val="24"/>
          <w:szCs w:val="24"/>
        </w:rPr>
        <w:t>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 </w:t>
      </w:r>
      <w:r>
        <w:rPr>
          <w:rFonts w:hint="eastAsia" w:ascii="Times New Roman" w:hAnsi="Times New Roman" w:cs="Times New Roman"/>
          <w:sz w:val="24"/>
          <w:szCs w:val="24"/>
        </w:rPr>
        <w:t>curves for survival difference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 xml:space="preserve">in training and test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groups</w:t>
      </w:r>
      <w:r>
        <w:rPr>
          <w:rFonts w:hint="eastAsia" w:ascii="Times New Roman" w:hAnsi="Times New Roman"/>
          <w:sz w:val="24"/>
          <w:szCs w:val="24"/>
        </w:rPr>
        <w:t xml:space="preserve">; (B and D) 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 xml:space="preserve">The risk curve of each sample reordered by </w:t>
      </w:r>
      <w:r>
        <w:rPr>
          <w:rFonts w:hint="eastAsia" w:ascii="Times New Roman" w:hAnsi="Times New Roman"/>
          <w:sz w:val="24"/>
          <w:szCs w:val="24"/>
        </w:rPr>
        <w:t xml:space="preserve">programmed cell death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related </w:t>
      </w:r>
      <w:r>
        <w:rPr>
          <w:rFonts w:hint="eastAsia" w:ascii="Times New Roman" w:hAnsi="Times New Roman"/>
          <w:sz w:val="24"/>
          <w:szCs w:val="24"/>
        </w:rPr>
        <w:t xml:space="preserve">signature 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 xml:space="preserve">and the </w:t>
      </w:r>
      <w:r>
        <w:rPr>
          <w:rFonts w:hint="eastAsia" w:ascii="Times New Roman" w:hAnsi="Times New Roman" w:eastAsia="宋体" w:cs="Times New Roman"/>
          <w:sz w:val="24"/>
          <w:szCs w:val="24"/>
          <w:lang w:bidi="ar"/>
        </w:rPr>
        <w:t>distribution of survival states</w:t>
      </w:r>
      <w:r>
        <w:rPr>
          <w:rFonts w:ascii="Times New Roman" w:hAnsi="Times New Roman"/>
          <w:sz w:val="24"/>
          <w:szCs w:val="24"/>
        </w:rPr>
        <w:t xml:space="preserve"> in </w:t>
      </w:r>
      <w:r>
        <w:rPr>
          <w:rFonts w:hint="eastAsia" w:ascii="Times New Roman" w:hAnsi="Times New Roman"/>
          <w:sz w:val="24"/>
          <w:szCs w:val="24"/>
        </w:rPr>
        <w:t xml:space="preserve">training and test groups; (E and F) </w:t>
      </w:r>
      <w:r>
        <w:rPr>
          <w:rFonts w:ascii="Times New Roman" w:hAnsi="Times New Roman"/>
          <w:sz w:val="24"/>
          <w:szCs w:val="24"/>
        </w:rPr>
        <w:t xml:space="preserve">The distribution of </w:t>
      </w:r>
      <w:r>
        <w:rPr>
          <w:rFonts w:hint="eastAsia" w:ascii="Times New Roman" w:hAnsi="Times New Roman"/>
          <w:sz w:val="24"/>
          <w:szCs w:val="24"/>
        </w:rPr>
        <w:t>PRGs</w:t>
      </w:r>
      <w:r>
        <w:rPr>
          <w:rFonts w:ascii="Times New Roman" w:hAnsi="Times New Roman"/>
          <w:sz w:val="24"/>
          <w:szCs w:val="24"/>
        </w:rPr>
        <w:t xml:space="preserve"> expression profile and clinicopatholog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ical characteristics in </w:t>
      </w:r>
      <w:r>
        <w:rPr>
          <w:rFonts w:hint="eastAsia" w:ascii="Times New Roman" w:hAnsi="Times New Roman"/>
          <w:sz w:val="24"/>
          <w:szCs w:val="24"/>
        </w:rPr>
        <w:t xml:space="preserve">training and test groups; (G and H) ROC analysis of programmed cell death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related </w:t>
      </w:r>
      <w:r>
        <w:rPr>
          <w:rFonts w:hint="eastAsia" w:ascii="Times New Roman" w:hAnsi="Times New Roman"/>
          <w:sz w:val="24"/>
          <w:szCs w:val="24"/>
        </w:rPr>
        <w:t>signature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 xml:space="preserve">in training and test groups; (I and J)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The results of univariate and multivariate cox analysis of</w:t>
      </w:r>
      <w:r>
        <w:rPr>
          <w:rFonts w:hint="eastAsia" w:ascii="Times New Roman" w:hAnsi="Times New Roman"/>
          <w:sz w:val="24"/>
          <w:szCs w:val="24"/>
        </w:rPr>
        <w:t xml:space="preserve"> programmed cell death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related </w:t>
      </w:r>
      <w:r>
        <w:rPr>
          <w:rFonts w:hint="eastAsia" w:ascii="Times New Roman" w:hAnsi="Times New Roman"/>
          <w:sz w:val="24"/>
          <w:szCs w:val="24"/>
        </w:rPr>
        <w:t>signature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 xml:space="preserve">in the training group; (K and L)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The results of univariate and multivariate cox analysis of</w:t>
      </w:r>
      <w:r>
        <w:rPr>
          <w:rFonts w:hint="eastAsia" w:ascii="Times New Roman" w:hAnsi="Times New Roman"/>
          <w:sz w:val="24"/>
          <w:szCs w:val="24"/>
        </w:rPr>
        <w:t xml:space="preserve"> programmed cell death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related </w:t>
      </w:r>
      <w:r>
        <w:rPr>
          <w:rFonts w:hint="eastAsia" w:ascii="Times New Roman" w:hAnsi="Times New Roman"/>
          <w:sz w:val="24"/>
          <w:szCs w:val="24"/>
        </w:rPr>
        <w:t>signature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in the test group.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Figure S2 The correlation between programmed cell death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related </w:t>
      </w:r>
      <w:r>
        <w:rPr>
          <w:rFonts w:hint="eastAsia" w:ascii="Times New Roman" w:hAnsi="Times New Roman"/>
          <w:sz w:val="24"/>
          <w:szCs w:val="24"/>
        </w:rPr>
        <w:t>signature with clinicopathological features</w:t>
      </w:r>
    </w:p>
    <w:p>
      <w:pPr>
        <w:numPr>
          <w:ilvl w:val="0"/>
          <w:numId w:val="1"/>
        </w:num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E) </w:t>
      </w:r>
      <w:r>
        <w:rPr>
          <w:rFonts w:ascii="Times New Roman" w:hAnsi="Times New Roman"/>
          <w:sz w:val="24"/>
          <w:szCs w:val="24"/>
        </w:rPr>
        <w:t>Differen</w:t>
      </w:r>
      <w:r>
        <w:rPr>
          <w:rFonts w:hint="eastAsia" w:ascii="Times New Roman" w:hAnsi="Times New Roman"/>
          <w:sz w:val="24"/>
          <w:szCs w:val="24"/>
        </w:rPr>
        <w:t>t expression</w:t>
      </w:r>
      <w:r>
        <w:rPr>
          <w:rFonts w:ascii="Times New Roman" w:hAnsi="Times New Roman"/>
          <w:sz w:val="24"/>
          <w:szCs w:val="24"/>
        </w:rPr>
        <w:t xml:space="preserve"> of the </w:t>
      </w:r>
      <w:r>
        <w:rPr>
          <w:rFonts w:hint="eastAsia" w:ascii="Times New Roman" w:hAnsi="Times New Roman"/>
          <w:sz w:val="24"/>
          <w:szCs w:val="24"/>
        </w:rPr>
        <w:t>PRS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among</w:t>
      </w:r>
      <w:r>
        <w:rPr>
          <w:rFonts w:ascii="Times New Roman" w:hAnsi="Times New Roman"/>
          <w:sz w:val="24"/>
          <w:szCs w:val="24"/>
        </w:rPr>
        <w:t xml:space="preserve"> different clinicopathological subgroups</w:t>
      </w:r>
      <w:r>
        <w:rPr>
          <w:rFonts w:hint="eastAsia" w:ascii="Times New Roman" w:hAnsi="Times New Roman"/>
          <w:sz w:val="24"/>
          <w:szCs w:val="24"/>
        </w:rPr>
        <w:t>; (F-J) Difference in the proportion of different grades, stages, TM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N</w:t>
      </w:r>
      <w:r>
        <w:rPr>
          <w:rFonts w:hint="eastAsia" w:ascii="Times New Roman" w:hAnsi="Times New Roman"/>
          <w:sz w:val="24"/>
          <w:szCs w:val="24"/>
        </w:rPr>
        <w:t xml:space="preserve"> stage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in </w:t>
      </w:r>
      <w:r>
        <w:rPr>
          <w:rFonts w:hint="eastAsia" w:ascii="Times New Roman" w:hAnsi="Times New Roman"/>
          <w:sz w:val="24"/>
          <w:szCs w:val="24"/>
        </w:rPr>
        <w:t xml:space="preserve">PRS groups; (K-T) </w:t>
      </w:r>
      <w:r>
        <w:rPr>
          <w:rFonts w:hint="eastAsia" w:ascii="Times New Roman" w:hAnsi="Times New Roman" w:cs="Times New Roman"/>
          <w:sz w:val="24"/>
          <w:szCs w:val="32"/>
        </w:rPr>
        <w:t xml:space="preserve">Survival analysis of </w:t>
      </w:r>
      <w:r>
        <w:rPr>
          <w:rFonts w:hint="eastAsia" w:ascii="Times New Roman" w:hAnsi="Times New Roman"/>
          <w:sz w:val="24"/>
          <w:szCs w:val="24"/>
        </w:rPr>
        <w:t xml:space="preserve">programmed cell death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related </w:t>
      </w:r>
      <w:r>
        <w:rPr>
          <w:rFonts w:hint="eastAsia" w:ascii="Times New Roman" w:hAnsi="Times New Roman"/>
          <w:sz w:val="24"/>
          <w:szCs w:val="24"/>
        </w:rPr>
        <w:t>signature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</w:rPr>
        <w:t>in different clinicopathological variables.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Figure S3 </w:t>
      </w:r>
      <w:r>
        <w:rPr>
          <w:rFonts w:hint="eastAsia" w:ascii="Times New Roman" w:hAnsi="Times New Roman" w:cs="Times New Roman"/>
          <w:sz w:val="24"/>
        </w:rPr>
        <w:t>Identification of clinicopathological characteristics of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8 modeled genes</w:t>
      </w:r>
    </w:p>
    <w:p>
      <w:pPr>
        <w:numPr>
          <w:ilvl w:val="0"/>
          <w:numId w:val="2"/>
        </w:num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tial</w:t>
      </w:r>
      <w:r>
        <w:rPr>
          <w:rFonts w:ascii="Times New Roman" w:hAnsi="Times New Roman"/>
          <w:sz w:val="24"/>
          <w:szCs w:val="24"/>
        </w:rPr>
        <w:t xml:space="preserve"> expression of </w:t>
      </w:r>
      <w:r>
        <w:rPr>
          <w:rFonts w:hint="eastAsia"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 xml:space="preserve">modeled genes between </w:t>
      </w:r>
      <w:r>
        <w:rPr>
          <w:rFonts w:hint="eastAsia" w:ascii="Times New Roman" w:hAnsi="Times New Roman"/>
          <w:sz w:val="24"/>
          <w:szCs w:val="24"/>
        </w:rPr>
        <w:t xml:space="preserve">cancer </w:t>
      </w:r>
      <w:r>
        <w:rPr>
          <w:rFonts w:ascii="Times New Roman" w:hAnsi="Times New Roman"/>
          <w:sz w:val="24"/>
          <w:szCs w:val="24"/>
        </w:rPr>
        <w:t xml:space="preserve">and </w:t>
      </w:r>
      <w:r>
        <w:rPr>
          <w:rFonts w:hint="eastAsia" w:ascii="Times New Roman" w:hAnsi="Times New Roman"/>
          <w:sz w:val="24"/>
          <w:szCs w:val="24"/>
        </w:rPr>
        <w:t>normal tissues; (B) Time-dependent ROC analysis of 8 modeled genes; (C-G) Differen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tial </w:t>
      </w:r>
      <w:r>
        <w:rPr>
          <w:rFonts w:hint="eastAsia" w:ascii="Times New Roman" w:hAnsi="Times New Roman"/>
          <w:sz w:val="24"/>
          <w:szCs w:val="24"/>
        </w:rPr>
        <w:t xml:space="preserve">expression of modeled genes in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various </w:t>
      </w:r>
      <w:r>
        <w:rPr>
          <w:rFonts w:hint="eastAsia" w:ascii="Times New Roman" w:hAnsi="Times New Roman"/>
          <w:sz w:val="24"/>
          <w:szCs w:val="24"/>
        </w:rPr>
        <w:t>clinicopathological stages (Grade, Stage, TMN stage); (H-O) Prognostic characteristics of modeled genes.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Figure S4 Cell type distribution in single cell sequencing data</w:t>
      </w:r>
    </w:p>
    <w:p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Composition and distribution of single cells from GSE131685</w:t>
      </w:r>
      <w:r>
        <w:rPr>
          <w:rFonts w:hint="eastAsia" w:ascii="Times New Roman" w:hAnsi="Times New Roman"/>
          <w:sz w:val="24"/>
          <w:szCs w:val="24"/>
        </w:rPr>
        <w:t xml:space="preserve">, GSE152938, </w:t>
      </w:r>
      <w:r>
        <w:rPr>
          <w:rFonts w:ascii="Times New Roman" w:hAnsi="Times New Roman"/>
          <w:sz w:val="24"/>
          <w:szCs w:val="24"/>
        </w:rPr>
        <w:t>and GSE171306</w:t>
      </w:r>
      <w:r>
        <w:rPr>
          <w:rFonts w:hint="eastAsia" w:ascii="Times New Roman" w:hAnsi="Times New Roman"/>
          <w:sz w:val="24"/>
          <w:szCs w:val="24"/>
        </w:rPr>
        <w:t xml:space="preserve">; (B) UMAP embedding of 50201 single cells from 4 human normal kidney and 4 ccRCC samples. Labels refer to 16 clusters </w:t>
      </w:r>
      <w:r>
        <w:rPr>
          <w:rFonts w:ascii="Times New Roman" w:hAnsi="Times New Roman"/>
          <w:sz w:val="24"/>
          <w:szCs w:val="24"/>
        </w:rPr>
        <w:t>identified:</w:t>
      </w:r>
      <w:r>
        <w:rPr>
          <w:rFonts w:hint="eastAsia" w:ascii="Times New Roman" w:hAnsi="Times New Roman"/>
          <w:sz w:val="24"/>
          <w:szCs w:val="24"/>
        </w:rPr>
        <w:t xml:space="preserve"> (C) Proportional gene expression of the top 10 specific genes in each cluster. Each column is the mean expression of all cells in a cluster; (D) Composition and distribution of distinct cells in 8 single-cell samples; (E) Distribution of tumor cells and normal cells in each type of immune </w:t>
      </w:r>
      <w:r>
        <w:rPr>
          <w:rFonts w:ascii="Times New Roman" w:hAnsi="Times New Roman"/>
          <w:sz w:val="24"/>
          <w:szCs w:val="24"/>
        </w:rPr>
        <w:t>cell.</w:t>
      </w:r>
      <w:r>
        <w:rPr>
          <w:rFonts w:hint="eastAsia" w:ascii="Times New Roman" w:hAnsi="Times New Roman"/>
          <w:sz w:val="24"/>
          <w:szCs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77876"/>
    <w:multiLevelType w:val="multilevel"/>
    <w:tmpl w:val="1AC77876"/>
    <w:lvl w:ilvl="0" w:tentative="0">
      <w:start w:val="1"/>
      <w:numFmt w:val="upperLetter"/>
      <w:suff w:val="space"/>
      <w:lvlText w:val="(%1)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6064D2D"/>
    <w:multiLevelType w:val="multilevel"/>
    <w:tmpl w:val="36064D2D"/>
    <w:lvl w:ilvl="0" w:tentative="0">
      <w:start w:val="1"/>
      <w:numFmt w:val="upperLetter"/>
      <w:suff w:val="nothing"/>
      <w:lvlText w:val="(%1-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54DC37B3"/>
    <w:multiLevelType w:val="multilevel"/>
    <w:tmpl w:val="54DC37B3"/>
    <w:lvl w:ilvl="0" w:tentative="0">
      <w:start w:val="1"/>
      <w:numFmt w:val="upperLetter"/>
      <w:suff w:val="space"/>
      <w:lvlText w:val="(%1)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hMmJkOTlkNGY4YjIzMjVhYjRlM2Y5YzhhZWI1ZjIifQ=="/>
  </w:docVars>
  <w:rsids>
    <w:rsidRoot w:val="00000000"/>
    <w:rsid w:val="7F06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2023-04-06T06:54:17Z</dcterms:created>
  <dc:creator>zx</dc:creator>
  <cp:lastModifiedBy>少甜多辣和少辣多甜</cp:lastModifiedBy>
  <dcterms:modified xsi:type="dcterms:W3CDTF">2023-04-06T06:55:09Z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FA5B5781D8254CCEAC9112FAB4174501_12</vt:lpwstr>
  </property>
</Properties>
</file>