
<file path=[Content_Types].xml><?xml version="1.0" encoding="utf-8"?>
<Types xmlns="http://schemas.openxmlformats.org/package/2006/content-types">
  <Default Extension="png" ContentType="image/pn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commentsIds.xml" ContentType="application/vnd.openxmlformats-officedocument.wordprocessingml.commentsIds+xml"/>
  <Override PartName="/word/commentsExtensible.xml" ContentType="application/vnd.openxmlformats-officedocument.wordprocessingml.commentsExtensible+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647050A5" w14:textId="77777777" w:rsidR="00343541" w:rsidRPr="004831B3" w:rsidRDefault="004831B3" w:rsidP="004831B3">
      <w:pPr>
        <w:pStyle w:val="Sansinterligne"/>
        <w:jc w:val="center"/>
        <w:rPr>
          <w:rFonts w:cs="Times New Roman"/>
          <w:b/>
          <w:sz w:val="32"/>
          <w:u w:val="single"/>
          <w:lang w:val="en-US"/>
        </w:rPr>
      </w:pPr>
      <w:r w:rsidRPr="004831B3">
        <w:rPr>
          <w:rFonts w:cs="Times New Roman"/>
          <w:b/>
          <w:sz w:val="32"/>
          <w:u w:val="single"/>
          <w:lang w:val="en-US"/>
        </w:rPr>
        <w:t xml:space="preserve">Supplementary </w:t>
      </w:r>
      <w:r>
        <w:rPr>
          <w:rFonts w:cs="Times New Roman"/>
          <w:b/>
          <w:sz w:val="32"/>
          <w:u w:val="single"/>
          <w:lang w:val="en-US"/>
        </w:rPr>
        <w:t>Information</w:t>
      </w:r>
    </w:p>
    <w:p w14:paraId="43D2A37B" w14:textId="77777777" w:rsidR="004831B3" w:rsidRPr="00214E3F" w:rsidRDefault="004831B3" w:rsidP="004831B3">
      <w:pPr>
        <w:pStyle w:val="Sansinterligne"/>
        <w:rPr>
          <w:lang w:val="en-US"/>
        </w:rPr>
      </w:pPr>
    </w:p>
    <w:p w14:paraId="7A402557" w14:textId="2B8F87F6" w:rsidR="004831B3" w:rsidRPr="00D674AF" w:rsidRDefault="00312DB7" w:rsidP="004831B3">
      <w:pPr>
        <w:pStyle w:val="Sansinterligne"/>
        <w:rPr>
          <w:rFonts w:cs="Times New Roman"/>
          <w:b/>
          <w:sz w:val="24"/>
          <w:szCs w:val="24"/>
          <w:lang w:val="en-US"/>
        </w:rPr>
      </w:pPr>
      <w:r>
        <w:rPr>
          <w:rFonts w:cs="Times New Roman"/>
          <w:b/>
          <w:sz w:val="24"/>
          <w:szCs w:val="24"/>
          <w:lang w:val="en-US"/>
        </w:rPr>
        <w:t>Evaluation</w:t>
      </w:r>
      <w:r w:rsidRPr="008E57D9">
        <w:rPr>
          <w:rFonts w:cs="Times New Roman"/>
          <w:b/>
          <w:sz w:val="24"/>
          <w:szCs w:val="24"/>
          <w:lang w:val="en-US"/>
        </w:rPr>
        <w:t xml:space="preserve"> of a</w:t>
      </w:r>
      <w:r>
        <w:rPr>
          <w:rFonts w:cs="Times New Roman"/>
          <w:b/>
          <w:sz w:val="24"/>
          <w:szCs w:val="24"/>
          <w:lang w:val="en-US"/>
        </w:rPr>
        <w:t>n</w:t>
      </w:r>
      <w:r w:rsidRPr="008E57D9">
        <w:rPr>
          <w:rFonts w:cs="Times New Roman"/>
          <w:b/>
          <w:sz w:val="24"/>
          <w:szCs w:val="24"/>
          <w:lang w:val="en-US"/>
        </w:rPr>
        <w:t xml:space="preserve"> adapted semi-automated DNA </w:t>
      </w:r>
      <w:r>
        <w:rPr>
          <w:rFonts w:cs="Times New Roman"/>
          <w:b/>
          <w:sz w:val="24"/>
          <w:szCs w:val="24"/>
          <w:lang w:val="en-US"/>
        </w:rPr>
        <w:t>extraction</w:t>
      </w:r>
      <w:r w:rsidRPr="008E57D9">
        <w:rPr>
          <w:rFonts w:cs="Times New Roman"/>
          <w:b/>
          <w:sz w:val="24"/>
          <w:szCs w:val="24"/>
          <w:lang w:val="en-US"/>
        </w:rPr>
        <w:t xml:space="preserve"> for human salivary </w:t>
      </w:r>
      <w:r>
        <w:rPr>
          <w:rFonts w:cs="Times New Roman"/>
          <w:b/>
          <w:sz w:val="24"/>
          <w:szCs w:val="24"/>
          <w:lang w:val="en-US"/>
        </w:rPr>
        <w:t xml:space="preserve">shotgun </w:t>
      </w:r>
      <w:r w:rsidRPr="008E57D9">
        <w:rPr>
          <w:rFonts w:cs="Times New Roman"/>
          <w:b/>
          <w:sz w:val="24"/>
          <w:szCs w:val="24"/>
          <w:lang w:val="en-US"/>
        </w:rPr>
        <w:t>metagenomic</w:t>
      </w:r>
      <w:r>
        <w:rPr>
          <w:rFonts w:cs="Times New Roman"/>
          <w:b/>
          <w:sz w:val="24"/>
          <w:szCs w:val="24"/>
          <w:lang w:val="en-US"/>
        </w:rPr>
        <w:t>s</w:t>
      </w:r>
      <w:r w:rsidRPr="008E57D9">
        <w:rPr>
          <w:rFonts w:cs="Times New Roman"/>
          <w:b/>
          <w:sz w:val="24"/>
          <w:szCs w:val="24"/>
          <w:lang w:val="en-US"/>
        </w:rPr>
        <w:t xml:space="preserve"> </w:t>
      </w:r>
    </w:p>
    <w:p w14:paraId="3C5FAAFB" w14:textId="77777777" w:rsidR="00312DB7" w:rsidRPr="00D674AF" w:rsidRDefault="00312DB7" w:rsidP="004831B3">
      <w:pPr>
        <w:pStyle w:val="Sansinterligne"/>
        <w:rPr>
          <w:rFonts w:cs="Times New Roman"/>
          <w:b/>
          <w:lang w:val="en-US"/>
        </w:rPr>
      </w:pPr>
    </w:p>
    <w:p w14:paraId="09E56DB4" w14:textId="77777777" w:rsidR="004831B3" w:rsidRPr="00C57B81" w:rsidRDefault="004831B3" w:rsidP="004831B3">
      <w:pPr>
        <w:pStyle w:val="Sansinterligne"/>
        <w:rPr>
          <w:b/>
          <w:lang w:val="en-US"/>
        </w:rPr>
      </w:pPr>
      <w:r w:rsidRPr="00C57B81">
        <w:rPr>
          <w:b/>
          <w:lang w:val="en-US"/>
        </w:rPr>
        <w:t>Authors</w:t>
      </w:r>
    </w:p>
    <w:p w14:paraId="4B7BE4D4" w14:textId="77777777" w:rsidR="00793D35" w:rsidRPr="00376D58" w:rsidRDefault="00793D35" w:rsidP="00793D35">
      <w:pPr>
        <w:pStyle w:val="Sansinterligne"/>
        <w:jc w:val="both"/>
        <w:rPr>
          <w:sz w:val="24"/>
          <w:szCs w:val="24"/>
        </w:rPr>
      </w:pPr>
      <w:r w:rsidRPr="00930040">
        <w:rPr>
          <w:sz w:val="24"/>
          <w:szCs w:val="24"/>
          <w:lang w:val="en-US"/>
        </w:rPr>
        <w:t>Victoria Meslier</w:t>
      </w:r>
      <w:r w:rsidRPr="00930040">
        <w:rPr>
          <w:sz w:val="24"/>
          <w:szCs w:val="24"/>
          <w:vertAlign w:val="superscript"/>
          <w:lang w:val="en-US"/>
        </w:rPr>
        <w:t>1,2*</w:t>
      </w:r>
      <w:r w:rsidRPr="00930040">
        <w:rPr>
          <w:sz w:val="24"/>
          <w:szCs w:val="24"/>
          <w:lang w:val="en-US"/>
        </w:rPr>
        <w:t>, Elisa Menozzi</w:t>
      </w:r>
      <w:r>
        <w:rPr>
          <w:sz w:val="24"/>
          <w:szCs w:val="24"/>
          <w:vertAlign w:val="superscript"/>
          <w:lang w:val="en-US"/>
        </w:rPr>
        <w:t>2</w:t>
      </w:r>
      <w:r w:rsidRPr="00930040">
        <w:rPr>
          <w:sz w:val="24"/>
          <w:szCs w:val="24"/>
          <w:vertAlign w:val="superscript"/>
          <w:lang w:val="en-US"/>
        </w:rPr>
        <w:t>,3*</w:t>
      </w:r>
      <w:r w:rsidRPr="00930040">
        <w:rPr>
          <w:sz w:val="24"/>
          <w:szCs w:val="24"/>
          <w:lang w:val="en-US"/>
        </w:rPr>
        <w:t>, Aymeric David</w:t>
      </w:r>
      <w:r w:rsidRPr="00930040">
        <w:rPr>
          <w:sz w:val="24"/>
          <w:szCs w:val="24"/>
          <w:vertAlign w:val="superscript"/>
          <w:lang w:val="en-US"/>
        </w:rPr>
        <w:t>1,2*</w:t>
      </w:r>
      <w:r w:rsidRPr="00930040">
        <w:rPr>
          <w:sz w:val="24"/>
          <w:szCs w:val="24"/>
          <w:lang w:val="en-US"/>
        </w:rPr>
        <w:t>, Christian Morabito</w:t>
      </w:r>
      <w:r w:rsidRPr="00930040">
        <w:rPr>
          <w:sz w:val="24"/>
          <w:szCs w:val="24"/>
          <w:vertAlign w:val="superscript"/>
          <w:lang w:val="en-US"/>
        </w:rPr>
        <w:t>1,2</w:t>
      </w:r>
      <w:r w:rsidRPr="00930040">
        <w:rPr>
          <w:sz w:val="24"/>
          <w:szCs w:val="24"/>
          <w:lang w:val="en-US"/>
        </w:rPr>
        <w:t>,</w:t>
      </w:r>
      <w:r>
        <w:rPr>
          <w:sz w:val="24"/>
          <w:szCs w:val="24"/>
          <w:lang w:val="en-US"/>
        </w:rPr>
        <w:t xml:space="preserve"> </w:t>
      </w:r>
      <w:r w:rsidRPr="00930040">
        <w:rPr>
          <w:sz w:val="24"/>
          <w:szCs w:val="24"/>
          <w:lang w:val="en-US"/>
        </w:rPr>
        <w:t>Sara Lucas Del Pozo</w:t>
      </w:r>
      <w:r>
        <w:rPr>
          <w:sz w:val="24"/>
          <w:szCs w:val="24"/>
          <w:vertAlign w:val="superscript"/>
          <w:lang w:val="en-US"/>
        </w:rPr>
        <w:t>2</w:t>
      </w:r>
      <w:r w:rsidRPr="00930040">
        <w:rPr>
          <w:sz w:val="24"/>
          <w:szCs w:val="24"/>
          <w:vertAlign w:val="superscript"/>
          <w:lang w:val="en-US"/>
        </w:rPr>
        <w:t>,3</w:t>
      </w:r>
      <w:r w:rsidRPr="00930040">
        <w:rPr>
          <w:sz w:val="24"/>
          <w:szCs w:val="24"/>
          <w:lang w:val="en-US"/>
        </w:rPr>
        <w:t>, Alexandre Famechon</w:t>
      </w:r>
      <w:r w:rsidRPr="00930040">
        <w:rPr>
          <w:sz w:val="24"/>
          <w:szCs w:val="24"/>
          <w:vertAlign w:val="superscript"/>
          <w:lang w:val="en-US"/>
        </w:rPr>
        <w:t>1,2</w:t>
      </w:r>
      <w:r w:rsidRPr="00930040">
        <w:rPr>
          <w:sz w:val="24"/>
          <w:szCs w:val="24"/>
          <w:lang w:val="en-US"/>
        </w:rPr>
        <w:t>,</w:t>
      </w:r>
      <w:r>
        <w:rPr>
          <w:sz w:val="24"/>
          <w:szCs w:val="24"/>
          <w:lang w:val="en-US"/>
        </w:rPr>
        <w:t xml:space="preserve"> Janet North</w:t>
      </w:r>
      <w:r>
        <w:rPr>
          <w:sz w:val="24"/>
          <w:szCs w:val="24"/>
          <w:vertAlign w:val="superscript"/>
          <w:lang w:val="en-US"/>
        </w:rPr>
        <w:t>4</w:t>
      </w:r>
      <w:r>
        <w:rPr>
          <w:sz w:val="24"/>
          <w:szCs w:val="24"/>
          <w:lang w:val="en-US"/>
        </w:rPr>
        <w:t>,</w:t>
      </w:r>
      <w:r w:rsidRPr="00930040">
        <w:rPr>
          <w:sz w:val="24"/>
          <w:szCs w:val="24"/>
          <w:lang w:val="en-US"/>
        </w:rPr>
        <w:t xml:space="preserve"> Benoit Quinquis</w:t>
      </w:r>
      <w:r w:rsidRPr="00930040">
        <w:rPr>
          <w:sz w:val="24"/>
          <w:szCs w:val="24"/>
          <w:vertAlign w:val="superscript"/>
          <w:lang w:val="en-US"/>
        </w:rPr>
        <w:t>1,2</w:t>
      </w:r>
      <w:r w:rsidRPr="00930040">
        <w:rPr>
          <w:sz w:val="24"/>
          <w:szCs w:val="24"/>
          <w:lang w:val="en-US"/>
        </w:rPr>
        <w:t xml:space="preserve">, </w:t>
      </w:r>
      <w:r>
        <w:rPr>
          <w:sz w:val="24"/>
          <w:szCs w:val="24"/>
          <w:lang w:val="en-US"/>
        </w:rPr>
        <w:t>Sofia Koletsi</w:t>
      </w:r>
      <w:r>
        <w:rPr>
          <w:sz w:val="24"/>
          <w:szCs w:val="24"/>
          <w:vertAlign w:val="superscript"/>
          <w:lang w:val="en-US"/>
        </w:rPr>
        <w:t>2</w:t>
      </w:r>
      <w:r w:rsidRPr="00930040">
        <w:rPr>
          <w:sz w:val="24"/>
          <w:szCs w:val="24"/>
          <w:vertAlign w:val="superscript"/>
          <w:lang w:val="en-US"/>
        </w:rPr>
        <w:t>,</w:t>
      </w:r>
      <w:r>
        <w:rPr>
          <w:sz w:val="24"/>
          <w:szCs w:val="24"/>
          <w:vertAlign w:val="superscript"/>
          <w:lang w:val="en-US"/>
        </w:rPr>
        <w:t>3</w:t>
      </w:r>
      <w:r>
        <w:rPr>
          <w:sz w:val="24"/>
          <w:szCs w:val="24"/>
          <w:lang w:val="en-US"/>
        </w:rPr>
        <w:t xml:space="preserve">, </w:t>
      </w:r>
      <w:r w:rsidRPr="00930040">
        <w:rPr>
          <w:sz w:val="24"/>
          <w:szCs w:val="24"/>
          <w:lang w:val="en-US"/>
        </w:rPr>
        <w:t>Jane Macnaughtan</w:t>
      </w:r>
      <w:r>
        <w:rPr>
          <w:sz w:val="24"/>
          <w:szCs w:val="24"/>
          <w:vertAlign w:val="superscript"/>
          <w:lang w:val="en-US"/>
        </w:rPr>
        <w:t>2</w:t>
      </w:r>
      <w:r w:rsidRPr="00930040">
        <w:rPr>
          <w:sz w:val="24"/>
          <w:szCs w:val="24"/>
          <w:vertAlign w:val="superscript"/>
          <w:lang w:val="en-US"/>
        </w:rPr>
        <w:t>,</w:t>
      </w:r>
      <w:r>
        <w:rPr>
          <w:sz w:val="24"/>
          <w:szCs w:val="24"/>
          <w:vertAlign w:val="superscript"/>
          <w:lang w:val="en-US"/>
        </w:rPr>
        <w:t>5</w:t>
      </w:r>
      <w:r w:rsidRPr="00930040">
        <w:rPr>
          <w:sz w:val="24"/>
          <w:szCs w:val="24"/>
          <w:lang w:val="en-US"/>
        </w:rPr>
        <w:t>, Roxana Mezabrovschi</w:t>
      </w:r>
      <w:r>
        <w:rPr>
          <w:sz w:val="24"/>
          <w:szCs w:val="24"/>
          <w:vertAlign w:val="superscript"/>
          <w:lang w:val="en-US"/>
        </w:rPr>
        <w:t>2</w:t>
      </w:r>
      <w:r w:rsidRPr="00930040">
        <w:rPr>
          <w:sz w:val="24"/>
          <w:szCs w:val="24"/>
          <w:vertAlign w:val="superscript"/>
          <w:lang w:val="en-US"/>
        </w:rPr>
        <w:t>,3</w:t>
      </w:r>
      <w:r w:rsidRPr="00930040">
        <w:rPr>
          <w:sz w:val="24"/>
          <w:szCs w:val="24"/>
          <w:lang w:val="en-US"/>
        </w:rPr>
        <w:t>, S. Dusko Ehrlich</w:t>
      </w:r>
      <w:r>
        <w:rPr>
          <w:sz w:val="24"/>
          <w:szCs w:val="24"/>
          <w:vertAlign w:val="superscript"/>
          <w:lang w:val="en-US"/>
        </w:rPr>
        <w:t>2</w:t>
      </w:r>
      <w:r w:rsidRPr="00930040">
        <w:rPr>
          <w:sz w:val="24"/>
          <w:szCs w:val="24"/>
          <w:vertAlign w:val="superscript"/>
          <w:lang w:val="en-US"/>
        </w:rPr>
        <w:t>,3</w:t>
      </w:r>
      <w:r w:rsidRPr="00930040">
        <w:rPr>
          <w:sz w:val="24"/>
          <w:szCs w:val="24"/>
          <w:lang w:val="en-US"/>
        </w:rPr>
        <w:t xml:space="preserve">, Anthony HV. </w:t>
      </w:r>
      <w:r w:rsidRPr="00376D58">
        <w:rPr>
          <w:sz w:val="24"/>
          <w:szCs w:val="24"/>
        </w:rPr>
        <w:t>Schapira</w:t>
      </w:r>
      <w:r w:rsidRPr="00376D58">
        <w:rPr>
          <w:sz w:val="24"/>
          <w:szCs w:val="24"/>
          <w:vertAlign w:val="superscript"/>
        </w:rPr>
        <w:t>2,3$</w:t>
      </w:r>
      <w:r w:rsidRPr="00376D58">
        <w:rPr>
          <w:sz w:val="24"/>
          <w:szCs w:val="24"/>
        </w:rPr>
        <w:t>, Mathieu Almeida</w:t>
      </w:r>
      <w:r w:rsidRPr="00376D58">
        <w:rPr>
          <w:sz w:val="24"/>
          <w:szCs w:val="24"/>
          <w:vertAlign w:val="superscript"/>
        </w:rPr>
        <w:t>1,2$</w:t>
      </w:r>
    </w:p>
    <w:p w14:paraId="63068DF6" w14:textId="77777777" w:rsidR="0054637D" w:rsidRPr="003770A5" w:rsidRDefault="0054637D" w:rsidP="0054637D">
      <w:pPr>
        <w:pStyle w:val="Sansinterligne"/>
        <w:rPr>
          <w:rFonts w:cs="Times New Roman"/>
          <w:b/>
          <w:sz w:val="24"/>
          <w:szCs w:val="24"/>
        </w:rPr>
      </w:pPr>
    </w:p>
    <w:p w14:paraId="0D80F0CF" w14:textId="77777777" w:rsidR="0054637D" w:rsidRPr="003770A5" w:rsidRDefault="0054637D" w:rsidP="0054637D">
      <w:pPr>
        <w:pStyle w:val="Sansinterligne"/>
        <w:rPr>
          <w:rFonts w:cs="Times New Roman"/>
          <w:b/>
          <w:sz w:val="24"/>
          <w:szCs w:val="24"/>
        </w:rPr>
      </w:pPr>
      <w:r w:rsidRPr="003770A5">
        <w:rPr>
          <w:rFonts w:cs="Times New Roman"/>
          <w:b/>
          <w:sz w:val="24"/>
          <w:szCs w:val="24"/>
        </w:rPr>
        <w:t>Affiliation</w:t>
      </w:r>
    </w:p>
    <w:p w14:paraId="60BD12FC" w14:textId="77777777" w:rsidR="00793D35" w:rsidRPr="003770A5" w:rsidRDefault="00793D35" w:rsidP="00793D35">
      <w:pPr>
        <w:pStyle w:val="Sansinterligne"/>
        <w:jc w:val="both"/>
        <w:rPr>
          <w:rFonts w:cs="Times New Roman"/>
          <w:sz w:val="24"/>
          <w:szCs w:val="24"/>
        </w:rPr>
      </w:pPr>
      <w:r w:rsidRPr="003770A5">
        <w:rPr>
          <w:rFonts w:cs="Times New Roman"/>
          <w:sz w:val="24"/>
          <w:szCs w:val="24"/>
          <w:vertAlign w:val="superscript"/>
        </w:rPr>
        <w:t>1</w:t>
      </w:r>
      <w:r w:rsidRPr="003770A5">
        <w:rPr>
          <w:rFonts w:cs="Times New Roman"/>
          <w:sz w:val="24"/>
          <w:szCs w:val="24"/>
        </w:rPr>
        <w:t>Université Paris-Saclay, INRAE, MGP, Jouy-en-Josas, France</w:t>
      </w:r>
    </w:p>
    <w:p w14:paraId="7CB04A69" w14:textId="77777777" w:rsidR="00793D35" w:rsidRPr="00793D35" w:rsidRDefault="00793D35" w:rsidP="00793D35">
      <w:pPr>
        <w:pStyle w:val="Sansinterligne"/>
        <w:jc w:val="both"/>
        <w:rPr>
          <w:rFonts w:cs="Times New Roman"/>
          <w:sz w:val="24"/>
          <w:szCs w:val="24"/>
          <w:lang w:val="en-US"/>
        </w:rPr>
      </w:pPr>
      <w:r w:rsidRPr="00793D35">
        <w:rPr>
          <w:rFonts w:cs="Times New Roman"/>
          <w:sz w:val="24"/>
          <w:szCs w:val="24"/>
          <w:vertAlign w:val="superscript"/>
          <w:lang w:val="en-US"/>
        </w:rPr>
        <w:t>2</w:t>
      </w:r>
      <w:r w:rsidRPr="00793D35">
        <w:rPr>
          <w:rFonts w:cs="Times New Roman"/>
          <w:sz w:val="24"/>
          <w:szCs w:val="24"/>
          <w:lang w:val="en-US"/>
        </w:rPr>
        <w:t>Aligning Science Across Parkinson's (ASAP) Collaborative Research Network, Chevy Chase, MD, 20815</w:t>
      </w:r>
    </w:p>
    <w:p w14:paraId="676CD641" w14:textId="73E393F6" w:rsidR="0054637D" w:rsidRPr="00930040" w:rsidRDefault="0054637D" w:rsidP="00793D35">
      <w:pPr>
        <w:pStyle w:val="Sansinterligne"/>
        <w:jc w:val="both"/>
        <w:rPr>
          <w:rFonts w:cs="Times New Roman"/>
          <w:sz w:val="24"/>
          <w:szCs w:val="24"/>
          <w:lang w:val="en-US"/>
        </w:rPr>
      </w:pPr>
      <w:r w:rsidRPr="00930040">
        <w:rPr>
          <w:rFonts w:cs="Times New Roman"/>
          <w:sz w:val="24"/>
          <w:szCs w:val="24"/>
          <w:vertAlign w:val="superscript"/>
          <w:lang w:val="en-US"/>
        </w:rPr>
        <w:t>3</w:t>
      </w:r>
      <w:r w:rsidRPr="00930040">
        <w:rPr>
          <w:rFonts w:cs="Times New Roman"/>
          <w:sz w:val="24"/>
          <w:szCs w:val="24"/>
          <w:lang w:val="en-US"/>
        </w:rPr>
        <w:t>Department of Clinical and Movement Neurosciences, Queen Square Institute of Neurology, University College London (UCL), London, United Kingdom</w:t>
      </w:r>
    </w:p>
    <w:p w14:paraId="556477EB" w14:textId="77777777" w:rsidR="0054637D" w:rsidRPr="007B0FC0" w:rsidRDefault="0054637D" w:rsidP="0054637D">
      <w:pPr>
        <w:pStyle w:val="Sansinterligne"/>
        <w:rPr>
          <w:sz w:val="24"/>
          <w:lang w:val="en-US"/>
        </w:rPr>
      </w:pPr>
      <w:r w:rsidRPr="007B0FC0">
        <w:rPr>
          <w:sz w:val="24"/>
          <w:vertAlign w:val="superscript"/>
          <w:lang w:val="en-US"/>
        </w:rPr>
        <w:t>4</w:t>
      </w:r>
      <w:r w:rsidRPr="007B0FC0">
        <w:rPr>
          <w:sz w:val="24"/>
          <w:lang w:val="en-US"/>
        </w:rPr>
        <w:t>Research Department of Hematology, Cancer Institute, University College London (UCL), London, United Kingdom</w:t>
      </w:r>
    </w:p>
    <w:p w14:paraId="0A595953" w14:textId="77777777" w:rsidR="0054637D" w:rsidRDefault="0054637D" w:rsidP="0054637D">
      <w:pPr>
        <w:pStyle w:val="Sansinterligne"/>
        <w:jc w:val="both"/>
        <w:rPr>
          <w:rFonts w:cs="Times New Roman"/>
          <w:sz w:val="24"/>
          <w:szCs w:val="24"/>
          <w:lang w:val="en-US"/>
        </w:rPr>
      </w:pPr>
      <w:r>
        <w:rPr>
          <w:rFonts w:cs="Times New Roman"/>
          <w:sz w:val="24"/>
          <w:szCs w:val="24"/>
          <w:vertAlign w:val="superscript"/>
          <w:lang w:val="en-US"/>
        </w:rPr>
        <w:t>5</w:t>
      </w:r>
      <w:r w:rsidRPr="00930040">
        <w:rPr>
          <w:rFonts w:cs="Times New Roman"/>
          <w:sz w:val="24"/>
          <w:szCs w:val="24"/>
          <w:lang w:val="en-US"/>
        </w:rPr>
        <w:t>Liver Failure Group, Institute for Liver and Digestive Health, University Colleg</w:t>
      </w:r>
      <w:r>
        <w:rPr>
          <w:rFonts w:cs="Times New Roman"/>
          <w:sz w:val="24"/>
          <w:szCs w:val="24"/>
          <w:lang w:val="en-US"/>
        </w:rPr>
        <w:t>e London, London, United Kingdom</w:t>
      </w:r>
    </w:p>
    <w:p w14:paraId="20C48EA9" w14:textId="77777777" w:rsidR="0054637D" w:rsidRPr="00930040" w:rsidRDefault="0054637D" w:rsidP="0054637D">
      <w:pPr>
        <w:pStyle w:val="Sansinterligne"/>
        <w:jc w:val="both"/>
        <w:rPr>
          <w:rFonts w:cs="Times New Roman"/>
          <w:sz w:val="24"/>
          <w:szCs w:val="24"/>
          <w:lang w:val="en-US"/>
        </w:rPr>
      </w:pPr>
    </w:p>
    <w:p w14:paraId="2FA1A424" w14:textId="77777777" w:rsidR="0054637D" w:rsidRDefault="0054637D" w:rsidP="0054637D">
      <w:pPr>
        <w:pStyle w:val="Sansinterligne"/>
        <w:rPr>
          <w:rFonts w:cs="Times New Roman"/>
          <w:sz w:val="24"/>
          <w:szCs w:val="24"/>
          <w:lang w:val="en-US"/>
        </w:rPr>
      </w:pPr>
      <w:r w:rsidRPr="00930040">
        <w:rPr>
          <w:rFonts w:cs="Times New Roman"/>
          <w:sz w:val="24"/>
          <w:szCs w:val="24"/>
          <w:lang w:val="en-US"/>
        </w:rPr>
        <w:t xml:space="preserve">* </w:t>
      </w:r>
      <w:r w:rsidRPr="00700BB8">
        <w:rPr>
          <w:rFonts w:cs="Times New Roman"/>
          <w:sz w:val="24"/>
          <w:szCs w:val="24"/>
          <w:lang w:val="en-US"/>
        </w:rPr>
        <w:t>These authors contributed equally to this work</w:t>
      </w:r>
    </w:p>
    <w:p w14:paraId="6722BC23" w14:textId="77777777" w:rsidR="0054637D" w:rsidRPr="00700BB8" w:rsidRDefault="0054637D" w:rsidP="0054637D">
      <w:pPr>
        <w:pStyle w:val="Sansinterligne"/>
        <w:rPr>
          <w:rFonts w:cs="Times New Roman"/>
          <w:sz w:val="24"/>
          <w:szCs w:val="24"/>
          <w:lang w:val="en-US"/>
        </w:rPr>
      </w:pPr>
    </w:p>
    <w:p w14:paraId="3A987A5C" w14:textId="77777777" w:rsidR="0054637D" w:rsidRPr="00930040" w:rsidRDefault="0054637D" w:rsidP="0054637D">
      <w:pPr>
        <w:pStyle w:val="Sansinterligne"/>
        <w:rPr>
          <w:rFonts w:cs="Times New Roman"/>
          <w:sz w:val="24"/>
          <w:szCs w:val="24"/>
          <w:lang w:val="en-US"/>
        </w:rPr>
      </w:pPr>
      <w:r w:rsidRPr="00930040">
        <w:rPr>
          <w:rFonts w:cs="Times New Roman"/>
          <w:b/>
          <w:sz w:val="24"/>
          <w:szCs w:val="24"/>
          <w:vertAlign w:val="superscript"/>
          <w:lang w:val="en-US"/>
        </w:rPr>
        <w:t>$</w:t>
      </w:r>
      <w:r w:rsidRPr="00DF3628">
        <w:rPr>
          <w:rFonts w:cs="Times New Roman"/>
          <w:lang w:val="en-US"/>
        </w:rPr>
        <w:t xml:space="preserve"> </w:t>
      </w:r>
      <w:r>
        <w:rPr>
          <w:rFonts w:cs="Times New Roman"/>
          <w:lang w:val="en-US"/>
        </w:rPr>
        <w:t xml:space="preserve">All correspondence should be addressed to </w:t>
      </w:r>
      <w:hyperlink r:id="rId7" w:history="1">
        <w:r w:rsidRPr="004336C2">
          <w:rPr>
            <w:rStyle w:val="Lienhypertexte"/>
            <w:rFonts w:cs="Times New Roman"/>
            <w:lang w:val="en-US"/>
          </w:rPr>
          <w:t>mathieu.almeida@inrae.fr</w:t>
        </w:r>
      </w:hyperlink>
      <w:r>
        <w:rPr>
          <w:rFonts w:cs="Times New Roman"/>
          <w:lang w:val="en-US"/>
        </w:rPr>
        <w:t xml:space="preserve"> </w:t>
      </w:r>
      <w:r w:rsidRPr="00EC5EFD">
        <w:rPr>
          <w:rFonts w:cs="Times New Roman"/>
          <w:lang w:val="en-US"/>
        </w:rPr>
        <w:t xml:space="preserve">; </w:t>
      </w:r>
      <w:hyperlink r:id="rId8" w:history="1">
        <w:r w:rsidRPr="00EC5EFD">
          <w:rPr>
            <w:rStyle w:val="Lienhypertexte"/>
            <w:rFonts w:cs="Times New Roman"/>
            <w:lang w:val="en-US"/>
          </w:rPr>
          <w:t>a.schapira@ucl.ac.uk</w:t>
        </w:r>
      </w:hyperlink>
    </w:p>
    <w:p w14:paraId="1048B9CB" w14:textId="77777777" w:rsidR="004831B3" w:rsidRDefault="004831B3" w:rsidP="00343541">
      <w:pPr>
        <w:pStyle w:val="Sansinterligne"/>
        <w:jc w:val="both"/>
        <w:rPr>
          <w:rFonts w:cs="Times New Roman"/>
          <w:lang w:val="en-US"/>
        </w:rPr>
      </w:pPr>
    </w:p>
    <w:p w14:paraId="510C5199" w14:textId="77777777" w:rsidR="004831B3" w:rsidRDefault="004831B3">
      <w:pPr>
        <w:rPr>
          <w:rFonts w:ascii="Times New Roman" w:hAnsi="Times New Roman" w:cs="Times New Roman"/>
          <w:lang w:val="en-US"/>
        </w:rPr>
      </w:pPr>
      <w:r>
        <w:rPr>
          <w:rFonts w:cs="Times New Roman"/>
          <w:lang w:val="en-US"/>
        </w:rPr>
        <w:br w:type="page"/>
      </w:r>
    </w:p>
    <w:p w14:paraId="60A344E7" w14:textId="77777777" w:rsidR="004831B3" w:rsidRPr="004831B3" w:rsidRDefault="004831B3" w:rsidP="004831B3">
      <w:pPr>
        <w:pStyle w:val="Sansinterligne"/>
        <w:rPr>
          <w:rFonts w:cs="Times New Roman"/>
          <w:b/>
          <w:sz w:val="32"/>
          <w:u w:val="single"/>
          <w:lang w:val="en-US"/>
        </w:rPr>
      </w:pPr>
      <w:r w:rsidRPr="004831B3">
        <w:rPr>
          <w:rFonts w:cs="Times New Roman"/>
          <w:b/>
          <w:sz w:val="32"/>
          <w:u w:val="single"/>
          <w:lang w:val="en-US"/>
        </w:rPr>
        <w:lastRenderedPageBreak/>
        <w:t>Supplementary Methods</w:t>
      </w:r>
    </w:p>
    <w:p w14:paraId="72974874" w14:textId="77777777" w:rsidR="004831B3" w:rsidRDefault="004831B3" w:rsidP="00343541">
      <w:pPr>
        <w:pStyle w:val="Sansinterligne"/>
        <w:jc w:val="both"/>
        <w:rPr>
          <w:rFonts w:cs="Times New Roman"/>
          <w:lang w:val="en-US"/>
        </w:rPr>
      </w:pPr>
    </w:p>
    <w:p w14:paraId="30C3719E" w14:textId="77777777" w:rsidR="00431574" w:rsidRPr="00032595" w:rsidRDefault="00431574" w:rsidP="00431574">
      <w:pPr>
        <w:pStyle w:val="Sansinterligne"/>
        <w:rPr>
          <w:rFonts w:cs="Times New Roman"/>
          <w:b/>
          <w:sz w:val="24"/>
          <w:lang w:val="en-US"/>
        </w:rPr>
      </w:pPr>
      <w:r w:rsidRPr="00032595">
        <w:rPr>
          <w:rFonts w:cs="Times New Roman"/>
          <w:b/>
          <w:sz w:val="24"/>
          <w:lang w:val="en-US"/>
        </w:rPr>
        <w:t>Ethics declaration</w:t>
      </w:r>
    </w:p>
    <w:p w14:paraId="54EA8E64" w14:textId="6E310C91" w:rsidR="00431574" w:rsidRPr="00032595" w:rsidRDefault="00431574" w:rsidP="00431574">
      <w:pPr>
        <w:pStyle w:val="Sansinterligne"/>
        <w:jc w:val="both"/>
        <w:rPr>
          <w:rFonts w:cs="Times New Roman"/>
          <w:lang w:val="en-US"/>
        </w:rPr>
      </w:pPr>
      <w:r w:rsidRPr="00032595">
        <w:rPr>
          <w:rFonts w:cs="Times New Roman"/>
          <w:lang w:val="en-US"/>
        </w:rPr>
        <w:t>Participants were recruited through the Remote Assessment of Parkinsonism Supporting Ongoing Development of Interventions in Gaucher Disease study (RAPSODI) (http://rapsodistudy.com) and via the PD FRONTLINE platform</w:t>
      </w:r>
      <w:r w:rsidR="00232D78">
        <w:rPr>
          <w:rFonts w:cs="Times New Roman"/>
          <w:lang w:val="en-US"/>
        </w:rPr>
        <w:t xml:space="preserve"> </w:t>
      </w:r>
      <w:r w:rsidR="00232D78">
        <w:rPr>
          <w:rFonts w:cs="Times New Roman"/>
          <w:lang w:val="en-US"/>
        </w:rPr>
        <w:fldChar w:fldCharType="begin"/>
      </w:r>
      <w:r w:rsidR="007E088B">
        <w:rPr>
          <w:rFonts w:cs="Times New Roman"/>
          <w:lang w:val="en-US"/>
        </w:rPr>
        <w:instrText xml:space="preserve"> ADDIN ZOTERO_ITEM CSL_CITATION {"citationID":"bec34pls","properties":{"formattedCitation":"(1)","plainCitation":"(1)","noteIndex":0},"citationItems":[{"id":74,"uris":["http://zotero.org/users/local/achnxMay/items/DFVMPVTL"],"itemData":{"id":74,"type":"article-journal","abstract":"Mutations in GBA which are causative of Gaucher disease in their biallelic form, are the most common genetic risk factor for Parkinson's disease (PD). The diagnosis of PD relies upon clinically defined motor features which appear after irreversible neurodegeneration. Prodromal symptoms of PD may provide a means to predict latent pathology, years before the onset of motor features. Previous work has reported prodromal features of PD in GBA mutation carriers, however this has been insufficiently sensitive to identify those that will develop PD. The Remote Assessment of Parkinsonism Supporting Ongoing Development of Interventions in Gaucher Disease (RAPSODI GD) study assesses a large cohort of GBA mutation carriers, to aid development of procedures for earlier diagnosis of PD.","container-title":"Neurodegenerative Disease Management","DOI":"10.2217/nmt-2021-0032","ISSN":"1758-2032","issue":"6","journalAbbreviation":"Neurodegener Dis Manag","language":"eng","note":"PMID: 34666501","page":"451-458","source":"PubMed","title":"The remote assessment of parkinsonism supporting the ongoing development of interventions in Gaucher disease","volume":"11","author":[{"family":"Higgins","given":"Abigail Louise"},{"family":"Toffoli","given":"Marco"},{"family":"Mullin","given":"Stephen"},{"family":"Lee","given":"Chiao-Yin"},{"family":"Koletsi","given":"Sofia"},{"family":"Avenali","given":"Micol"},{"family":"Blandini","given":"Fabio"},{"family":"Schapira","given":"Anthony Hv"}],"issued":{"date-parts":[["2021"]]}}}],"schema":"https://github.com/citation-style-language/schema/raw/master/csl-citation.json"} </w:instrText>
      </w:r>
      <w:r w:rsidR="00232D78">
        <w:rPr>
          <w:rFonts w:cs="Times New Roman"/>
          <w:lang w:val="en-US"/>
        </w:rPr>
        <w:fldChar w:fldCharType="separate"/>
      </w:r>
      <w:r w:rsidR="00947C9A" w:rsidRPr="00947C9A">
        <w:rPr>
          <w:rFonts w:cs="Times New Roman"/>
          <w:lang w:val="en-US"/>
        </w:rPr>
        <w:t>(1)</w:t>
      </w:r>
      <w:r w:rsidR="00232D78">
        <w:rPr>
          <w:rFonts w:cs="Times New Roman"/>
          <w:lang w:val="en-US"/>
        </w:rPr>
        <w:fldChar w:fldCharType="end"/>
      </w:r>
      <w:r w:rsidRPr="00032595">
        <w:rPr>
          <w:rFonts w:cs="Times New Roman"/>
          <w:lang w:val="en-US"/>
        </w:rPr>
        <w:t xml:space="preserve">. All participants who consent to take part in the RAPSODI or PD FRONTLINE studies are screened for genetic variants in the </w:t>
      </w:r>
      <w:r w:rsidRPr="00DA0A5A">
        <w:rPr>
          <w:rFonts w:cs="Times New Roman"/>
          <w:i/>
          <w:iCs/>
          <w:lang w:val="en-US"/>
        </w:rPr>
        <w:t>GBA1</w:t>
      </w:r>
      <w:r w:rsidRPr="00032595">
        <w:rPr>
          <w:rFonts w:cs="Times New Roman"/>
          <w:lang w:val="en-US"/>
        </w:rPr>
        <w:t xml:space="preserve"> and </w:t>
      </w:r>
      <w:r w:rsidRPr="00DA0A5A">
        <w:rPr>
          <w:rFonts w:cs="Times New Roman"/>
          <w:i/>
          <w:iCs/>
          <w:lang w:val="en-US"/>
        </w:rPr>
        <w:t>LRRK2</w:t>
      </w:r>
      <w:r w:rsidRPr="00032595">
        <w:rPr>
          <w:rFonts w:cs="Times New Roman"/>
          <w:lang w:val="en-US"/>
        </w:rPr>
        <w:t xml:space="preserve"> gene</w:t>
      </w:r>
      <w:r w:rsidR="002C199A">
        <w:rPr>
          <w:rFonts w:cs="Times New Roman"/>
          <w:lang w:val="en-US"/>
        </w:rPr>
        <w:t>s</w:t>
      </w:r>
      <w:r w:rsidRPr="00032595">
        <w:rPr>
          <w:rFonts w:cs="Times New Roman"/>
          <w:lang w:val="en-US"/>
        </w:rPr>
        <w:t xml:space="preserve">. As part of their participation to the RAPSODI or PD FRONTLINE study, participants </w:t>
      </w:r>
      <w:r w:rsidR="0033779E">
        <w:rPr>
          <w:rFonts w:cs="Times New Roman"/>
          <w:lang w:val="en-US"/>
        </w:rPr>
        <w:t>may be</w:t>
      </w:r>
      <w:r w:rsidR="0033779E" w:rsidRPr="00032595">
        <w:rPr>
          <w:rFonts w:cs="Times New Roman"/>
          <w:lang w:val="en-US"/>
        </w:rPr>
        <w:t xml:space="preserve"> </w:t>
      </w:r>
      <w:r w:rsidRPr="00032595">
        <w:rPr>
          <w:rFonts w:cs="Times New Roman"/>
          <w:lang w:val="en-US"/>
        </w:rPr>
        <w:t>asked to provide a saliva sample for analysis of their oral microbiome, which is part of this project. Ethical approval was provided by the London - Queen Square Research Ethics Committee (REC reference: 15/LO/1155).</w:t>
      </w:r>
    </w:p>
    <w:p w14:paraId="456583EB" w14:textId="77777777" w:rsidR="00431574" w:rsidRPr="00032595" w:rsidRDefault="00431574" w:rsidP="00431574">
      <w:pPr>
        <w:pStyle w:val="Sansinterligne"/>
        <w:rPr>
          <w:rFonts w:cs="Times New Roman"/>
          <w:b/>
          <w:sz w:val="28"/>
          <w:lang w:val="en-US"/>
        </w:rPr>
      </w:pPr>
    </w:p>
    <w:p w14:paraId="6282B64B" w14:textId="77777777" w:rsidR="00431574" w:rsidRPr="00032595" w:rsidRDefault="00431574" w:rsidP="00431574">
      <w:pPr>
        <w:pStyle w:val="Sansinterligne"/>
        <w:rPr>
          <w:rFonts w:cs="Times New Roman"/>
          <w:b/>
          <w:sz w:val="24"/>
          <w:lang w:val="en-US"/>
        </w:rPr>
      </w:pPr>
      <w:r w:rsidRPr="00032595">
        <w:rPr>
          <w:rFonts w:cs="Times New Roman"/>
          <w:b/>
          <w:sz w:val="24"/>
          <w:lang w:val="en-US"/>
        </w:rPr>
        <w:t>Salivary collection using OMNIgene ORAL OM 501 device</w:t>
      </w:r>
    </w:p>
    <w:p w14:paraId="4B9858FA" w14:textId="6E1DEA4E" w:rsidR="00431574" w:rsidRDefault="005B468C" w:rsidP="00431574">
      <w:pPr>
        <w:pStyle w:val="Sansinterligne"/>
        <w:jc w:val="both"/>
        <w:rPr>
          <w:rFonts w:eastAsia="AdvP0036" w:cs="Times New Roman"/>
          <w:lang w:val="en-GB"/>
        </w:rPr>
      </w:pPr>
      <w:r>
        <w:rPr>
          <w:rFonts w:cs="Times New Roman"/>
          <w:lang w:val="en-US"/>
        </w:rPr>
        <w:t>All</w:t>
      </w:r>
      <w:r w:rsidR="00431574" w:rsidRPr="00032595">
        <w:rPr>
          <w:rFonts w:cs="Times New Roman"/>
          <w:lang w:val="en-US"/>
        </w:rPr>
        <w:t xml:space="preserve"> participants were asked to collect one saliva sample using the OMNIgene•ORAL | OM-501 sample collection kit (DNAGenotek, Ottawa, Ontario, Canada). Participants were provided with written instructions on how to collect the sample and asked not to eat, drink, smoke or chew gum for 30 minutes before collection</w:t>
      </w:r>
      <w:r>
        <w:rPr>
          <w:rFonts w:cs="Times New Roman"/>
          <w:lang w:val="en-US"/>
        </w:rPr>
        <w:t xml:space="preserve">. Samples were </w:t>
      </w:r>
      <w:r w:rsidR="00431574" w:rsidRPr="00032595">
        <w:rPr>
          <w:rFonts w:cs="Times New Roman"/>
          <w:lang w:val="en-US"/>
        </w:rPr>
        <w:t>collected at the time of the in-person clinical assessment at the Royal Free Hospital (London, UK)</w:t>
      </w:r>
      <w:r>
        <w:rPr>
          <w:rFonts w:cs="Times New Roman"/>
          <w:lang w:val="en-US"/>
        </w:rPr>
        <w:t xml:space="preserve"> and </w:t>
      </w:r>
      <w:r w:rsidR="00431574" w:rsidRPr="00032595">
        <w:rPr>
          <w:rFonts w:eastAsia="AdvP0036" w:cs="Times New Roman"/>
          <w:lang w:val="en-GB"/>
        </w:rPr>
        <w:t xml:space="preserve">stored at -80°C until further steps. </w:t>
      </w:r>
      <w:r w:rsidR="00A245B2">
        <w:rPr>
          <w:rFonts w:eastAsia="AdvP0036" w:cs="Times New Roman"/>
          <w:lang w:val="en-GB"/>
        </w:rPr>
        <w:t>P</w:t>
      </w:r>
      <w:r>
        <w:rPr>
          <w:rFonts w:eastAsia="AdvP0036" w:cs="Times New Roman"/>
          <w:lang w:val="en-GB"/>
        </w:rPr>
        <w:t xml:space="preserve">atients </w:t>
      </w:r>
      <w:r w:rsidR="00A245B2">
        <w:rPr>
          <w:rFonts w:eastAsia="AdvP0036" w:cs="Times New Roman"/>
          <w:lang w:val="en-GB"/>
        </w:rPr>
        <w:t xml:space="preserve">with Parkinson disease </w:t>
      </w:r>
      <w:r>
        <w:rPr>
          <w:rFonts w:eastAsia="AdvP0036" w:cs="Times New Roman"/>
          <w:lang w:val="en-GB"/>
        </w:rPr>
        <w:t xml:space="preserve">and </w:t>
      </w:r>
      <w:r w:rsidR="00A245B2">
        <w:rPr>
          <w:rFonts w:eastAsia="AdvP0036" w:cs="Times New Roman"/>
          <w:lang w:val="en-GB"/>
        </w:rPr>
        <w:t xml:space="preserve">their </w:t>
      </w:r>
      <w:r>
        <w:rPr>
          <w:rFonts w:eastAsia="AdvP0036" w:cs="Times New Roman"/>
          <w:lang w:val="en-GB"/>
        </w:rPr>
        <w:t xml:space="preserve">partners or family-related </w:t>
      </w:r>
      <w:r w:rsidR="001C6D46">
        <w:rPr>
          <w:rFonts w:eastAsia="AdvP0036" w:cs="Times New Roman"/>
          <w:lang w:val="en-GB"/>
        </w:rPr>
        <w:t xml:space="preserve">members </w:t>
      </w:r>
      <w:r>
        <w:rPr>
          <w:rFonts w:eastAsia="AdvP0036" w:cs="Times New Roman"/>
          <w:lang w:val="en-GB"/>
        </w:rPr>
        <w:t xml:space="preserve">were invited to participate </w:t>
      </w:r>
      <w:r w:rsidR="00431574" w:rsidRPr="00032595">
        <w:rPr>
          <w:rFonts w:eastAsia="AdvP0036" w:cs="Times New Roman"/>
          <w:lang w:val="en-GB"/>
        </w:rPr>
        <w:t>(</w:t>
      </w:r>
      <w:r w:rsidR="00431574" w:rsidRPr="00032595">
        <w:rPr>
          <w:rFonts w:eastAsia="AdvP0036" w:cs="Times New Roman"/>
          <w:b/>
          <w:lang w:val="en-GB"/>
        </w:rPr>
        <w:t xml:space="preserve">Table </w:t>
      </w:r>
      <w:r w:rsidR="001404AF">
        <w:rPr>
          <w:rFonts w:eastAsia="AdvP0036" w:cs="Times New Roman"/>
          <w:b/>
          <w:lang w:val="en-GB"/>
        </w:rPr>
        <w:t>S</w:t>
      </w:r>
      <w:r w:rsidR="00431574" w:rsidRPr="00032595">
        <w:rPr>
          <w:rFonts w:eastAsia="AdvP0036" w:cs="Times New Roman"/>
          <w:b/>
          <w:lang w:val="en-GB"/>
        </w:rPr>
        <w:t>1</w:t>
      </w:r>
      <w:r w:rsidR="00431574" w:rsidRPr="00032595">
        <w:rPr>
          <w:rFonts w:eastAsia="AdvP0036" w:cs="Times New Roman"/>
          <w:lang w:val="en-GB"/>
        </w:rPr>
        <w:t xml:space="preserve">). </w:t>
      </w:r>
    </w:p>
    <w:p w14:paraId="2E9A40B8" w14:textId="77777777" w:rsidR="00431574" w:rsidRPr="00DA0A5A" w:rsidRDefault="00431574" w:rsidP="00431574">
      <w:pPr>
        <w:pStyle w:val="Sansinterligne"/>
        <w:rPr>
          <w:rFonts w:cs="Times New Roman"/>
          <w:b/>
          <w:sz w:val="24"/>
          <w:lang w:val="en-US"/>
        </w:rPr>
      </w:pPr>
    </w:p>
    <w:p w14:paraId="6EB19AC6" w14:textId="77777777" w:rsidR="00431574" w:rsidRPr="00032595" w:rsidRDefault="00431574" w:rsidP="00431574">
      <w:pPr>
        <w:pStyle w:val="Sansinterligne"/>
        <w:rPr>
          <w:rFonts w:cs="Times New Roman"/>
          <w:b/>
          <w:sz w:val="24"/>
          <w:lang w:val="en-US"/>
        </w:rPr>
      </w:pPr>
      <w:r w:rsidRPr="00032595">
        <w:rPr>
          <w:rFonts w:cs="Times New Roman"/>
          <w:b/>
          <w:sz w:val="24"/>
          <w:lang w:val="en-US"/>
        </w:rPr>
        <w:t>Overall strategy</w:t>
      </w:r>
    </w:p>
    <w:p w14:paraId="2E8B8628" w14:textId="0366E9B3" w:rsidR="00431574" w:rsidRPr="00032595" w:rsidRDefault="00431574" w:rsidP="00431574">
      <w:pPr>
        <w:pStyle w:val="Sansinterligne"/>
        <w:jc w:val="both"/>
        <w:rPr>
          <w:rFonts w:cs="Times New Roman"/>
          <w:lang w:val="en-US"/>
        </w:rPr>
      </w:pPr>
      <w:r w:rsidRPr="00032595">
        <w:rPr>
          <w:rFonts w:cs="Times New Roman"/>
          <w:lang w:val="en-US"/>
        </w:rPr>
        <w:t>Before DNA extraction from the salivary sampling device, a pre-process was performed by heating the whole OMNIgene Oral OM 50</w:t>
      </w:r>
      <w:r>
        <w:rPr>
          <w:rFonts w:cs="Times New Roman"/>
          <w:lang w:val="en-US"/>
        </w:rPr>
        <w:t>1</w:t>
      </w:r>
      <w:r w:rsidRPr="00032595">
        <w:rPr>
          <w:rFonts w:cs="Times New Roman"/>
          <w:lang w:val="en-US"/>
        </w:rPr>
        <w:t xml:space="preserve"> tubes into an incubator at 50°C for 2 hours (</w:t>
      </w:r>
      <w:r w:rsidRPr="00032595">
        <w:rPr>
          <w:rFonts w:cs="Times New Roman"/>
          <w:b/>
          <w:lang w:val="en-US"/>
        </w:rPr>
        <w:t>Fig</w:t>
      </w:r>
      <w:r>
        <w:rPr>
          <w:rFonts w:cs="Times New Roman"/>
          <w:b/>
          <w:lang w:val="en-US"/>
        </w:rPr>
        <w:t xml:space="preserve">. </w:t>
      </w:r>
      <w:r w:rsidRPr="00032595">
        <w:rPr>
          <w:rFonts w:cs="Times New Roman"/>
          <w:b/>
          <w:lang w:val="en-US"/>
        </w:rPr>
        <w:t>1</w:t>
      </w:r>
      <w:r w:rsidR="00D22D63">
        <w:rPr>
          <w:rFonts w:cs="Times New Roman"/>
          <w:b/>
          <w:lang w:val="en-US"/>
        </w:rPr>
        <w:t>A</w:t>
      </w:r>
      <w:r w:rsidRPr="00032595">
        <w:rPr>
          <w:rFonts w:cs="Times New Roman"/>
          <w:lang w:val="en-US"/>
        </w:rPr>
        <w:t xml:space="preserve">). Then, we split the samples as follow: (i) </w:t>
      </w:r>
      <w:r w:rsidR="00312DB7">
        <w:rPr>
          <w:rFonts w:cs="Times New Roman"/>
          <w:lang w:val="en-US"/>
        </w:rPr>
        <w:t>four</w:t>
      </w:r>
      <w:r w:rsidRPr="00032595">
        <w:rPr>
          <w:rFonts w:cs="Times New Roman"/>
          <w:lang w:val="en-US"/>
        </w:rPr>
        <w:t xml:space="preserve"> </w:t>
      </w:r>
      <w:r>
        <w:rPr>
          <w:rFonts w:cs="Times New Roman"/>
          <w:lang w:val="en-US"/>
        </w:rPr>
        <w:t xml:space="preserve">raw </w:t>
      </w:r>
      <w:r w:rsidRPr="00032595">
        <w:rPr>
          <w:rFonts w:cs="Times New Roman"/>
          <w:lang w:val="en-US"/>
        </w:rPr>
        <w:t xml:space="preserve">samples were assigned to </w:t>
      </w:r>
      <w:r w:rsidR="00AF2BCA">
        <w:rPr>
          <w:rFonts w:cs="Times New Roman"/>
          <w:lang w:val="en-US"/>
        </w:rPr>
        <w:t xml:space="preserve">each of </w:t>
      </w:r>
      <w:r w:rsidRPr="00032595">
        <w:rPr>
          <w:rFonts w:cs="Times New Roman"/>
          <w:lang w:val="en-US"/>
        </w:rPr>
        <w:t xml:space="preserve">DNA extraction protocols </w:t>
      </w:r>
      <w:r w:rsidR="00312DB7">
        <w:rPr>
          <w:rFonts w:cs="Times New Roman"/>
          <w:lang w:val="en-US"/>
        </w:rPr>
        <w:t>P</w:t>
      </w:r>
      <w:r w:rsidRPr="00032595">
        <w:rPr>
          <w:rFonts w:cs="Times New Roman"/>
          <w:lang w:val="en-US"/>
        </w:rPr>
        <w:t xml:space="preserve">1 or </w:t>
      </w:r>
      <w:r w:rsidR="00312DB7">
        <w:rPr>
          <w:rFonts w:cs="Times New Roman"/>
          <w:lang w:val="en-US"/>
        </w:rPr>
        <w:t>P</w:t>
      </w:r>
      <w:r w:rsidRPr="00032595">
        <w:rPr>
          <w:rFonts w:cs="Times New Roman"/>
          <w:lang w:val="en-US"/>
        </w:rPr>
        <w:t>2</w:t>
      </w:r>
      <w:r w:rsidR="00312DB7">
        <w:rPr>
          <w:rFonts w:cs="Times New Roman"/>
          <w:lang w:val="en-US"/>
        </w:rPr>
        <w:t xml:space="preserve"> </w:t>
      </w:r>
      <w:r w:rsidRPr="00032595">
        <w:rPr>
          <w:rFonts w:cs="Times New Roman"/>
          <w:lang w:val="en-US"/>
        </w:rPr>
        <w:t xml:space="preserve">to evaluate each protocol’s efficiency on extracting microbial DNA </w:t>
      </w:r>
      <w:r>
        <w:rPr>
          <w:rFonts w:cs="Times New Roman"/>
          <w:lang w:val="en-US"/>
        </w:rPr>
        <w:t xml:space="preserve">by </w:t>
      </w:r>
      <w:r w:rsidRPr="00032595">
        <w:rPr>
          <w:rFonts w:cs="Times New Roman"/>
          <w:lang w:val="en-US"/>
        </w:rPr>
        <w:t>account</w:t>
      </w:r>
      <w:r>
        <w:rPr>
          <w:rFonts w:cs="Times New Roman"/>
          <w:lang w:val="en-US"/>
        </w:rPr>
        <w:t>ing</w:t>
      </w:r>
      <w:r w:rsidRPr="00032595">
        <w:rPr>
          <w:rFonts w:cs="Times New Roman"/>
          <w:lang w:val="en-US"/>
        </w:rPr>
        <w:t xml:space="preserve"> for </w:t>
      </w:r>
      <w:r w:rsidR="00D570B6" w:rsidRPr="00032595">
        <w:rPr>
          <w:rFonts w:cs="Times New Roman"/>
          <w:lang w:val="en-US"/>
        </w:rPr>
        <w:t>individual’s</w:t>
      </w:r>
      <w:r w:rsidRPr="00032595">
        <w:rPr>
          <w:rFonts w:cs="Times New Roman"/>
          <w:lang w:val="en-US"/>
        </w:rPr>
        <w:t xml:space="preserve"> inter</w:t>
      </w:r>
      <w:r>
        <w:rPr>
          <w:rFonts w:cs="Times New Roman"/>
          <w:lang w:val="en-US"/>
        </w:rPr>
        <w:t>-</w:t>
      </w:r>
      <w:r w:rsidRPr="00032595">
        <w:rPr>
          <w:rFonts w:cs="Times New Roman"/>
          <w:lang w:val="en-US"/>
        </w:rPr>
        <w:t>variability, and (ii) three pairs of samples were randomly chosen and mixed to produce three new samples (referred herein after as pooled samples) to evaluate differences between protocols (</w:t>
      </w:r>
      <w:r w:rsidRPr="00032595">
        <w:rPr>
          <w:rFonts w:cs="Times New Roman"/>
          <w:b/>
          <w:lang w:val="en-US"/>
        </w:rPr>
        <w:t>Fig</w:t>
      </w:r>
      <w:r>
        <w:rPr>
          <w:rFonts w:cs="Times New Roman"/>
          <w:b/>
          <w:lang w:val="en-US"/>
        </w:rPr>
        <w:t>.</w:t>
      </w:r>
      <w:r w:rsidRPr="00032595">
        <w:rPr>
          <w:rFonts w:cs="Times New Roman"/>
          <w:b/>
          <w:lang w:val="en-US"/>
        </w:rPr>
        <w:t xml:space="preserve"> 1</w:t>
      </w:r>
      <w:r w:rsidR="00312DB7">
        <w:rPr>
          <w:rFonts w:cs="Times New Roman"/>
          <w:b/>
          <w:lang w:val="en-US"/>
        </w:rPr>
        <w:t>.A</w:t>
      </w:r>
      <w:r w:rsidRPr="00032595">
        <w:rPr>
          <w:rFonts w:cs="Times New Roman"/>
          <w:b/>
          <w:lang w:val="en-US"/>
        </w:rPr>
        <w:t xml:space="preserve"> </w:t>
      </w:r>
      <w:r w:rsidRPr="00032595">
        <w:rPr>
          <w:rFonts w:cs="Times New Roman"/>
          <w:lang w:val="en-US"/>
        </w:rPr>
        <w:t>and</w:t>
      </w:r>
      <w:r w:rsidRPr="00032595">
        <w:rPr>
          <w:rFonts w:cs="Times New Roman"/>
          <w:b/>
          <w:lang w:val="en-US"/>
        </w:rPr>
        <w:t xml:space="preserve"> Table</w:t>
      </w:r>
      <w:r>
        <w:rPr>
          <w:rFonts w:cs="Times New Roman"/>
          <w:b/>
          <w:lang w:val="en-US"/>
        </w:rPr>
        <w:t xml:space="preserve"> </w:t>
      </w:r>
      <w:r w:rsidR="00312DB7">
        <w:rPr>
          <w:rFonts w:cs="Times New Roman"/>
          <w:b/>
          <w:lang w:val="en-US"/>
        </w:rPr>
        <w:t>S</w:t>
      </w:r>
      <w:r w:rsidRPr="00032595">
        <w:rPr>
          <w:rFonts w:cs="Times New Roman"/>
          <w:b/>
          <w:lang w:val="en-US"/>
        </w:rPr>
        <w:t>1</w:t>
      </w:r>
      <w:r w:rsidRPr="00032595">
        <w:rPr>
          <w:rFonts w:cs="Times New Roman"/>
          <w:lang w:val="en-US"/>
        </w:rPr>
        <w:t xml:space="preserve">). For each </w:t>
      </w:r>
      <w:r>
        <w:rPr>
          <w:rFonts w:cs="Times New Roman"/>
          <w:lang w:val="en-US"/>
        </w:rPr>
        <w:t>raw</w:t>
      </w:r>
      <w:r w:rsidRPr="00032595">
        <w:rPr>
          <w:rFonts w:cs="Times New Roman"/>
          <w:lang w:val="en-US"/>
        </w:rPr>
        <w:t xml:space="preserve"> or pooled samples, a volume between 1.5 and 2mL was then transferred into a 2mL Sarstedt tube, depending on the amount of saliva produced by each donor. A total of seven samples (4 </w:t>
      </w:r>
      <w:r>
        <w:rPr>
          <w:rFonts w:cs="Times New Roman"/>
          <w:lang w:val="en-US"/>
        </w:rPr>
        <w:t>raw</w:t>
      </w:r>
      <w:r w:rsidRPr="00032595">
        <w:rPr>
          <w:rFonts w:cs="Times New Roman"/>
          <w:lang w:val="en-US"/>
        </w:rPr>
        <w:t xml:space="preserve"> and 3 pooled) were processed for each of the two DNA extraction protocols, described in the sections below.  After DNA extraction, whole genome shotgun (WGS) sequencing was performed using Ion Proton technology followed by bioinformatics and biostatistics analysis (</w:t>
      </w:r>
      <w:r w:rsidRPr="00032595">
        <w:rPr>
          <w:rFonts w:cs="Times New Roman"/>
          <w:b/>
          <w:lang w:val="en-US"/>
        </w:rPr>
        <w:t>Fig</w:t>
      </w:r>
      <w:r>
        <w:rPr>
          <w:rFonts w:cs="Times New Roman"/>
          <w:b/>
          <w:lang w:val="en-US"/>
        </w:rPr>
        <w:t>.</w:t>
      </w:r>
      <w:r w:rsidRPr="00032595">
        <w:rPr>
          <w:rFonts w:cs="Times New Roman"/>
          <w:b/>
          <w:lang w:val="en-US"/>
        </w:rPr>
        <w:t xml:space="preserve"> 1</w:t>
      </w:r>
      <w:r w:rsidR="00312DB7">
        <w:rPr>
          <w:rFonts w:cs="Times New Roman"/>
          <w:b/>
          <w:lang w:val="en-US"/>
        </w:rPr>
        <w:t>.A</w:t>
      </w:r>
      <w:r w:rsidRPr="00032595">
        <w:rPr>
          <w:rFonts w:cs="Times New Roman"/>
          <w:lang w:val="en-US"/>
        </w:rPr>
        <w:t xml:space="preserve">).   </w:t>
      </w:r>
    </w:p>
    <w:p w14:paraId="39A6797C" w14:textId="77777777" w:rsidR="00431574" w:rsidRPr="00032595" w:rsidRDefault="00431574" w:rsidP="00431574">
      <w:pPr>
        <w:pStyle w:val="Sansinterligne"/>
        <w:rPr>
          <w:rFonts w:cs="Times New Roman"/>
          <w:lang w:val="en-US"/>
        </w:rPr>
      </w:pPr>
    </w:p>
    <w:p w14:paraId="428F526E" w14:textId="77777777" w:rsidR="00431574" w:rsidRPr="00032595" w:rsidRDefault="00431574" w:rsidP="00431574">
      <w:pPr>
        <w:pStyle w:val="Sansinterligne"/>
        <w:rPr>
          <w:rFonts w:cs="Times New Roman"/>
          <w:sz w:val="24"/>
          <w:lang w:val="en-US"/>
        </w:rPr>
      </w:pPr>
      <w:r w:rsidRPr="00032595">
        <w:rPr>
          <w:rFonts w:cs="Times New Roman"/>
          <w:b/>
          <w:sz w:val="24"/>
          <w:lang w:val="en-US"/>
        </w:rPr>
        <w:t>DNA extraction procedures</w:t>
      </w:r>
    </w:p>
    <w:p w14:paraId="0F5A0B46" w14:textId="5EE2A531" w:rsidR="00431574" w:rsidRPr="00032595" w:rsidRDefault="00431574" w:rsidP="00431574">
      <w:pPr>
        <w:pStyle w:val="Sansinterligne"/>
        <w:jc w:val="both"/>
        <w:rPr>
          <w:rFonts w:cs="Times New Roman"/>
          <w:lang w:val="en-US"/>
        </w:rPr>
      </w:pPr>
      <w:r w:rsidRPr="00032595">
        <w:rPr>
          <w:rFonts w:cs="Times New Roman"/>
          <w:lang w:val="en-US"/>
        </w:rPr>
        <w:t>The two DNA extraction procedures performed in this study included both mechanical and chemical lysis steps, and differed regarding the purification procedures (</w:t>
      </w:r>
      <w:r w:rsidR="00312DB7">
        <w:rPr>
          <w:rFonts w:cs="Times New Roman"/>
          <w:lang w:val="en-US"/>
        </w:rPr>
        <w:t>semi-</w:t>
      </w:r>
      <w:r w:rsidRPr="00032595">
        <w:rPr>
          <w:rFonts w:cs="Times New Roman"/>
          <w:lang w:val="en-US"/>
        </w:rPr>
        <w:t>automated purification for Procedure 1 and manual for Procedure 2), as presented below and following the manufacturers recommendations.</w:t>
      </w:r>
    </w:p>
    <w:p w14:paraId="0C6F3095" w14:textId="77777777" w:rsidR="00431574" w:rsidRPr="00032595" w:rsidRDefault="00431574" w:rsidP="00431574">
      <w:pPr>
        <w:pStyle w:val="Sansinterligne"/>
        <w:rPr>
          <w:rFonts w:cs="Times New Roman"/>
          <w:b/>
          <w:lang w:val="en-US"/>
        </w:rPr>
      </w:pPr>
    </w:p>
    <w:p w14:paraId="20A787CB" w14:textId="1FD18526" w:rsidR="00431574" w:rsidRPr="00032595" w:rsidRDefault="00431574" w:rsidP="00431574">
      <w:pPr>
        <w:pStyle w:val="Sansinterligne"/>
        <w:rPr>
          <w:rFonts w:cs="Times New Roman"/>
          <w:b/>
          <w:lang w:val="en-US"/>
        </w:rPr>
      </w:pPr>
      <w:r w:rsidRPr="00032595">
        <w:rPr>
          <w:rFonts w:cs="Times New Roman"/>
          <w:b/>
          <w:lang w:val="en-US"/>
        </w:rPr>
        <w:t xml:space="preserve">Procedure 1: </w:t>
      </w:r>
      <w:r w:rsidR="00424F16">
        <w:rPr>
          <w:rFonts w:cs="Times New Roman"/>
          <w:b/>
          <w:lang w:val="en-US"/>
        </w:rPr>
        <w:t xml:space="preserve">MGP </w:t>
      </w:r>
      <w:r w:rsidRPr="00032595">
        <w:rPr>
          <w:rFonts w:cs="Times New Roman"/>
          <w:b/>
          <w:lang w:val="en-US"/>
        </w:rPr>
        <w:t>Standard Operating Procedure</w:t>
      </w:r>
    </w:p>
    <w:p w14:paraId="56112B0C" w14:textId="5A407CA3" w:rsidR="00431574" w:rsidRPr="00032595" w:rsidRDefault="00431574" w:rsidP="00431574">
      <w:pPr>
        <w:pStyle w:val="Sansinterligne"/>
        <w:jc w:val="both"/>
        <w:rPr>
          <w:rFonts w:cs="Times New Roman"/>
          <w:lang w:val="en-US"/>
        </w:rPr>
      </w:pPr>
      <w:r w:rsidRPr="00032595">
        <w:rPr>
          <w:rFonts w:cs="Times New Roman"/>
          <w:lang w:val="en-US"/>
        </w:rPr>
        <w:t xml:space="preserve">DNA extraction was performed on an aliquot of salivary samples following the </w:t>
      </w:r>
      <w:r w:rsidR="00424F16">
        <w:rPr>
          <w:rFonts w:cs="Times New Roman"/>
          <w:lang w:val="en-US"/>
        </w:rPr>
        <w:t>MGP SOP0</w:t>
      </w:r>
      <w:r w:rsidR="007E088B">
        <w:rPr>
          <w:rFonts w:cs="Times New Roman"/>
          <w:lang w:val="en-US"/>
        </w:rPr>
        <w:t>0</w:t>
      </w:r>
      <w:r w:rsidR="00424F16">
        <w:rPr>
          <w:rFonts w:cs="Times New Roman"/>
          <w:lang w:val="en-US"/>
        </w:rPr>
        <w:t>1 v1 (</w:t>
      </w:r>
      <w:hyperlink r:id="rId9" w:history="1">
        <w:r w:rsidR="00672094" w:rsidRPr="00672094">
          <w:rPr>
            <w:rStyle w:val="Lienhypertexte"/>
            <w:lang w:val="en-US"/>
          </w:rPr>
          <w:t>https://mgps.eu/standard-operating-procedure/</w:t>
        </w:r>
      </w:hyperlink>
      <w:r w:rsidR="00424F16">
        <w:rPr>
          <w:rFonts w:cs="Times New Roman"/>
          <w:lang w:val="en-US"/>
        </w:rPr>
        <w:t xml:space="preserve">), adapted from the </w:t>
      </w:r>
      <w:r w:rsidRPr="00032595">
        <w:rPr>
          <w:rFonts w:cs="Times New Roman"/>
          <w:lang w:val="en-US"/>
        </w:rPr>
        <w:t xml:space="preserve">IHMS </w:t>
      </w:r>
      <w:r w:rsidR="00424F16">
        <w:rPr>
          <w:rFonts w:cs="Times New Roman"/>
          <w:lang w:val="en-US"/>
        </w:rPr>
        <w:t xml:space="preserve">(International Human Microbiome Standards) </w:t>
      </w:r>
      <w:r w:rsidRPr="00032595">
        <w:rPr>
          <w:rFonts w:cs="Times New Roman"/>
          <w:lang w:val="en-US"/>
        </w:rPr>
        <w:t>SOP 07 V2 protocol (http://</w:t>
      </w:r>
      <w:hyperlink r:id="rId10" w:history="1">
        <w:r w:rsidRPr="00032595">
          <w:rPr>
            <w:rStyle w:val="Lienhypertexte"/>
            <w:rFonts w:cs="Times New Roman"/>
            <w:lang w:val="en-US"/>
          </w:rPr>
          <w:t>www.human-microbiome.org/index.php?id=Sop&amp;num=005</w:t>
        </w:r>
      </w:hyperlink>
      <w:r w:rsidRPr="00032595">
        <w:rPr>
          <w:rFonts w:cs="Times New Roman"/>
          <w:lang w:val="en-US"/>
        </w:rPr>
        <w:t xml:space="preserve">). </w:t>
      </w:r>
      <w:r w:rsidR="00AD6174">
        <w:rPr>
          <w:rFonts w:cs="Times New Roman"/>
          <w:lang w:val="en-US"/>
        </w:rPr>
        <w:t>The protocol is fully available at</w:t>
      </w:r>
      <w:r w:rsidR="000907B0" w:rsidRPr="000907B0">
        <w:rPr>
          <w:lang w:val="en-US"/>
        </w:rPr>
        <w:t xml:space="preserve"> </w:t>
      </w:r>
      <w:r w:rsidR="003770A5" w:rsidRPr="003770A5">
        <w:rPr>
          <w:lang w:val="en-US"/>
        </w:rPr>
        <w:t>dx.doi.org/10.175</w:t>
      </w:r>
      <w:r w:rsidR="001B5E59">
        <w:rPr>
          <w:lang w:val="en-US"/>
        </w:rPr>
        <w:t xml:space="preserve">04/protocols.io.dm6gpjm11gzp/v1 </w:t>
      </w:r>
      <w:r w:rsidR="000907B0">
        <w:rPr>
          <w:rFonts w:ascii="Roboto" w:hAnsi="Roboto"/>
          <w:color w:val="363636"/>
          <w:sz w:val="21"/>
          <w:szCs w:val="21"/>
          <w:shd w:val="clear" w:color="auto" w:fill="FFFFFF"/>
          <w:lang w:val="en-GB"/>
        </w:rPr>
        <w:fldChar w:fldCharType="begin"/>
      </w:r>
      <w:r w:rsidR="000907B0">
        <w:rPr>
          <w:rFonts w:ascii="Roboto" w:hAnsi="Roboto"/>
          <w:color w:val="363636"/>
          <w:sz w:val="21"/>
          <w:szCs w:val="21"/>
          <w:shd w:val="clear" w:color="auto" w:fill="FFFFFF"/>
          <w:lang w:val="en-GB"/>
        </w:rPr>
        <w:instrText xml:space="preserve"> ADDIN ZOTERO_ITEM CSL_CITATION {"citationID":"PX8UcfJ4","properties":{"formattedCitation":"(2)","plainCitation":"(2)","noteIndex":0},"citationItems":[{"id":578,"uris":["http://zotero.org/users/local/achnxMay/items/2PE5B6VF"],"itemData":{"id":578,"type":"article-newspaper","title":"Protocol for DNA extraction from saliva samples, used for shotgun microbiome analysis.","URL":"https://www.protocols.io/private/7eebc899c26011eda31c0a58a9feac02 and dx.doi.org/10.17504/protocols.io.dm6gpjm11gzp/v1","author":[{"family":"David","given":"Aymeric"},{"family":"Morabito","given":"Christian"}],"issued":{"date-parts":[["2023"]]}}}],"schema":"https://github.com/citation-style-language/schema/raw/master/csl-citation.json"} </w:instrText>
      </w:r>
      <w:r w:rsidR="000907B0">
        <w:rPr>
          <w:rFonts w:ascii="Roboto" w:hAnsi="Roboto"/>
          <w:color w:val="363636"/>
          <w:sz w:val="21"/>
          <w:szCs w:val="21"/>
          <w:shd w:val="clear" w:color="auto" w:fill="FFFFFF"/>
          <w:lang w:val="en-GB"/>
        </w:rPr>
        <w:fldChar w:fldCharType="separate"/>
      </w:r>
      <w:r w:rsidR="000907B0" w:rsidRPr="000907B0">
        <w:rPr>
          <w:rFonts w:ascii="Roboto" w:hAnsi="Roboto"/>
          <w:sz w:val="21"/>
          <w:lang w:val="en-US"/>
        </w:rPr>
        <w:t>(2)</w:t>
      </w:r>
      <w:r w:rsidR="000907B0">
        <w:rPr>
          <w:rFonts w:ascii="Roboto" w:hAnsi="Roboto"/>
          <w:color w:val="363636"/>
          <w:sz w:val="21"/>
          <w:szCs w:val="21"/>
          <w:shd w:val="clear" w:color="auto" w:fill="FFFFFF"/>
          <w:lang w:val="en-GB"/>
        </w:rPr>
        <w:fldChar w:fldCharType="end"/>
      </w:r>
      <w:r w:rsidR="000907B0">
        <w:rPr>
          <w:rFonts w:ascii="Roboto" w:hAnsi="Roboto"/>
          <w:color w:val="363636"/>
          <w:sz w:val="21"/>
          <w:szCs w:val="21"/>
          <w:shd w:val="clear" w:color="auto" w:fill="FFFFFF"/>
          <w:lang w:val="en-GB"/>
        </w:rPr>
        <w:t xml:space="preserve">. </w:t>
      </w:r>
      <w:r w:rsidRPr="00032595">
        <w:rPr>
          <w:rFonts w:cs="Times New Roman"/>
          <w:lang w:val="en-US"/>
        </w:rPr>
        <w:t>First, 250µL o</w:t>
      </w:r>
      <w:bookmarkStart w:id="0" w:name="_GoBack"/>
      <w:bookmarkEnd w:id="0"/>
      <w:r w:rsidRPr="00032595">
        <w:rPr>
          <w:rFonts w:cs="Times New Roman"/>
          <w:lang w:val="en-US"/>
        </w:rPr>
        <w:t>f Guanidine Thiocyanate (4M; Sigma G6639) and 40µL of N-Lauroyl Sarcosine (10% w/v; Sigma L9150) were added to 500µL of saliva sample, gently mixed before adding 500µL of N-Lauroyl Sarcosine (5% w/v) and incubating the tubes in a dry incubator for 1h at 70°C. A mechanical lysis was performed by adding 750µL of autoclaved glass beads (0.1 mm) to the tubes that were mixed for 10 minutes at 25 s</w:t>
      </w:r>
      <w:r w:rsidRPr="00032595">
        <w:rPr>
          <w:rFonts w:cs="Times New Roman"/>
          <w:vertAlign w:val="superscript"/>
          <w:lang w:val="en-US"/>
        </w:rPr>
        <w:t>-1</w:t>
      </w:r>
      <w:r w:rsidRPr="00032595">
        <w:rPr>
          <w:rFonts w:cs="Times New Roman"/>
          <w:lang w:val="en-US"/>
        </w:rPr>
        <w:t xml:space="preserve"> speed using a bead beater (MixerMill MM400, Retsch). Then, 15 mg of PVPP (Sigma 77627) was added and the tubes were vigorously shaken before a centrifugation at 18</w:t>
      </w:r>
      <w:r w:rsidR="00AF2BCA">
        <w:rPr>
          <w:rFonts w:cs="Times New Roman"/>
          <w:lang w:val="en-US"/>
        </w:rPr>
        <w:t xml:space="preserve"> </w:t>
      </w:r>
      <w:r w:rsidRPr="00032595">
        <w:rPr>
          <w:rFonts w:cs="Times New Roman"/>
          <w:lang w:val="en-US"/>
        </w:rPr>
        <w:t>200g, 4°C for 5 minutes. The supernatant was recovered in a sterile 2mL tube and 500µL of TENP solution (50mM Tris pH8, 20mM EDTA pH8, 100mM NaCl and 1% PVPP) was added to the remaining pellet, mixed well and centrifuged at 18</w:t>
      </w:r>
      <w:r w:rsidR="00AF2BCA">
        <w:rPr>
          <w:rFonts w:cs="Times New Roman"/>
          <w:lang w:val="en-US"/>
        </w:rPr>
        <w:t xml:space="preserve"> </w:t>
      </w:r>
      <w:r w:rsidRPr="00032595">
        <w:rPr>
          <w:rFonts w:cs="Times New Roman"/>
          <w:lang w:val="en-US"/>
        </w:rPr>
        <w:t>200g, 4°C for 5 minutes. The supernatant was recovered and pooled to the previous one and centrifuged 10 minutes at 18</w:t>
      </w:r>
      <w:r w:rsidR="00AF2BCA">
        <w:rPr>
          <w:rFonts w:cs="Times New Roman"/>
          <w:lang w:val="en-US"/>
        </w:rPr>
        <w:t xml:space="preserve"> </w:t>
      </w:r>
      <w:r w:rsidRPr="00032595">
        <w:rPr>
          <w:rFonts w:cs="Times New Roman"/>
          <w:lang w:val="en-US"/>
        </w:rPr>
        <w:t xml:space="preserve">200g, 4°C. Lysis extracts were then purified using the QIAsymphony </w:t>
      </w:r>
      <w:r w:rsidRPr="00C2442B">
        <w:rPr>
          <w:rFonts w:cs="Times New Roman"/>
          <w:lang w:val="en-US"/>
        </w:rPr>
        <w:t>SP instrument (QIAGEN</w:t>
      </w:r>
      <w:r w:rsidRPr="00032595">
        <w:rPr>
          <w:rFonts w:cs="Times New Roman"/>
          <w:lang w:val="en-US"/>
        </w:rPr>
        <w:t xml:space="preserve">), following the QIAsymphony DSP Virus/Pathogen midi kit version 1, that </w:t>
      </w:r>
      <w:r>
        <w:rPr>
          <w:rFonts w:cs="Times New Roman"/>
          <w:lang w:val="en-US"/>
        </w:rPr>
        <w:t xml:space="preserve">included </w:t>
      </w:r>
      <w:r w:rsidRPr="00032595">
        <w:rPr>
          <w:rFonts w:cs="Times New Roman"/>
          <w:lang w:val="en-US"/>
        </w:rPr>
        <w:t>automated DNA particles binding to magnetic beads, washing and elution steps. Purified DNA samples were re-suspended in 110µL of the elution buffer (AVE) provided in the kit. DNA extracts were stored at -20°C before further steps.</w:t>
      </w:r>
    </w:p>
    <w:p w14:paraId="6BAD3CF4" w14:textId="77777777" w:rsidR="00431574" w:rsidRPr="00032595" w:rsidRDefault="00431574" w:rsidP="00431574">
      <w:pPr>
        <w:pStyle w:val="Sansinterligne"/>
        <w:rPr>
          <w:rFonts w:cs="Times New Roman"/>
          <w:lang w:val="en-US"/>
        </w:rPr>
      </w:pPr>
    </w:p>
    <w:p w14:paraId="7008556C" w14:textId="77777777" w:rsidR="00431574" w:rsidRPr="00032595" w:rsidRDefault="00431574" w:rsidP="00431574">
      <w:pPr>
        <w:pStyle w:val="Sansinterligne"/>
        <w:rPr>
          <w:rFonts w:cs="Times New Roman"/>
          <w:b/>
          <w:lang w:val="en-US"/>
        </w:rPr>
      </w:pPr>
      <w:r w:rsidRPr="00032595">
        <w:rPr>
          <w:rFonts w:cs="Times New Roman"/>
          <w:b/>
          <w:lang w:val="en-US"/>
        </w:rPr>
        <w:t>Procedure 2: QIAGEN QIAamp Power Fecal Pro</w:t>
      </w:r>
    </w:p>
    <w:p w14:paraId="0AC208F3" w14:textId="11FC4A20" w:rsidR="00431574" w:rsidRPr="00032595" w:rsidRDefault="00214E3F" w:rsidP="00431574">
      <w:pPr>
        <w:pStyle w:val="Sansinterligne"/>
        <w:jc w:val="both"/>
        <w:rPr>
          <w:rFonts w:cs="Times New Roman"/>
          <w:lang w:val="en-US"/>
        </w:rPr>
      </w:pPr>
      <w:r>
        <w:rPr>
          <w:rFonts w:cs="Times New Roman"/>
          <w:lang w:val="en-US"/>
        </w:rPr>
        <w:t>We used the QIAamp Power</w:t>
      </w:r>
      <w:r w:rsidR="00431574" w:rsidRPr="00032595">
        <w:rPr>
          <w:rFonts w:cs="Times New Roman"/>
          <w:lang w:val="en-US"/>
        </w:rPr>
        <w:t>Fecal Pro kit as recommended by the manufacturer instructions</w:t>
      </w:r>
      <w:r w:rsidR="002F7483">
        <w:rPr>
          <w:rFonts w:cs="Times New Roman"/>
          <w:lang w:val="en-US"/>
        </w:rPr>
        <w:t xml:space="preserve"> (</w:t>
      </w:r>
      <w:r w:rsidR="00712B95" w:rsidRPr="00712B95">
        <w:rPr>
          <w:rFonts w:cs="Times New Roman"/>
          <w:lang w:val="en-US"/>
        </w:rPr>
        <w:t>a</w:t>
      </w:r>
      <w:r w:rsidR="00712B95">
        <w:rPr>
          <w:rFonts w:cs="Times New Roman"/>
          <w:lang w:val="en-US"/>
        </w:rPr>
        <w:t xml:space="preserve">vailable at </w:t>
      </w:r>
      <w:hyperlink r:id="rId11" w:history="1">
        <w:r w:rsidR="00AD6174" w:rsidRPr="00F02861">
          <w:rPr>
            <w:rStyle w:val="Lienhypertexte"/>
            <w:rFonts w:cs="Times New Roman"/>
            <w:lang w:val="en-US"/>
          </w:rPr>
          <w:t>https://www.qiagen.com/</w:t>
        </w:r>
      </w:hyperlink>
      <w:r w:rsidR="00AD6174">
        <w:rPr>
          <w:rFonts w:cs="Times New Roman"/>
          <w:lang w:val="en-US"/>
        </w:rPr>
        <w:t xml:space="preserve">). </w:t>
      </w:r>
      <w:r w:rsidR="00431574" w:rsidRPr="00032595">
        <w:rPr>
          <w:rFonts w:cs="Times New Roman"/>
          <w:lang w:val="en-US"/>
        </w:rPr>
        <w:t>Briefly, 250µL of saliva sample was added in a dry bead tube with 750µL of PowerBead Solution and 60µL of solution C1. The tubes were heated for 65°C for 10 minutes and mechanical lysis was performed using a Vortex Adapter at maximum speed for 10 minutes. Different series of chemical lysis were performed using C2 and C3 solutions, before proceeding to the purification using C4 and C5 solutions and the MB Spin Column (referred to the kit protocol for additional details). The elution was performed with 110µL of C6 solution provided in the kit. DNA extracts were stored at -20°C before further steps.</w:t>
      </w:r>
    </w:p>
    <w:p w14:paraId="50DDF75E" w14:textId="77777777" w:rsidR="00431574" w:rsidRPr="00032595" w:rsidRDefault="00431574" w:rsidP="00431574">
      <w:pPr>
        <w:pStyle w:val="Sansinterligne"/>
        <w:rPr>
          <w:rFonts w:cs="Times New Roman"/>
          <w:b/>
          <w:lang w:val="en-US"/>
        </w:rPr>
      </w:pPr>
    </w:p>
    <w:p w14:paraId="6E67A79D" w14:textId="77777777" w:rsidR="00431574" w:rsidRPr="00032595" w:rsidRDefault="00431574" w:rsidP="00431574">
      <w:pPr>
        <w:pStyle w:val="Sansinterligne"/>
        <w:rPr>
          <w:rFonts w:cs="Times New Roman"/>
          <w:b/>
          <w:lang w:val="en-US"/>
        </w:rPr>
      </w:pPr>
      <w:r w:rsidRPr="00032595">
        <w:rPr>
          <w:rFonts w:cs="Times New Roman"/>
          <w:b/>
          <w:lang w:val="en-US"/>
        </w:rPr>
        <w:t>DNA yield and quality evaluation</w:t>
      </w:r>
    </w:p>
    <w:p w14:paraId="19962368" w14:textId="719756B5" w:rsidR="00431574" w:rsidRPr="00032595" w:rsidRDefault="00431574" w:rsidP="00431574">
      <w:pPr>
        <w:pStyle w:val="Sansinterligne"/>
        <w:jc w:val="both"/>
        <w:rPr>
          <w:rFonts w:cs="Times New Roman"/>
          <w:lang w:val="en-US"/>
        </w:rPr>
      </w:pPr>
      <w:r w:rsidRPr="00032595">
        <w:rPr>
          <w:rFonts w:cs="Times New Roman"/>
          <w:lang w:val="en-US"/>
        </w:rPr>
        <w:t>DNA quantification was performed on each tube using the DNA-binding fluorescent Quant-it dsDNA BR assay (</w:t>
      </w:r>
      <w:r w:rsidR="000E260A" w:rsidRPr="00032595">
        <w:rPr>
          <w:rFonts w:cs="Times New Roman"/>
          <w:lang w:val="en-US"/>
        </w:rPr>
        <w:t xml:space="preserve">Thermo Fisher Scientific, </w:t>
      </w:r>
      <w:r w:rsidR="000E260A" w:rsidRPr="00032595">
        <w:rPr>
          <w:rFonts w:cs="Times New Roman"/>
          <w:color w:val="000000"/>
          <w:shd w:val="clear" w:color="auto" w:fill="FFFFFF"/>
          <w:lang w:val="en-US"/>
        </w:rPr>
        <w:t>M</w:t>
      </w:r>
      <w:r w:rsidR="000E260A">
        <w:rPr>
          <w:rFonts w:cs="Times New Roman"/>
          <w:color w:val="000000"/>
          <w:shd w:val="clear" w:color="auto" w:fill="FFFFFF"/>
          <w:lang w:val="en-US"/>
        </w:rPr>
        <w:t>A</w:t>
      </w:r>
      <w:r w:rsidR="000E260A" w:rsidRPr="00032595">
        <w:rPr>
          <w:rFonts w:cs="Times New Roman"/>
          <w:color w:val="000000"/>
          <w:shd w:val="clear" w:color="auto" w:fill="FFFFFF"/>
          <w:lang w:val="en-US"/>
        </w:rPr>
        <w:t xml:space="preserve">, </w:t>
      </w:r>
      <w:r w:rsidR="000E260A" w:rsidRPr="00032595">
        <w:rPr>
          <w:rFonts w:cs="Times New Roman"/>
          <w:lang w:val="en-US"/>
        </w:rPr>
        <w:t>USA</w:t>
      </w:r>
      <w:r w:rsidRPr="00032595">
        <w:rPr>
          <w:rFonts w:cs="Times New Roman"/>
          <w:lang w:val="en-US"/>
        </w:rPr>
        <w:t xml:space="preserve">) following the manufacturer instructions. DNA quality was determined using the Genomic 50kb kit </w:t>
      </w:r>
      <w:r>
        <w:rPr>
          <w:rFonts w:cs="Times New Roman"/>
          <w:lang w:val="en-US"/>
        </w:rPr>
        <w:t>by capillary electrophoresis</w:t>
      </w:r>
      <w:r w:rsidRPr="00032595">
        <w:rPr>
          <w:rFonts w:cs="Times New Roman"/>
          <w:lang w:val="en-US"/>
        </w:rPr>
        <w:t xml:space="preserve"> using the Fragment Analyzer (Agilent</w:t>
      </w:r>
      <w:r w:rsidR="00AF2BCA">
        <w:rPr>
          <w:rFonts w:cs="Times New Roman"/>
          <w:lang w:val="en-US"/>
        </w:rPr>
        <w:t xml:space="preserve"> </w:t>
      </w:r>
      <w:r w:rsidR="00AF2BCA" w:rsidRPr="00AF2BCA">
        <w:rPr>
          <w:rFonts w:cs="Times New Roman"/>
          <w:lang w:val="en-US"/>
        </w:rPr>
        <w:t>Technologies Inc., CA, USA</w:t>
      </w:r>
      <w:r w:rsidRPr="00032595">
        <w:rPr>
          <w:rFonts w:cs="Times New Roman"/>
          <w:lang w:val="en-US"/>
        </w:rPr>
        <w:t>).</w:t>
      </w:r>
    </w:p>
    <w:p w14:paraId="2FD8F984" w14:textId="77777777" w:rsidR="00431574" w:rsidRPr="00032595" w:rsidRDefault="00431574" w:rsidP="00431574">
      <w:pPr>
        <w:pStyle w:val="Sansinterligne"/>
        <w:rPr>
          <w:rFonts w:cs="Times New Roman"/>
          <w:lang w:val="en-US"/>
        </w:rPr>
      </w:pPr>
    </w:p>
    <w:p w14:paraId="31E9014A" w14:textId="77777777" w:rsidR="00431574" w:rsidRPr="00032595" w:rsidRDefault="00431574" w:rsidP="00431574">
      <w:pPr>
        <w:pStyle w:val="Sansinterligne"/>
        <w:rPr>
          <w:rFonts w:cs="Times New Roman"/>
          <w:b/>
          <w:sz w:val="24"/>
          <w:lang w:val="en-US"/>
        </w:rPr>
      </w:pPr>
      <w:r w:rsidRPr="00032595">
        <w:rPr>
          <w:rFonts w:cs="Times New Roman"/>
          <w:b/>
          <w:sz w:val="24"/>
          <w:lang w:val="en-US"/>
        </w:rPr>
        <w:t>Shotgun metagenomics</w:t>
      </w:r>
    </w:p>
    <w:p w14:paraId="52E34089" w14:textId="39110E92" w:rsidR="00431574" w:rsidRPr="00032595" w:rsidRDefault="00431574" w:rsidP="00431574">
      <w:pPr>
        <w:pStyle w:val="Sansinterligne"/>
        <w:jc w:val="both"/>
        <w:rPr>
          <w:rFonts w:cs="Times New Roman"/>
          <w:lang w:val="en-US"/>
        </w:rPr>
      </w:pPr>
      <w:r w:rsidRPr="00032595">
        <w:rPr>
          <w:rFonts w:cs="Times New Roman"/>
          <w:lang w:val="en-US"/>
        </w:rPr>
        <w:t>The full description for libraries construction and shotgun sequencing using Ion Torrent technology was previously described</w:t>
      </w:r>
      <w:r w:rsidR="00232D78">
        <w:rPr>
          <w:rFonts w:cs="Times New Roman"/>
          <w:lang w:val="en-US"/>
        </w:rPr>
        <w:t xml:space="preserve"> </w:t>
      </w:r>
      <w:r w:rsidR="00232D78">
        <w:rPr>
          <w:rFonts w:cs="Times New Roman"/>
          <w:lang w:val="en-US"/>
        </w:rPr>
        <w:fldChar w:fldCharType="begin"/>
      </w:r>
      <w:r w:rsidR="000907B0">
        <w:rPr>
          <w:rFonts w:cs="Times New Roman"/>
          <w:lang w:val="en-US"/>
        </w:rPr>
        <w:instrText xml:space="preserve"> ADDIN ZOTERO_ITEM CSL_CITATION {"citationID":"8VRw3k6E","properties":{"formattedCitation":"(3)","plainCitation":"(3)","noteIndex":0},"citationItems":[{"id":77,"uris":["http://zotero.org/users/local/achnxMay/items/2DT6JBJY"],"itemData":{"id":77,"type":"article-journal","abstract":"Abstract\n            Shotgun metagenomic sequencing is a common approach for studying the taxonomic diversity and metabolic potential of complex microbial communities. Current methods primarily use second generation short read sequencing, yet advances in third generation long read technologies provide opportunities to overcome some of the limitations of short read sequencing. Here, we compared seven platforms, encompassing second generation sequencers (Illumina HiSeq 300, MGI DNBSEQ-G400 and DNBSEQ-T7, ThermoFisher Ion GeneStudio S5 and Ion Proton P1) and third generation sequencers (Oxford Nanopore Technologies MinION R9 and Pacific Biosciences Sequel II). We constructed three uneven synthetic microbial communities composed of up to 87 genomic microbial strains DNAs per mock, spanning 29 bacterial and archaeal phyla, and representing the most complex and diverse synthetic communities used for sequencing technology comparisons. Our results demonstrate that third generation sequencing have advantages over second generation platforms in analyzing complex microbial communities, but require careful sequencing library preparation for optimal quantitative metagenomic analysis. Our sequencing data also provides a valuable resource for testing and benchmarking bioinformatics software for metagenomics.","container-title":"Scientific Data","DOI":"10.1038/s41597-022-01762-z","ISSN":"2052-4463","issue":"1","journalAbbreviation":"Sci Data","language":"en","page":"694","source":"DOI.org (Crossref)","title":"Benchmarking second and third-generation sequencing platforms for microbial metagenomics","volume":"9","author":[{"family":"Meslier","given":"Victoria"},{"family":"Quinquis","given":"Benoit"},{"family":"Da Silva","given":"Kévin"},{"family":"Plaza Oñate","given":"Florian"},{"family":"Pons","given":"Nicolas"},{"family":"Roume","given":"Hugo"},{"family":"Podar","given":"Mircea"},{"family":"Almeida","given":"Mathieu"}],"issued":{"date-parts":[["2022"]]}}}],"schema":"https://github.com/citation-style-language/schema/raw/master/csl-citation.json"} </w:instrText>
      </w:r>
      <w:r w:rsidR="00232D78">
        <w:rPr>
          <w:rFonts w:cs="Times New Roman"/>
          <w:lang w:val="en-US"/>
        </w:rPr>
        <w:fldChar w:fldCharType="separate"/>
      </w:r>
      <w:r w:rsidR="000907B0" w:rsidRPr="000907B0">
        <w:rPr>
          <w:rFonts w:cs="Times New Roman"/>
          <w:lang w:val="en-US"/>
        </w:rPr>
        <w:t>(3)</w:t>
      </w:r>
      <w:r w:rsidR="00232D78">
        <w:rPr>
          <w:rFonts w:cs="Times New Roman"/>
          <w:lang w:val="en-US"/>
        </w:rPr>
        <w:fldChar w:fldCharType="end"/>
      </w:r>
      <w:r w:rsidRPr="00032595">
        <w:rPr>
          <w:rFonts w:cs="Times New Roman"/>
          <w:lang w:val="en-US"/>
        </w:rPr>
        <w:t>. Briefly, libraries were built with 1µg of high molecular weight DNA and using the Ion Plus Fragment Librar</w:t>
      </w:r>
      <w:r w:rsidR="000E260A">
        <w:rPr>
          <w:rFonts w:cs="Times New Roman"/>
          <w:lang w:val="en-US"/>
        </w:rPr>
        <w:t>y kit (Thermo Fisher Scientific</w:t>
      </w:r>
      <w:r w:rsidRPr="00032595">
        <w:rPr>
          <w:rFonts w:cs="Times New Roman"/>
          <w:lang w:val="en-US"/>
        </w:rPr>
        <w:t xml:space="preserve">) to a targeted length of 150nt. After purification using magnetic beads, libraries were quantified and quality checked using the HS Small fragment kit (Fragment Analyzer, Agilent), with an expected length of 240nt and expected quantity above 1000 pM. Ion Proton and Ion GeneStudio S5 sequencers were used to generate 20 million of 150nt raw reads per sample, as described before </w:t>
      </w:r>
      <w:r w:rsidR="00232D78">
        <w:rPr>
          <w:rFonts w:cs="Times New Roman"/>
          <w:lang w:val="en-US"/>
        </w:rPr>
        <w:fldChar w:fldCharType="begin"/>
      </w:r>
      <w:r w:rsidR="000907B0">
        <w:rPr>
          <w:rFonts w:cs="Times New Roman"/>
          <w:lang w:val="en-US"/>
        </w:rPr>
        <w:instrText xml:space="preserve"> ADDIN ZOTERO_ITEM CSL_CITATION {"citationID":"ZmiUt2b8","properties":{"formattedCitation":"(3)","plainCitation":"(3)","noteIndex":0},"citationItems":[{"id":77,"uris":["http://zotero.org/users/local/achnxMay/items/2DT6JBJY"],"itemData":{"id":77,"type":"article-journal","abstract":"Abstract\n            Shotgun metagenomic sequencing is a common approach for studying the taxonomic diversity and metabolic potential of complex microbial communities. Current methods primarily use second generation short read sequencing, yet advances in third generation long read technologies provide opportunities to overcome some of the limitations of short read sequencing. Here, we compared seven platforms, encompassing second generation sequencers (Illumina HiSeq 300, MGI DNBSEQ-G400 and DNBSEQ-T7, ThermoFisher Ion GeneStudio S5 and Ion Proton P1) and third generation sequencers (Oxford Nanopore Technologies MinION R9 and Pacific Biosciences Sequel II). We constructed three uneven synthetic microbial communities composed of up to 87 genomic microbial strains DNAs per mock, spanning 29 bacterial and archaeal phyla, and representing the most complex and diverse synthetic communities used for sequencing technology comparisons. Our results demonstrate that third generation sequencing have advantages over second generation platforms in analyzing complex microbial communities, but require careful sequencing library preparation for optimal quantitative metagenomic analysis. Our sequencing data also provides a valuable resource for testing and benchmarking bioinformatics software for metagenomics.","container-title":"Scientific Data","DOI":"10.1038/s41597-022-01762-z","ISSN":"2052-4463","issue":"1","journalAbbreviation":"Sci Data","language":"en","page":"694","source":"DOI.org (Crossref)","title":"Benchmarking second and third-generation sequencing platforms for microbial metagenomics","volume":"9","author":[{"family":"Meslier","given":"Victoria"},{"family":"Quinquis","given":"Benoit"},{"family":"Da Silva","given":"Kévin"},{"family":"Plaza Oñate","given":"Florian"},{"family":"Pons","given":"Nicolas"},{"family":"Roume","given":"Hugo"},{"family":"Podar","given":"Mircea"},{"family":"Almeida","given":"Mathieu"}],"issued":{"date-parts":[["2022"]]}}}],"schema":"https://github.com/citation-style-language/schema/raw/master/csl-citation.json"} </w:instrText>
      </w:r>
      <w:r w:rsidR="00232D78">
        <w:rPr>
          <w:rFonts w:cs="Times New Roman"/>
          <w:lang w:val="en-US"/>
        </w:rPr>
        <w:fldChar w:fldCharType="separate"/>
      </w:r>
      <w:r w:rsidR="000907B0" w:rsidRPr="000907B0">
        <w:rPr>
          <w:rFonts w:cs="Times New Roman"/>
          <w:lang w:val="en-US"/>
        </w:rPr>
        <w:t>(3)</w:t>
      </w:r>
      <w:r w:rsidR="00232D78">
        <w:rPr>
          <w:rFonts w:cs="Times New Roman"/>
          <w:lang w:val="en-US"/>
        </w:rPr>
        <w:fldChar w:fldCharType="end"/>
      </w:r>
      <w:r w:rsidR="00232D78">
        <w:rPr>
          <w:rFonts w:cs="Times New Roman"/>
          <w:lang w:val="en-US"/>
        </w:rPr>
        <w:t>.</w:t>
      </w:r>
    </w:p>
    <w:p w14:paraId="732F9AA3" w14:textId="77777777" w:rsidR="00431574" w:rsidRPr="00032595" w:rsidRDefault="00431574" w:rsidP="00431574">
      <w:pPr>
        <w:pStyle w:val="Sansinterligne"/>
        <w:rPr>
          <w:rFonts w:cs="Times New Roman"/>
          <w:lang w:val="en-US"/>
        </w:rPr>
      </w:pPr>
    </w:p>
    <w:p w14:paraId="044C5B60" w14:textId="77777777" w:rsidR="00431574" w:rsidRPr="00032595" w:rsidRDefault="00431574" w:rsidP="00431574">
      <w:pPr>
        <w:pStyle w:val="Sansinterligne"/>
        <w:rPr>
          <w:rFonts w:cs="Times New Roman"/>
          <w:b/>
          <w:sz w:val="24"/>
          <w:lang w:val="en-US"/>
        </w:rPr>
      </w:pPr>
      <w:r w:rsidRPr="00032595">
        <w:rPr>
          <w:rFonts w:cs="Times New Roman"/>
          <w:b/>
          <w:sz w:val="24"/>
          <w:lang w:val="en-US"/>
        </w:rPr>
        <w:t>Bioinformatics: Read mapping and microbial species</w:t>
      </w:r>
    </w:p>
    <w:p w14:paraId="1D3B00AA" w14:textId="1443638C" w:rsidR="00431574" w:rsidRPr="00032595" w:rsidRDefault="00431574" w:rsidP="00431574">
      <w:pPr>
        <w:pStyle w:val="Sansinterligne"/>
        <w:jc w:val="both"/>
        <w:rPr>
          <w:rFonts w:cs="Times New Roman"/>
          <w:lang w:val="en-US"/>
        </w:rPr>
      </w:pPr>
      <w:r w:rsidRPr="00032595">
        <w:rPr>
          <w:rFonts w:cs="Times New Roman"/>
          <w:lang w:val="en-US"/>
        </w:rPr>
        <w:t xml:space="preserve">Raw reads </w:t>
      </w:r>
      <w:r w:rsidR="000532DC">
        <w:rPr>
          <w:rFonts w:cs="Times New Roman"/>
          <w:lang w:val="en-US"/>
        </w:rPr>
        <w:t xml:space="preserve">obtained from Ion Torrent sequencing technology </w:t>
      </w:r>
      <w:r w:rsidRPr="00032595">
        <w:rPr>
          <w:rFonts w:cs="Times New Roman"/>
          <w:lang w:val="en-US"/>
        </w:rPr>
        <w:t xml:space="preserve">were quality trimmed using AlienTrimmer v2.0 </w:t>
      </w:r>
      <w:r w:rsidR="00232D78">
        <w:rPr>
          <w:rFonts w:cs="Times New Roman"/>
          <w:lang w:val="en-US"/>
        </w:rPr>
        <w:fldChar w:fldCharType="begin"/>
      </w:r>
      <w:r w:rsidR="000907B0">
        <w:rPr>
          <w:rFonts w:cs="Times New Roman"/>
          <w:lang w:val="en-US"/>
        </w:rPr>
        <w:instrText xml:space="preserve"> ADDIN ZOTERO_ITEM CSL_CITATION {"citationID":"kL9IUaGN","properties":{"formattedCitation":"(4)","plainCitation":"(4)","noteIndex":0},"citationItems":[{"id":79,"uris":["http://zotero.org/users/local/achnxMay/items/DHNDVPUQ"],"itemData":{"id":79,"type":"article-journal","container-title":"Genomics","DOI":"10.1016/j.ygeno.2013.07.011","ISSN":"08887543","issue":"5-6","journalAbbreviation":"Genomics","language":"en","page":"500-506","source":"DOI.org (Crossref)","title":"AlienTrimmer: A tool to quickly and accurately trim off multiple short contaminant sequences from high-throughput sequencing reads","title-short":"AlienTrimmer","volume":"102","author":[{"family":"Criscuolo","given":"Alexis"},{"family":"Brisse","given":"Sylvain"}],"issued":{"date-parts":[["2013"]]}}}],"schema":"https://github.com/citation-style-language/schema/raw/master/csl-citation.json"} </w:instrText>
      </w:r>
      <w:r w:rsidR="00232D78">
        <w:rPr>
          <w:rFonts w:cs="Times New Roman"/>
          <w:lang w:val="en-US"/>
        </w:rPr>
        <w:fldChar w:fldCharType="separate"/>
      </w:r>
      <w:r w:rsidR="000907B0" w:rsidRPr="000907B0">
        <w:rPr>
          <w:rFonts w:cs="Times New Roman"/>
          <w:lang w:val="en-US"/>
        </w:rPr>
        <w:t>(4)</w:t>
      </w:r>
      <w:r w:rsidR="00232D78">
        <w:rPr>
          <w:rFonts w:cs="Times New Roman"/>
          <w:lang w:val="en-US"/>
        </w:rPr>
        <w:fldChar w:fldCharType="end"/>
      </w:r>
      <w:r w:rsidR="00232D78">
        <w:rPr>
          <w:rFonts w:cs="Times New Roman"/>
          <w:lang w:val="en-US"/>
        </w:rPr>
        <w:t xml:space="preserve"> </w:t>
      </w:r>
      <w:r w:rsidRPr="00032595">
        <w:rPr>
          <w:rFonts w:cs="Times New Roman"/>
          <w:lang w:val="en-US"/>
        </w:rPr>
        <w:t>with the following parameters: “-k 10 -l 45 -m 5 -p 40 -q 20” and human related reads were removed using Bowtie2</w:t>
      </w:r>
      <w:r w:rsidR="00232D78">
        <w:rPr>
          <w:rFonts w:cs="Times New Roman"/>
          <w:lang w:val="en-US"/>
        </w:rPr>
        <w:t xml:space="preserve"> </w:t>
      </w:r>
      <w:r w:rsidR="00232D78">
        <w:rPr>
          <w:rFonts w:cs="Times New Roman"/>
          <w:lang w:val="en-US"/>
        </w:rPr>
        <w:fldChar w:fldCharType="begin"/>
      </w:r>
      <w:r w:rsidR="000907B0">
        <w:rPr>
          <w:rFonts w:cs="Times New Roman"/>
          <w:lang w:val="en-US"/>
        </w:rPr>
        <w:instrText xml:space="preserve"> ADDIN ZOTERO_ITEM CSL_CITATION {"citationID":"gxqKYWqZ","properties":{"formattedCitation":"(5)","plainCitation":"(5)","noteIndex":0},"citationItems":[{"id":81,"uris":["http://zotero.org/users/local/achnxMay/items/J98TC9FB"],"itemData":{"id":81,"type":"article-journal","abstract":"As the rate of sequencing increases, greater throughput is demanded from read aligners. The full-text minute index is often used to make alignment very fast and memory-efficient, but the approach is ill-suited to finding longer, gapped alignments. Bowtie 2 combines the strengths of the full-text minute index with the flexibility and speed of hardware-accelerated dynamic programming algorithms to achieve a combination of high speed, sensitivity and accuracy.","container-title":"Nature Methods","DOI":"10.1038/nmeth.1923","ISSN":"1548-7105","issue":"4","journalAbbreviation":"Nat Methods","language":"eng","note":"PMID: 22388286\nPMCID: PMC3322381","page":"357-359","source":"PubMed","title":"Fast gapped-read alignment with Bowtie 2","volume":"9","author":[{"family":"Langmead","given":"Ben"},{"family":"Salzberg","given":"Steven L."}],"issued":{"date-parts":[["2012"]]}}}],"schema":"https://github.com/citation-style-language/schema/raw/master/csl-citation.json"} </w:instrText>
      </w:r>
      <w:r w:rsidR="00232D78">
        <w:rPr>
          <w:rFonts w:cs="Times New Roman"/>
          <w:lang w:val="en-US"/>
        </w:rPr>
        <w:fldChar w:fldCharType="separate"/>
      </w:r>
      <w:r w:rsidR="000907B0" w:rsidRPr="000907B0">
        <w:rPr>
          <w:rFonts w:cs="Times New Roman"/>
          <w:lang w:val="en-US"/>
        </w:rPr>
        <w:t>(5)</w:t>
      </w:r>
      <w:r w:rsidR="00232D78">
        <w:rPr>
          <w:rFonts w:cs="Times New Roman"/>
          <w:lang w:val="en-US"/>
        </w:rPr>
        <w:fldChar w:fldCharType="end"/>
      </w:r>
      <w:r w:rsidRPr="00032595">
        <w:rPr>
          <w:rFonts w:cs="Times New Roman"/>
          <w:lang w:val="en-US"/>
        </w:rPr>
        <w:t xml:space="preserve"> using the Human genome reference GRCh38 (accession GCA_000001405.15, nucleotide identity &gt; 90%). High quality reads were mapped onto the 8.4 million gene oral catalog (</w:t>
      </w:r>
      <w:hyperlink r:id="rId12" w:history="1">
        <w:r w:rsidRPr="00032595">
          <w:rPr>
            <w:rStyle w:val="Lienhypertexte"/>
            <w:rFonts w:cs="Times New Roman"/>
            <w:lang w:val="en-US"/>
          </w:rPr>
          <w:t>https://doi.org/10.15454/WQ4UTV</w:t>
        </w:r>
      </w:hyperlink>
      <w:r w:rsidRPr="00032595">
        <w:rPr>
          <w:rFonts w:cs="Times New Roman"/>
          <w:lang w:val="en-US"/>
        </w:rPr>
        <w:t>)</w:t>
      </w:r>
      <w:r w:rsidR="005832E7">
        <w:rPr>
          <w:rFonts w:cs="Times New Roman"/>
          <w:lang w:val="en-US"/>
        </w:rPr>
        <w:t xml:space="preserve"> </w:t>
      </w:r>
      <w:r w:rsidR="000907B0">
        <w:rPr>
          <w:rFonts w:cs="Times New Roman"/>
          <w:lang w:val="en-US"/>
        </w:rPr>
        <w:fldChar w:fldCharType="begin"/>
      </w:r>
      <w:r w:rsidR="000907B0">
        <w:rPr>
          <w:rFonts w:cs="Times New Roman"/>
          <w:lang w:val="en-US"/>
        </w:rPr>
        <w:instrText xml:space="preserve"> ADDIN ZOTERO_ITEM CSL_CITATION {"citationID":"ht5X3lzf","properties":{"formattedCitation":"(6)","plainCitation":"(6)","noteIndex":0},"citationItems":[{"id":580,"uris":["http://zotero.org/users/local/achnxMay/items/WWBFBV44"],"itemData":{"id":580,"type":"article-journal","container-title":"Data INRAE Recherche Data Gouv","DOI":"https://doi.org/10.15454/WQ4UTV","title":"A catalog of genes and species of the human oral microbiota","author":[{"family":"Le Chatelier","given":"Emmanuelle"},{"family":"Almeida","given":"Mathieu"},{"family":"Plaza Oñate","given":"Florian"},{"family":"Pons","given":"Nicolas"},{"family":"Gauthier","given":"Franck"},{"family":"Ghozlane","given":"Amine"},{"family":"Ehrlich","given":"S. Dusko"},{"family":"Witherden","given":"Elizabeth"},{"family":"Gomez-Cabrero","given":"David"}],"issued":{"date-parts":[["2021"]]}}}],"schema":"https://github.com/citation-style-language/schema/raw/master/csl-citation.json"} </w:instrText>
      </w:r>
      <w:r w:rsidR="000907B0">
        <w:rPr>
          <w:rFonts w:cs="Times New Roman"/>
          <w:lang w:val="en-US"/>
        </w:rPr>
        <w:fldChar w:fldCharType="separate"/>
      </w:r>
      <w:r w:rsidR="000907B0" w:rsidRPr="000907B0">
        <w:rPr>
          <w:rFonts w:cs="Times New Roman"/>
          <w:lang w:val="en-US"/>
        </w:rPr>
        <w:t>(6)</w:t>
      </w:r>
      <w:r w:rsidR="000907B0">
        <w:rPr>
          <w:rFonts w:cs="Times New Roman"/>
          <w:lang w:val="en-US"/>
        </w:rPr>
        <w:fldChar w:fldCharType="end"/>
      </w:r>
      <w:r w:rsidR="000907B0">
        <w:rPr>
          <w:rFonts w:cs="Times New Roman"/>
          <w:lang w:val="en-US"/>
        </w:rPr>
        <w:t xml:space="preserve"> </w:t>
      </w:r>
      <w:r w:rsidRPr="00032595">
        <w:rPr>
          <w:rFonts w:cs="Times New Roman"/>
          <w:lang w:val="en-US"/>
        </w:rPr>
        <w:t>using the METEOR software (</w:t>
      </w:r>
      <w:hyperlink r:id="rId13" w:history="1">
        <w:r w:rsidRPr="00032595">
          <w:rPr>
            <w:rStyle w:val="Lienhypertexte"/>
            <w:rFonts w:cs="Times New Roman"/>
            <w:lang w:val="en-US"/>
          </w:rPr>
          <w:t>https://forgemia.inra.fr/metagenopolis/meteor</w:t>
        </w:r>
      </w:hyperlink>
      <w:r w:rsidRPr="00032595">
        <w:rPr>
          <w:rFonts w:cs="Times New Roman"/>
          <w:lang w:val="en-US"/>
        </w:rPr>
        <w:t>), with a two steps procedure as described before</w:t>
      </w:r>
      <w:r w:rsidR="00232D78">
        <w:rPr>
          <w:rFonts w:cs="Times New Roman"/>
          <w:lang w:val="en-US"/>
        </w:rPr>
        <w:t xml:space="preserve"> </w:t>
      </w:r>
      <w:r w:rsidR="00232D78">
        <w:rPr>
          <w:rFonts w:cs="Times New Roman"/>
          <w:lang w:val="en-US"/>
        </w:rPr>
        <w:fldChar w:fldCharType="begin"/>
      </w:r>
      <w:r w:rsidR="000907B0">
        <w:rPr>
          <w:rFonts w:cs="Times New Roman"/>
          <w:lang w:val="en-US"/>
        </w:rPr>
        <w:instrText xml:space="preserve"> ADDIN ZOTERO_ITEM CSL_CITATION {"citationID":"dXBTmjqT","properties":{"formattedCitation":"(7)","plainCitation":"(7)","noteIndex":0},"citationItems":[{"id":14,"uris":["http://zotero.org/users/local/achnxMay/items/WXTG43M8"],"itemData":{"id":14,"type":"article-journal","abstract":"Objectives  This study aimed to explore the effects of an isocaloric Mediterranean diet (MD) intervention on metabolic health, gut microbiome and systemic metabolome in subjects with lifestyle risk factors for metabolic disease. Design  Eighty-­two healthy overweight and obese subjects with a habitually low intake of fruit and vegetables and a sedentary lifestyle participated in a parallel 8-­week randomised controlled trial. Forty-­three participants consumed an MD tailored to their habitual energy intakes (MedD), and 39 maintained their regular diets (ConD). Dietary adherence, metabolic parameters, gut microbiome and systemic metabolome were monitored over the study period.\nResults  Increased MD adherence in the MedD group successfully reprogrammed subjects’ intake of fibre and animal proteins. Compliance was confirmed by lowered levels of carnitine in plasma and urine. Significant reductions in plasma cholesterol (primary outcome) and faecal bile acids occurred in the MedD compared with the ConD group. Shotgun metagenomics showed gut microbiome changes that reflected individual MD adherence and increase in gene richness in participants who reduced systemic inflammation over the intervention. The MD intervention led to increased levels of the fibre-­degrading Faecalibacterium prausnitzii and of genes for microbial carbohydrate degradation linked to butyrate metabolism. The dietary changes in the MedD group led to increased urinary urolithins, faecal bile acid degradation and insulin sensitivity that co-­varied with specific microbial taxa.\nConclusion  Switching subjects to an MD while maintaining their energy intake reduced their blood cholesterol and caused multiple changes in their microbiome and metabolome that are relevant in future strategies for the improvement of metabolic health.","container-title":"Gut","DOI":"10.1136/gutjnl-2019-320438","ISSN":"0017-5749, 1468-3288","issue":"7","journalAbbreviation":"Gut","language":"en","page":"1258-1268","source":"DOI.org (Crossref)","title":"Mediterranean diet intervention in overweight and obese subjects lowers plasma cholesterol and causes changes in the gut microbiome and metabolome independently of energy intake","volume":"69","author":[{"family":"Meslier","given":"Victoria"},{"family":"Laiola","given":"Manolo"},{"family":"Roager","given":"Henrik Munch"},{"family":"De Filippis","given":"Francesca"},{"family":"Roume","given":"Hugo"},{"family":"Quinquis","given":"Benoit"},{"family":"Giacco","given":"Rosalba"},{"family":"Mennella","given":"Ilario"},{"family":"Ferracane","given":"Rosalia"},{"family":"Pons","given":"Nicolas"},{"family":"Pasolli","given":"Edoardo"},{"family":"Rivellese","given":"Angela"},{"family":"Dragsted","given":"Lars Ove"},{"family":"Vitaglione","given":"Paola"},{"family":"Ehrlich","given":"Stanislav Dusko"},{"family":"Ercolini","given":"Danilo"}],"issued":{"date-parts":[["2020",7]]}}}],"schema":"https://github.com/citation-style-language/schema/raw/master/csl-citation.json"} </w:instrText>
      </w:r>
      <w:r w:rsidR="00232D78">
        <w:rPr>
          <w:rFonts w:cs="Times New Roman"/>
          <w:lang w:val="en-US"/>
        </w:rPr>
        <w:fldChar w:fldCharType="separate"/>
      </w:r>
      <w:r w:rsidR="000907B0" w:rsidRPr="000907B0">
        <w:rPr>
          <w:rFonts w:cs="Times New Roman"/>
          <w:lang w:val="en-US"/>
        </w:rPr>
        <w:t>(7)</w:t>
      </w:r>
      <w:r w:rsidR="00232D78">
        <w:rPr>
          <w:rFonts w:cs="Times New Roman"/>
          <w:lang w:val="en-US"/>
        </w:rPr>
        <w:fldChar w:fldCharType="end"/>
      </w:r>
      <w:r w:rsidRPr="00032595">
        <w:rPr>
          <w:rFonts w:cs="Times New Roman"/>
          <w:lang w:val="en-US"/>
        </w:rPr>
        <w:t xml:space="preserve">. The resulting gene count table was then downsized to </w:t>
      </w:r>
      <w:r w:rsidR="000532DC">
        <w:rPr>
          <w:rFonts w:cs="Times New Roman"/>
          <w:lang w:val="en-US"/>
        </w:rPr>
        <w:t>1</w:t>
      </w:r>
      <w:r w:rsidRPr="00032595">
        <w:rPr>
          <w:rFonts w:cs="Times New Roman"/>
          <w:lang w:val="en-US"/>
        </w:rPr>
        <w:t xml:space="preserve"> million mapped reads using the R package MetaOMineR (</w:t>
      </w:r>
      <w:hyperlink r:id="rId14" w:history="1">
        <w:r w:rsidRPr="00032595">
          <w:rPr>
            <w:rStyle w:val="Lienhypertexte"/>
            <w:rFonts w:cs="Times New Roman"/>
            <w:lang w:val="en-US"/>
          </w:rPr>
          <w:t>https://github.com/eprifti/momr</w:t>
        </w:r>
      </w:hyperlink>
      <w:r w:rsidRPr="00032595">
        <w:rPr>
          <w:rFonts w:cs="Times New Roman"/>
          <w:lang w:val="en-US"/>
        </w:rPr>
        <w:t>)</w:t>
      </w:r>
      <w:r w:rsidR="00694001">
        <w:rPr>
          <w:rFonts w:cs="Times New Roman"/>
          <w:lang w:val="en-US"/>
        </w:rPr>
        <w:t xml:space="preserve"> </w:t>
      </w:r>
      <w:r w:rsidR="00694001">
        <w:rPr>
          <w:rFonts w:cs="Times New Roman"/>
          <w:lang w:val="en-US"/>
        </w:rPr>
        <w:fldChar w:fldCharType="begin"/>
      </w:r>
      <w:r w:rsidR="000907B0">
        <w:rPr>
          <w:rFonts w:cs="Times New Roman"/>
          <w:lang w:val="en-US"/>
        </w:rPr>
        <w:instrText xml:space="preserve"> ADDIN ZOTERO_ITEM CSL_CITATION {"citationID":"vH82Ar0C","properties":{"formattedCitation":"(8)","plainCitation":"(8)","noteIndex":0},"citationItems":[{"id":87,"uris":["http://zotero.org/users/local/achnxMay/items/IBX849UL"],"itemData":{"id":87,"type":"article-journal","abstract":"We are facing a global metabolic health crisis provoked by an obesity epidemic. Here we report the human gut microbial composition in a population sample of 123 non-obese and 169 obese Danish individuals. We find two groups of individuals that differ by the number of gut microbial genes and thus gut bacterial richness. They contain known and previously unknown bacterial species at different proportions; individuals with a low bacterial richness (23% of the population) are characterized by more marked overall adiposity, insulin resistance and dyslipidaemia and a more pronounced inflammatory phenotype when compared with high bacterial richness individuals. The obese individuals among the lower bacterial richness group also gain more weight over time. Only a few bacterial species are sufficient to distinguish between individuals with high and low bacterial richness, and even between lean and obese participants. Our classifications based on variation in the gut microbiome identify subsets of individuals in the general white adult population who may be at increased risk of progressing to adiposity-associated co-morbidities.","container-title":"Nature","DOI":"10.1038/nature12506","ISSN":"1476-4687","issue":"7464","journalAbbreviation":"Nature","language":"eng","note":"PMID: 23985870","page":"541-546","source":"PubMed","title":"Richness of human gut microbiome correlates with metabolic markers","volume":"500","author":[{"family":"Le Chatelier","given":"Emmanuelle"},{"family":"Nielsen","given":"Trine"},{"family":"Qin","given":"Junjie"},{"family":"Prifti","given":"Edi"},{"family":"Hildebrand","given":"Falk"},{"family":"Falony","given":"Gwen"},{"family":"Almeida","given":"Mathieu"},{"family":"Arumugam","given":"Manimozhiyan"},{"family":"Batto","given":"Jean-Michel"},{"family":"Kennedy","given":"Sean"},{"family":"Leonard","given":"Pierre"},{"family":"Li","given":"Junhua"},{"family":"Burgdorf","given":"Kristoffer"},{"family":"Grarup","given":"Niels"},{"family":"Jørgensen","given":"Torben"},{"family":"Brandslund","given":"Ivan"},{"family":"Nielsen","given":"Henrik Bjørn"},{"family":"Juncker","given":"Agnieszka S."},{"family":"Bertalan","given":"Marcelo"},{"family":"Levenez","given":"Florence"},{"family":"Pons","given":"Nicolas"},{"family":"Rasmussen","given":"Simon"},{"family":"Sunagawa","given":"Shinichi"},{"family":"Tap","given":"Julien"},{"family":"Tims","given":"Sebastian"},{"family":"Zoetendal","given":"Erwin G."},{"family":"Brunak","given":"Søren"},{"family":"Clément","given":"Karine"},{"family":"Doré","given":"Joël"},{"family":"Kleerebezem","given":"Michiel"},{"family":"Kristiansen","given":"Karsten"},{"family":"Renault","given":"Pierre"},{"family":"Sicheritz-Ponten","given":"Thomas"},{"family":"Vos","given":"Willem M.","non-dropping-particle":"de"},{"family":"Zucker","given":"Jean-Daniel"},{"family":"Raes","given":"Jeroen"},{"family":"Hansen","given":"Torben"},{"literal":"MetaHIT consortium"},{"family":"Bork","given":"Peer"},{"family":"Wang","given":"Jun"},{"family":"Ehrlich","given":"S. Dusko"},{"family":"Pedersen","given":"Oluf"}],"issued":{"date-parts":[["2013"]]}}}],"schema":"https://github.com/citation-style-language/schema/raw/master/csl-citation.json"} </w:instrText>
      </w:r>
      <w:r w:rsidR="00694001">
        <w:rPr>
          <w:rFonts w:cs="Times New Roman"/>
          <w:lang w:val="en-US"/>
        </w:rPr>
        <w:fldChar w:fldCharType="separate"/>
      </w:r>
      <w:r w:rsidR="000907B0" w:rsidRPr="000907B0">
        <w:rPr>
          <w:rFonts w:cs="Times New Roman"/>
          <w:lang w:val="en-US"/>
        </w:rPr>
        <w:t>(8)</w:t>
      </w:r>
      <w:r w:rsidR="00694001">
        <w:rPr>
          <w:rFonts w:cs="Times New Roman"/>
          <w:lang w:val="en-US"/>
        </w:rPr>
        <w:fldChar w:fldCharType="end"/>
      </w:r>
      <w:r w:rsidRPr="00032595">
        <w:rPr>
          <w:rFonts w:cs="Times New Roman"/>
          <w:lang w:val="en-US"/>
        </w:rPr>
        <w:t xml:space="preserve"> to take into account differences in sequencing depth, was normalized for gene length and finally transformed into a frequency matrix using the FPKM strategy</w:t>
      </w:r>
      <w:r w:rsidR="00232D78">
        <w:rPr>
          <w:rFonts w:cs="Times New Roman"/>
          <w:lang w:val="en-US"/>
        </w:rPr>
        <w:t xml:space="preserve"> </w:t>
      </w:r>
      <w:r w:rsidR="00232D78">
        <w:rPr>
          <w:rFonts w:cs="Times New Roman"/>
          <w:lang w:val="en-US"/>
        </w:rPr>
        <w:fldChar w:fldCharType="begin"/>
      </w:r>
      <w:r w:rsidR="000907B0">
        <w:rPr>
          <w:rFonts w:cs="Times New Roman"/>
          <w:lang w:val="en-US"/>
        </w:rPr>
        <w:instrText xml:space="preserve"> ADDIN ZOTERO_ITEM CSL_CITATION {"citationID":"hMICpOpO","properties":{"formattedCitation":"(8)","plainCitation":"(8)","noteIndex":0},"citationItems":[{"id":87,"uris":["http://zotero.org/users/local/achnxMay/items/IBX849UL"],"itemData":{"id":87,"type":"article-journal","abstract":"We are facing a global metabolic health crisis provoked by an obesity epidemic. Here we report the human gut microbial composition in a population sample of 123 non-obese and 169 obese Danish individuals. We find two groups of individuals that differ by the number of gut microbial genes and thus gut bacterial richness. They contain known and previously unknown bacterial species at different proportions; individuals with a low bacterial richness (23% of the population) are characterized by more marked overall adiposity, insulin resistance and dyslipidaemia and a more pronounced inflammatory phenotype when compared with high bacterial richness individuals. The obese individuals among the lower bacterial richness group also gain more weight over time. Only a few bacterial species are sufficient to distinguish between individuals with high and low bacterial richness, and even between lean and obese participants. Our classifications based on variation in the gut microbiome identify subsets of individuals in the general white adult population who may be at increased risk of progressing to adiposity-associated co-morbidities.","container-title":"Nature","DOI":"10.1038/nature12506","ISSN":"1476-4687","issue":"7464","journalAbbreviation":"Nature","language":"eng","note":"PMID: 23985870","page":"541-546","source":"PubMed","title":"Richness of human gut microbiome correlates with metabolic markers","volume":"500","author":[{"family":"Le Chatelier","given":"Emmanuelle"},{"family":"Nielsen","given":"Trine"},{"family":"Qin","given":"Junjie"},{"family":"Prifti","given":"Edi"},{"family":"Hildebrand","given":"Falk"},{"family":"Falony","given":"Gwen"},{"family":"Almeida","given":"Mathieu"},{"family":"Arumugam","given":"Manimozhiyan"},{"family":"Batto","given":"Jean-Michel"},{"family":"Kennedy","given":"Sean"},{"family":"Leonard","given":"Pierre"},{"family":"Li","given":"Junhua"},{"family":"Burgdorf","given":"Kristoffer"},{"family":"Grarup","given":"Niels"},{"family":"Jørgensen","given":"Torben"},{"family":"Brandslund","given":"Ivan"},{"family":"Nielsen","given":"Henrik Bjørn"},{"family":"Juncker","given":"Agnieszka S."},{"family":"Bertalan","given":"Marcelo"},{"family":"Levenez","given":"Florence"},{"family":"Pons","given":"Nicolas"},{"family":"Rasmussen","given":"Simon"},{"family":"Sunagawa","given":"Shinichi"},{"family":"Tap","given":"Julien"},{"family":"Tims","given":"Sebastian"},{"family":"Zoetendal","given":"Erwin G."},{"family":"Brunak","given":"Søren"},{"family":"Clément","given":"Karine"},{"family":"Doré","given":"Joël"},{"family":"Kleerebezem","given":"Michiel"},{"family":"Kristiansen","given":"Karsten"},{"family":"Renault","given":"Pierre"},{"family":"Sicheritz-Ponten","given":"Thomas"},{"family":"Vos","given":"Willem M.","non-dropping-particle":"de"},{"family":"Zucker","given":"Jean-Daniel"},{"family":"Raes","given":"Jeroen"},{"family":"Hansen","given":"Torben"},{"literal":"MetaHIT consortium"},{"family":"Bork","given":"Peer"},{"family":"Wang","given":"Jun"},{"family":"Ehrlich","given":"S. Dusko"},{"family":"Pedersen","given":"Oluf"}],"issued":{"date-parts":[["2013"]]}}}],"schema":"https://github.com/citation-style-language/schema/raw/master/csl-citation.json"} </w:instrText>
      </w:r>
      <w:r w:rsidR="00232D78">
        <w:rPr>
          <w:rFonts w:cs="Times New Roman"/>
          <w:lang w:val="en-US"/>
        </w:rPr>
        <w:fldChar w:fldCharType="separate"/>
      </w:r>
      <w:r w:rsidR="000907B0" w:rsidRPr="000907B0">
        <w:rPr>
          <w:rFonts w:cs="Times New Roman"/>
          <w:lang w:val="en-US"/>
        </w:rPr>
        <w:t>(8)</w:t>
      </w:r>
      <w:r w:rsidR="00232D78">
        <w:rPr>
          <w:rFonts w:cs="Times New Roman"/>
          <w:lang w:val="en-US"/>
        </w:rPr>
        <w:fldChar w:fldCharType="end"/>
      </w:r>
      <w:r w:rsidRPr="00032595">
        <w:rPr>
          <w:rFonts w:cs="Times New Roman"/>
          <w:lang w:val="en-US"/>
        </w:rPr>
        <w:t>.</w:t>
      </w:r>
      <w:r w:rsidR="0063041E">
        <w:rPr>
          <w:rFonts w:cs="Times New Roman"/>
          <w:lang w:val="en-US"/>
        </w:rPr>
        <w:t xml:space="preserve"> </w:t>
      </w:r>
      <w:r w:rsidRPr="00032595">
        <w:rPr>
          <w:rFonts w:cs="Times New Roman"/>
          <w:lang w:val="en-US"/>
        </w:rPr>
        <w:t>The 8.4 million gene oral catalog was previously organized using MSPminer</w:t>
      </w:r>
      <w:r>
        <w:rPr>
          <w:rFonts w:cs="Times New Roman"/>
          <w:lang w:val="en-US"/>
        </w:rPr>
        <w:t xml:space="preserve"> tool into 853 </w:t>
      </w:r>
      <w:r w:rsidR="002C199A">
        <w:rPr>
          <w:rFonts w:cs="Times New Roman"/>
          <w:lang w:val="en-US"/>
        </w:rPr>
        <w:t>MSP</w:t>
      </w:r>
      <w:r>
        <w:rPr>
          <w:rFonts w:cs="Times New Roman"/>
          <w:lang w:val="en-US"/>
        </w:rPr>
        <w:t xml:space="preserve"> </w:t>
      </w:r>
      <w:r w:rsidRPr="00032595">
        <w:rPr>
          <w:rFonts w:cs="Times New Roman"/>
          <w:lang w:val="en-US"/>
        </w:rPr>
        <w:t>species</w:t>
      </w:r>
      <w:r w:rsidR="00232D78">
        <w:rPr>
          <w:rFonts w:cs="Times New Roman"/>
          <w:lang w:val="en-US"/>
        </w:rPr>
        <w:t xml:space="preserve"> </w:t>
      </w:r>
      <w:r w:rsidR="00232D78">
        <w:rPr>
          <w:rFonts w:cs="Times New Roman"/>
          <w:lang w:val="en-US"/>
        </w:rPr>
        <w:fldChar w:fldCharType="begin"/>
      </w:r>
      <w:r w:rsidR="000907B0">
        <w:rPr>
          <w:rFonts w:cs="Times New Roman"/>
          <w:lang w:val="en-US"/>
        </w:rPr>
        <w:instrText xml:space="preserve"> ADDIN ZOTERO_ITEM CSL_CITATION {"citationID":"iOAIQKE4","properties":{"formattedCitation":"(9\\uc0\\u8211{}12)","plainCitation":"(9–12)","noteIndex":0},"citationItems":[{"id":89,"uris":["http://zotero.org/users/local/achnxMay/items/KEC6B89N"],"itemData":{"id":89,"type":"article-journal","abstract":"MOTIVATION: Analysis toolkits for shotgun metagenomic data achieve strain-level characterization of complex microbial communities by capturing intra-species gene content variation. Yet, these tools are hampered by the extent of reference genomes that are far from covering all microbial variability, as many species are still not sequenced or have only few strains available. Binning co-abundant genes obtained from de novo assembly is a powerful reference-free technique to discover and reconstitute gene repertoire of microbial species. While current methods accurately identify species core parts, they miss many accessory genes or split them into small gene groups that remain unassociated to core clusters.\nRESULTS: We introduce MSPminer, a computationally efficient software tool that reconstitutes Metagenomic Species Pan-genomes (MSPs) by binning co-abundant genes across metagenomic samples. MSPminer relies on a new robust measure of proportionality coupled with an empirical classifier to group and distinguish not only species core genes but accessory genes also. Applied to a large scale metagenomic dataset, MSPminer successfully delineates in a few hours the gene repertoires of 1661 microbial species with similar specificity and higher sensitivity than existing tools. The taxonomic annotation of MSPs reveals microorganisms hitherto unknown and brings coherence in the nomenclature of the species of the human gut microbiota. The provided MSPs can be readily used for taxonomic profiling and biomarkers discovery in human gut metagenomic samples. In addition, MSPminer can be applied on gene count tables from other ecosystems to perform similar analyses.\nAVAILABILITY AND IMPLEMENTATION: The binary is freely available for non-commercial users at www.enterome.com/downloads.\nSUPPLEMENTARY INFORMATION: Supplementary data are available at Bioinformatics online.","container-title":"Bioinformatics (Oxford, England)","DOI":"10.1093/bioinformatics/bty830","ISSN":"1367-4811","issue":"9","journalAbbreviation":"Bioinformatics","language":"eng","note":"PMID: 30252023\nPMCID: PMC6499236","page":"1544-1552","source":"PubMed","title":"MSPminer: abundance-based reconstitution of microbial pan-genomes from shotgun metagenomic data","title-short":"MSPminer","volume":"35","author":[{"family":"Plaza Oñate","given":"Florian"},{"family":"Le Chatelier","given":"Emmanuelle"},{"family":"Almeida","given":"Mathieu"},{"family":"Cervino","given":"Alessandra C. L."},{"family":"Gauthier","given":"Franck"},{"family":"Magoulès","given":"Frédéric"},{"family":"Ehrlich","given":"S. Dusko"},{"family":"Pichaud","given":"Matthieu"}],"issued":{"date-parts":[["2019"]]}},"label":"page"},{"id":92,"uris":["http://zotero.org/users/local/achnxMay/items/6NIV7FKK"],"itemData":{"id":92,"type":"article-journal","abstract":"Most current approaches for analyzing metagenomic data rely on comparisons to reference genomes, but the microbial diversity of many environments extends far beyond what is covered by reference databases. De novo segregation of complex metagenomic data into specific biological entities, such as particular bacterial strains or viruses, remains a largely unsolved problem. Here we present a method, based on binning co-abundant genes across a series of metagenomic samples, that enables comprehensive discovery of new microbial organisms, viruses and co-inherited genetic entities and aids assembly of microbial genomes without the need for reference sequences. We demonstrate the method on data from 396 human gut microbiome samples and identify 7,381 co-abundance gene groups (CAGs), including 741 metagenomic species (MGS). We use these to assemble 238 high-quality microbial genomes and identify affiliations between MGS and hundreds of viruses or genetic entities. Our method provides the means for comprehensive profiling of the diversity within complex metagenomic samples.","container-title":"Nature Biotechnology","DOI":"10.1038/nbt.2939","ISSN":"1546-1696","issue":"8","journalAbbreviation":"Nat Biotechnol","language":"eng","note":"PMID: 24997787","page":"822-828","source":"PubMed","title":"Identification and assembly of genomes and genetic elements in complex metagenomic samples without using reference genomes","volume":"32","author":[{"family":"Nielsen","given":"H. Bjørn"},{"family":"Almeida","given":"Mathieu"},{"family":"Juncker","given":"Agnieszka Sierakowska"},{"family":"Rasmussen","given":"Simon"},{"family":"Li","given":"Junhua"},{"family":"Sunagawa","given":"Shinichi"},{"family":"Plichta","given":"Damian R."},{"family":"Gautier","given":"Laurent"},{"family":"Pedersen","given":"Anders G."},{"family":"Le Chatelier","given":"Emmanuelle"},{"family":"Pelletier","given":"Eric"},{"family":"Bonde","given":"Ida"},{"family":"Nielsen","given":"Trine"},{"family":"Manichanh","given":"Chaysavanh"},{"family":"Arumugam","given":"Manimozhiyan"},{"family":"Batto","given":"Jean-Michel"},{"family":"Quintanilha Dos Santos","given":"Marcelo B."},{"family":"Blom","given":"Nikolaj"},{"family":"Borruel","given":"Natalia"},{"family":"Burgdorf","given":"Kristoffer S."},{"family":"Boumezbeur","given":"Fouad"},{"family":"Casellas","given":"Francesc"},{"family":"Doré","given":"Joël"},{"family":"Dworzynski","given":"Piotr"},{"family":"Guarner","given":"Francisco"},{"family":"Hansen","given":"Torben"},{"family":"Hildebrand","given":"Falk"},{"family":"Kaas","given":"Rolf S."},{"family":"Kennedy","given":"Sean"},{"family":"Kristiansen","given":"Karsten"},{"family":"Kultima","given":"Jens Roat"},{"family":"Léonard","given":"Pierre"},{"family":"Levenez","given":"Florence"},{"family":"Lund","given":"Ole"},{"family":"Moumen","given":"Bouziane"},{"family":"Le Paslier","given":"Denis"},{"family":"Pons","given":"Nicolas"},{"family":"Pedersen","given":"Oluf"},{"family":"Prifti","given":"Edi"},{"family":"Qin","given":"Junjie"},{"family":"Raes","given":"Jeroen"},{"family":"Sørensen","given":"Søren"},{"family":"Tap","given":"Julien"},{"family":"Tims","given":"Sebastian"},{"family":"Ussery","given":"David W."},{"family":"Yamada","given":"Takuji"},{"literal":"MetaHIT Consortium"},{"family":"Renault","given":"Pierre"},{"family":"Sicheritz-Ponten","given":"Thomas"},{"family":"Bork","given":"Peer"},{"family":"Wang","given":"Jun"},{"family":"Brunak","given":"Søren"},{"family":"Ehrlich","given":"S. Dusko"},{"literal":"MetaHIT Consortium"}],"issued":{"date-parts":[["2014"]]}},"label":"page"},{"id":550,"uris":["http://zotero.org/users/local/achnxMay/items/GKP3WEHX"],"itemData":{"id":550,"type":"article-journal","abstract":"A catalog of genes and species of the human oral microbiota","container-title":"Recherche Data Gouv","note":"type: dataset\nDOI: 10.15454/WQ4UTV","source":"DOI.org (Datacite)","title":"A catalog of genes and species of the human oral microbiota.","URL":"https://data.inrae.fr/citation?persistentId=doi:10.15454/WQ4UTV","author":[{"family":"Le Chatelier","given":"Emmanuelle"},{"family":"Almeida","given":"Mathieu"},{"family":"Plaza Oñate","given":"Florian"},{"family":"Pons","given":"Nicolas"},{"family":"Gauthier","given":"Franck"},{"family":"Ghozlane","given":"Amine"},{"family":"Ehrlich","given":"Stanislav Dusko"},{"family":"Witherden","given":"Elizabeth"},{"family":"Gomez-Cabrero","given":"David"}],"contributor":[{"family":"Plaza Oñate","given":"Florian"}],"issued":{"date-parts":[["2021"]]}},"label":"page"},{"id":582,"uris":["http://zotero.org/users/local/achnxMay/items/EMEGHHVJ"],"itemData":{"id":582,"type":"article-journal","container-title":"Portail Data INRAE Recherche Data Gouv","DOI":"https://doi.org/10.15454/QVCYRB","title":"Metagenomic Species Pan-genomes (MSPs) of the human gastrointestinal microbiota","author":[{"family":"Plaza Oñate","given":"Florian"},{"family":"Le Chatelier","given":"Emmanuelle"}],"issued":{"date-parts":[["2020"]]}}}],"schema":"https://github.com/citation-style-language/schema/raw/master/csl-citation.json"} </w:instrText>
      </w:r>
      <w:r w:rsidR="00232D78">
        <w:rPr>
          <w:rFonts w:cs="Times New Roman"/>
          <w:lang w:val="en-US"/>
        </w:rPr>
        <w:fldChar w:fldCharType="separate"/>
      </w:r>
      <w:r w:rsidR="000907B0" w:rsidRPr="000907B0">
        <w:rPr>
          <w:rFonts w:cs="Times New Roman"/>
          <w:szCs w:val="24"/>
          <w:lang w:val="en-US"/>
        </w:rPr>
        <w:t>(9–12)</w:t>
      </w:r>
      <w:r w:rsidR="00232D78">
        <w:rPr>
          <w:rFonts w:cs="Times New Roman"/>
          <w:lang w:val="en-US"/>
        </w:rPr>
        <w:fldChar w:fldCharType="end"/>
      </w:r>
      <w:r w:rsidRPr="00032595">
        <w:rPr>
          <w:rFonts w:cs="Times New Roman"/>
          <w:lang w:val="en-US"/>
        </w:rPr>
        <w:t>, corresponding to clusters of co-abundant genes used as proxies for microbial species, and containing core and accessory genes. Taxonomical annotation was assigned using the Genome Taxonomy Database</w:t>
      </w:r>
      <w:r w:rsidR="00232D78">
        <w:rPr>
          <w:rFonts w:cs="Times New Roman"/>
          <w:lang w:val="en-US"/>
        </w:rPr>
        <w:t xml:space="preserve"> </w:t>
      </w:r>
      <w:r w:rsidR="00232D78">
        <w:rPr>
          <w:rFonts w:cs="Times New Roman"/>
          <w:lang w:val="en-US"/>
        </w:rPr>
        <w:fldChar w:fldCharType="begin"/>
      </w:r>
      <w:r w:rsidR="000907B0">
        <w:rPr>
          <w:rFonts w:cs="Times New Roman"/>
          <w:lang w:val="en-US"/>
        </w:rPr>
        <w:instrText xml:space="preserve"> ADDIN ZOTERO_ITEM CSL_CITATION {"citationID":"aFHsSbM4","properties":{"formattedCitation":"(13)","plainCitation":"(13)","noteIndex":0},"citationItems":[{"id":94,"uris":["http://zotero.org/users/local/achnxMay/items/EMWYWWHA"],"itemData":{"id":94,"type":"article-journal","abstract":"Taxonomy is an organizing principle of biology and is ideally based on evolutionary relationships among organisms. Development of a robust bacterial taxonomy has been hindered by an inability to obtain most bacteria in pure culture and, to a lesser extent, by the historical use of phenotypes to guide classification. Culture-independent sequencing technologies have matured sufficiently that a comprehensive genome-based taxonomy is now possible. We used a concatenated protein phylogeny as the basis for a bacterial taxonomy that conservatively removes polyphyletic groups and normalizes taxonomic ranks on the basis of relative evolutionary divergence. Under this approach, 58% of the 94,759 genomes comprising the Genome Taxonomy Database had changes to their existing taxonomy. This result includes the description of 99 phyla, including six major monophyletic units from the subdivision of the Proteobacteria, and amalgamation of the Candidate Phyla Radiation into a single phylum. Our taxonomy should enable improved classification of uncultured bacteria and provide a sound basis for ecological and evolutionary studies.","container-title":"Nature Biotechnology","DOI":"10.1038/nbt.4229","ISSN":"1546-1696","issue":"10","journalAbbreviation":"Nat Biotechnol","language":"eng","note":"PMID: 30148503","page":"996-1004","source":"PubMed","title":"A standardized bacterial taxonomy based on genome phylogeny substantially revises the tree of life","volume":"36","author":[{"family":"Parks","given":"Donovan H."},{"family":"Chuvochina","given":"Maria"},{"family":"Waite","given":"David W."},{"family":"Rinke","given":"Christian"},{"family":"Skarshewski","given":"Adam"},{"family":"Chaumeil","given":"Pierre-Alain"},{"family":"Hugenholtz","given":"Philip"}],"issued":{"date-parts":[["2018"]]}}}],"schema":"https://github.com/citation-style-language/schema/raw/master/csl-citation.json"} </w:instrText>
      </w:r>
      <w:r w:rsidR="00232D78">
        <w:rPr>
          <w:rFonts w:cs="Times New Roman"/>
          <w:lang w:val="en-US"/>
        </w:rPr>
        <w:fldChar w:fldCharType="separate"/>
      </w:r>
      <w:r w:rsidR="000907B0" w:rsidRPr="000907B0">
        <w:rPr>
          <w:rFonts w:cs="Times New Roman"/>
          <w:lang w:val="en-US"/>
        </w:rPr>
        <w:t>(13)</w:t>
      </w:r>
      <w:r w:rsidR="00232D78">
        <w:rPr>
          <w:rFonts w:cs="Times New Roman"/>
          <w:lang w:val="en-US"/>
        </w:rPr>
        <w:fldChar w:fldCharType="end"/>
      </w:r>
      <w:r w:rsidRPr="00032595">
        <w:rPr>
          <w:rFonts w:cs="Times New Roman"/>
          <w:lang w:val="en-US"/>
        </w:rPr>
        <w:t>.</w:t>
      </w:r>
      <w:r w:rsidR="005832E7">
        <w:rPr>
          <w:rFonts w:cs="Times New Roman"/>
          <w:lang w:val="en-US"/>
        </w:rPr>
        <w:t xml:space="preserve"> </w:t>
      </w:r>
      <w:r w:rsidR="002C199A">
        <w:rPr>
          <w:rFonts w:cs="Times New Roman"/>
          <w:lang w:val="en-US"/>
        </w:rPr>
        <w:t>MSP</w:t>
      </w:r>
      <w:r w:rsidR="005832E7" w:rsidRPr="005832E7">
        <w:rPr>
          <w:rFonts w:cs="Times New Roman"/>
          <w:lang w:val="en-US"/>
        </w:rPr>
        <w:t xml:space="preserve"> definition and taxonomy are available from Data INRAe (</w:t>
      </w:r>
      <w:hyperlink r:id="rId15" w:history="1">
        <w:r w:rsidR="005832E7" w:rsidRPr="00032595">
          <w:rPr>
            <w:rStyle w:val="Lienhypertexte"/>
            <w:rFonts w:cs="Times New Roman"/>
            <w:lang w:val="en-US"/>
          </w:rPr>
          <w:t>https://doi.org/10.15454/WQ4UTV</w:t>
        </w:r>
      </w:hyperlink>
      <w:r w:rsidR="005832E7">
        <w:rPr>
          <w:rFonts w:cs="Times New Roman"/>
          <w:lang w:val="en-US"/>
        </w:rPr>
        <w:t xml:space="preserve">) </w:t>
      </w:r>
      <w:r w:rsidR="005832E7">
        <w:rPr>
          <w:rFonts w:cs="Times New Roman"/>
          <w:lang w:val="en-US"/>
        </w:rPr>
        <w:fldChar w:fldCharType="begin"/>
      </w:r>
      <w:r w:rsidR="000907B0">
        <w:rPr>
          <w:rFonts w:cs="Times New Roman"/>
          <w:lang w:val="en-US"/>
        </w:rPr>
        <w:instrText xml:space="preserve"> ADDIN ZOTERO_ITEM CSL_CITATION {"citationID":"aDis2ir9","properties":{"formattedCitation":"(11)","plainCitation":"(11)","noteIndex":0},"citationItems":[{"id":550,"uris":["http://zotero.org/users/local/achnxMay/items/GKP3WEHX"],"itemData":{"id":550,"type":"article-journal","abstract":"A catalog of genes and species of the human oral microbiota","container-title":"Recherche Data Gouv","note":"type: dataset\nDOI: 10.15454/WQ4UTV","source":"DOI.org (Datacite)","title":"A catalog of genes and species of the human oral microbiota.","URL":"https://data.inrae.fr/citation?persistentId=doi:10.15454/WQ4UTV","author":[{"family":"Le Chatelier","given":"Emmanuelle"},{"family":"Almeida","given":"Mathieu"},{"family":"Plaza Oñate","given":"Florian"},{"family":"Pons","given":"Nicolas"},{"family":"Gauthier","given":"Franck"},{"family":"Ghozlane","given":"Amine"},{"family":"Ehrlich","given":"Stanislav Dusko"},{"family":"Witherden","given":"Elizabeth"},{"family":"Gomez-Cabrero","given":"David"}],"contributor":[{"family":"Plaza Oñate","given":"Florian"}],"issued":{"date-parts":[["2021"]]}}}],"schema":"https://github.com/citation-style-language/schema/raw/master/csl-citation.json"} </w:instrText>
      </w:r>
      <w:r w:rsidR="005832E7">
        <w:rPr>
          <w:rFonts w:cs="Times New Roman"/>
          <w:lang w:val="en-US"/>
        </w:rPr>
        <w:fldChar w:fldCharType="separate"/>
      </w:r>
      <w:r w:rsidR="000907B0" w:rsidRPr="000907B0">
        <w:rPr>
          <w:rFonts w:cs="Times New Roman"/>
          <w:lang w:val="en-US"/>
        </w:rPr>
        <w:t>(11)</w:t>
      </w:r>
      <w:r w:rsidR="005832E7">
        <w:rPr>
          <w:rFonts w:cs="Times New Roman"/>
          <w:lang w:val="en-US"/>
        </w:rPr>
        <w:fldChar w:fldCharType="end"/>
      </w:r>
      <w:r w:rsidR="005832E7" w:rsidRPr="005832E7">
        <w:rPr>
          <w:rFonts w:cs="Times New Roman"/>
          <w:lang w:val="en-US"/>
        </w:rPr>
        <w:t>.</w:t>
      </w:r>
      <w:r w:rsidR="005832E7">
        <w:rPr>
          <w:rFonts w:cs="Times New Roman"/>
          <w:lang w:val="en-US"/>
        </w:rPr>
        <w:t xml:space="preserve"> </w:t>
      </w:r>
      <w:r w:rsidRPr="00032595">
        <w:rPr>
          <w:rFonts w:cs="Times New Roman"/>
          <w:lang w:val="en-US"/>
        </w:rPr>
        <w:t>M</w:t>
      </w:r>
      <w:r w:rsidR="002C199A">
        <w:rPr>
          <w:rFonts w:cs="Times New Roman"/>
          <w:lang w:val="en-US"/>
        </w:rPr>
        <w:t>SP</w:t>
      </w:r>
      <w:r w:rsidRPr="00032595">
        <w:rPr>
          <w:rFonts w:cs="Times New Roman"/>
          <w:lang w:val="en-US"/>
        </w:rPr>
        <w:t xml:space="preserve"> relative abundance was defined as the mean abundance of 100 marker </w:t>
      </w:r>
      <w:r w:rsidR="005832E7" w:rsidRPr="00032595">
        <w:rPr>
          <w:rFonts w:cs="Times New Roman"/>
          <w:lang w:val="en-US"/>
        </w:rPr>
        <w:t xml:space="preserve">genes </w:t>
      </w:r>
      <w:r w:rsidR="00694001">
        <w:rPr>
          <w:rFonts w:cs="Times New Roman"/>
          <w:lang w:val="en-US"/>
        </w:rPr>
        <w:t>corresponding to</w:t>
      </w:r>
      <w:r w:rsidRPr="00032595">
        <w:rPr>
          <w:rFonts w:cs="Times New Roman"/>
          <w:lang w:val="en-US"/>
        </w:rPr>
        <w:t xml:space="preserve"> core genes with the h</w:t>
      </w:r>
      <w:r>
        <w:rPr>
          <w:rFonts w:cs="Times New Roman"/>
          <w:lang w:val="en-US"/>
        </w:rPr>
        <w:t xml:space="preserve">ighest correlations altogether. </w:t>
      </w:r>
      <w:r w:rsidR="002C199A" w:rsidRPr="00032595">
        <w:rPr>
          <w:rFonts w:cs="Times New Roman"/>
          <w:lang w:val="en-US"/>
        </w:rPr>
        <w:t>M</w:t>
      </w:r>
      <w:r w:rsidR="002C199A">
        <w:rPr>
          <w:rFonts w:cs="Times New Roman"/>
          <w:lang w:val="en-US"/>
        </w:rPr>
        <w:t>SP</w:t>
      </w:r>
      <w:r w:rsidR="002C199A" w:rsidRPr="00032595">
        <w:rPr>
          <w:rFonts w:cs="Times New Roman"/>
          <w:lang w:val="en-US"/>
        </w:rPr>
        <w:t xml:space="preserve"> </w:t>
      </w:r>
      <w:r w:rsidRPr="00032595">
        <w:rPr>
          <w:rFonts w:cs="Times New Roman"/>
          <w:lang w:val="en-US"/>
        </w:rPr>
        <w:t>species with less than 10% of its marker genes detected was considered absent</w:t>
      </w:r>
      <w:r>
        <w:rPr>
          <w:rFonts w:cs="Times New Roman"/>
          <w:lang w:val="en-US"/>
        </w:rPr>
        <w:t xml:space="preserve"> (its abundance was set to 0)</w:t>
      </w:r>
      <w:r w:rsidRPr="00032595">
        <w:rPr>
          <w:rFonts w:cs="Times New Roman"/>
          <w:lang w:val="en-US"/>
        </w:rPr>
        <w:t xml:space="preserve">. Relative abundances at higher taxonomical ranks were computed as the sum of the </w:t>
      </w:r>
      <w:r w:rsidR="002C199A" w:rsidRPr="00032595">
        <w:rPr>
          <w:rFonts w:cs="Times New Roman"/>
          <w:lang w:val="en-US"/>
        </w:rPr>
        <w:t>M</w:t>
      </w:r>
      <w:r w:rsidR="002C199A">
        <w:rPr>
          <w:rFonts w:cs="Times New Roman"/>
          <w:lang w:val="en-US"/>
        </w:rPr>
        <w:t>SP</w:t>
      </w:r>
      <w:r w:rsidR="002C199A" w:rsidRPr="00032595">
        <w:rPr>
          <w:rFonts w:cs="Times New Roman"/>
          <w:lang w:val="en-US"/>
        </w:rPr>
        <w:t xml:space="preserve"> </w:t>
      </w:r>
      <w:r>
        <w:rPr>
          <w:rFonts w:cs="Times New Roman"/>
          <w:lang w:val="en-US"/>
        </w:rPr>
        <w:t xml:space="preserve">abundance </w:t>
      </w:r>
      <w:r w:rsidRPr="00032595">
        <w:rPr>
          <w:rFonts w:cs="Times New Roman"/>
          <w:lang w:val="en-US"/>
        </w:rPr>
        <w:t xml:space="preserve">that belong to a given taxon. </w:t>
      </w:r>
    </w:p>
    <w:p w14:paraId="7B952FA1" w14:textId="77777777" w:rsidR="00431574" w:rsidRPr="00032595" w:rsidRDefault="00431574" w:rsidP="00431574">
      <w:pPr>
        <w:pStyle w:val="Sansinterligne"/>
        <w:rPr>
          <w:rFonts w:cs="Times New Roman"/>
          <w:lang w:val="en-US"/>
        </w:rPr>
      </w:pPr>
    </w:p>
    <w:p w14:paraId="255132B8" w14:textId="77777777" w:rsidR="00431574" w:rsidRPr="00032595" w:rsidRDefault="00431574" w:rsidP="00431574">
      <w:pPr>
        <w:pStyle w:val="Sansinterligne"/>
        <w:rPr>
          <w:rFonts w:cs="Times New Roman"/>
          <w:b/>
          <w:sz w:val="28"/>
          <w:lang w:val="en-US"/>
        </w:rPr>
      </w:pPr>
      <w:r w:rsidRPr="00032595">
        <w:rPr>
          <w:rFonts w:cs="Times New Roman"/>
          <w:b/>
          <w:sz w:val="24"/>
          <w:lang w:val="en-US"/>
        </w:rPr>
        <w:t>Biostatistics</w:t>
      </w:r>
    </w:p>
    <w:p w14:paraId="371380CE" w14:textId="06F12004" w:rsidR="00431574" w:rsidRPr="00465F3F" w:rsidRDefault="00431574" w:rsidP="00431574">
      <w:pPr>
        <w:pStyle w:val="Sansinterligne"/>
        <w:jc w:val="both"/>
        <w:rPr>
          <w:rFonts w:cs="Times New Roman"/>
          <w:lang w:val="en-US"/>
        </w:rPr>
      </w:pPr>
      <w:r w:rsidRPr="00032595">
        <w:rPr>
          <w:rFonts w:cs="Times New Roman"/>
          <w:lang w:val="en-US"/>
        </w:rPr>
        <w:t xml:space="preserve">Statistical analysis was done under the R </w:t>
      </w:r>
      <w:r w:rsidRPr="000532DC">
        <w:rPr>
          <w:rFonts w:cs="Times New Roman"/>
          <w:lang w:val="en-US"/>
        </w:rPr>
        <w:t>software v3.6.0</w:t>
      </w:r>
      <w:r w:rsidR="00694001">
        <w:rPr>
          <w:rFonts w:cs="Times New Roman"/>
          <w:lang w:val="en-US"/>
        </w:rPr>
        <w:t xml:space="preserve"> </w:t>
      </w:r>
      <w:r w:rsidR="00694001">
        <w:rPr>
          <w:rFonts w:cs="Times New Roman"/>
          <w:lang w:val="en-US"/>
        </w:rPr>
        <w:fldChar w:fldCharType="begin"/>
      </w:r>
      <w:r w:rsidR="000907B0">
        <w:rPr>
          <w:rFonts w:cs="Times New Roman"/>
          <w:lang w:val="en-US"/>
        </w:rPr>
        <w:instrText xml:space="preserve"> ADDIN ZOTERO_ITEM CSL_CITATION {"citationID":"UNdN87Cn","properties":{"formattedCitation":"(14)","plainCitation":"(14)","noteIndex":0},"citationItems":[{"id":552,"uris":["http://zotero.org/users/local/achnxMay/items/F2YFP3AI"],"itemData":{"id":552,"type":"document","title":"The R Project for Statistical Computing. Vienna: R Foundation; 2017. Available from: https://www.r-project.org/.","author":[{"family":"R Core Team","given":""}]}}],"schema":"https://github.com/citation-style-language/schema/raw/master/csl-citation.json"} </w:instrText>
      </w:r>
      <w:r w:rsidR="00694001">
        <w:rPr>
          <w:rFonts w:cs="Times New Roman"/>
          <w:lang w:val="en-US"/>
        </w:rPr>
        <w:fldChar w:fldCharType="separate"/>
      </w:r>
      <w:r w:rsidR="000907B0" w:rsidRPr="000907B0">
        <w:rPr>
          <w:rFonts w:cs="Times New Roman"/>
          <w:lang w:val="en-US"/>
        </w:rPr>
        <w:t>(14)</w:t>
      </w:r>
      <w:r w:rsidR="00694001">
        <w:rPr>
          <w:rFonts w:cs="Times New Roman"/>
          <w:lang w:val="en-US"/>
        </w:rPr>
        <w:fldChar w:fldCharType="end"/>
      </w:r>
      <w:r w:rsidR="00465F3F">
        <w:rPr>
          <w:rFonts w:cs="Times New Roman"/>
          <w:lang w:val="en-US"/>
        </w:rPr>
        <w:t xml:space="preserve">. </w:t>
      </w:r>
      <w:r w:rsidRPr="00032595">
        <w:rPr>
          <w:rFonts w:cs="Times New Roman"/>
          <w:lang w:val="en-US"/>
        </w:rPr>
        <w:t xml:space="preserve">Comparisons between two groups were performed using unpaired Wilcoxon </w:t>
      </w:r>
      <w:r w:rsidR="0063041E">
        <w:rPr>
          <w:rFonts w:cs="Times New Roman"/>
          <w:lang w:val="en-US"/>
        </w:rPr>
        <w:t xml:space="preserve">ranked </w:t>
      </w:r>
      <w:r w:rsidRPr="00032595">
        <w:rPr>
          <w:rFonts w:cs="Times New Roman"/>
          <w:lang w:val="en-US"/>
        </w:rPr>
        <w:t>tests, and FDR was controlled by p-values correction with the Benjamini Hochberg (BH) procedure</w:t>
      </w:r>
      <w:r>
        <w:rPr>
          <w:rFonts w:cs="Times New Roman"/>
          <w:lang w:val="en-US"/>
        </w:rPr>
        <w:t>. R</w:t>
      </w:r>
      <w:r w:rsidRPr="00032595">
        <w:rPr>
          <w:rFonts w:cs="Times New Roman"/>
          <w:lang w:val="en-US"/>
        </w:rPr>
        <w:t>esults were de</w:t>
      </w:r>
      <w:r>
        <w:rPr>
          <w:rFonts w:cs="Times New Roman"/>
          <w:lang w:val="en-US"/>
        </w:rPr>
        <w:t>clared significantly different for a p-value</w:t>
      </w:r>
      <w:r w:rsidRPr="00032595">
        <w:rPr>
          <w:rFonts w:cs="Times New Roman"/>
          <w:lang w:val="en-US"/>
        </w:rPr>
        <w:t xml:space="preserve"> less than</w:t>
      </w:r>
      <w:r>
        <w:rPr>
          <w:rFonts w:cs="Times New Roman"/>
          <w:lang w:val="en-US"/>
        </w:rPr>
        <w:t xml:space="preserve"> 0.05</w:t>
      </w:r>
      <w:r w:rsidRPr="00032595">
        <w:rPr>
          <w:rFonts w:cs="Times New Roman"/>
          <w:lang w:val="en-US"/>
        </w:rPr>
        <w:t xml:space="preserve">. Correlations between variables were determined by Spearman’s correlations. Alpha and beta diversity indices were determined by using the </w:t>
      </w:r>
      <w:r w:rsidRPr="00032595">
        <w:rPr>
          <w:rFonts w:cs="Times New Roman"/>
          <w:i/>
          <w:lang w:val="en-US"/>
        </w:rPr>
        <w:t>vegan</w:t>
      </w:r>
      <w:r w:rsidRPr="00032595">
        <w:rPr>
          <w:rFonts w:cs="Times New Roman"/>
          <w:lang w:val="en-US"/>
        </w:rPr>
        <w:t xml:space="preserve"> R package</w:t>
      </w:r>
      <w:r w:rsidR="000C3D41">
        <w:rPr>
          <w:rFonts w:cs="Times New Roman"/>
          <w:lang w:val="en-US"/>
        </w:rPr>
        <w:t xml:space="preserve"> </w:t>
      </w:r>
      <w:r w:rsidR="000C3D41">
        <w:rPr>
          <w:rFonts w:cs="Times New Roman"/>
          <w:lang w:val="en-US"/>
        </w:rPr>
        <w:fldChar w:fldCharType="begin"/>
      </w:r>
      <w:r w:rsidR="000907B0">
        <w:rPr>
          <w:rFonts w:cs="Times New Roman"/>
          <w:lang w:val="en-US"/>
        </w:rPr>
        <w:instrText xml:space="preserve"> ADDIN ZOTERO_ITEM CSL_CITATION {"citationID":"SSEGap9g","properties":{"formattedCitation":"(15)","plainCitation":"(15)","noteIndex":0},"citationItems":[{"id":553,"uris":["http://zotero.org/users/local/achnxMay/items/Q9QBPVPL"],"itemData":{"id":553,"type":"document","title":"Vegan: community ecology package. Vienna: Institute for Statistics and Mathematics","URL":"https://cran.r-project.org/web/packages/vegan/index.html","author":[{"family":"Oksanen","given":"J"},{"family":"Blanchet","given":"FG"},{"family":"Friendly","given":"M"},{"family":"Kindt","given":"R"},{"family":"Legendre","given":"P"},{"family":"McGlinn","given":"D"},{"family":"et al.","given":""}],"issued":{"date-parts":[["2019"]]}}}],"schema":"https://github.com/citation-style-language/schema/raw/master/csl-citation.json"} </w:instrText>
      </w:r>
      <w:r w:rsidR="000C3D41">
        <w:rPr>
          <w:rFonts w:cs="Times New Roman"/>
          <w:lang w:val="en-US"/>
        </w:rPr>
        <w:fldChar w:fldCharType="separate"/>
      </w:r>
      <w:r w:rsidR="000907B0" w:rsidRPr="000907B0">
        <w:rPr>
          <w:rFonts w:cs="Times New Roman"/>
          <w:lang w:val="en-US"/>
        </w:rPr>
        <w:t>(15)</w:t>
      </w:r>
      <w:r w:rsidR="000C3D41">
        <w:rPr>
          <w:rFonts w:cs="Times New Roman"/>
          <w:lang w:val="en-US"/>
        </w:rPr>
        <w:fldChar w:fldCharType="end"/>
      </w:r>
      <w:r w:rsidRPr="00032595">
        <w:rPr>
          <w:rFonts w:cs="Times New Roman"/>
          <w:lang w:val="en-US"/>
        </w:rPr>
        <w:t>.</w:t>
      </w:r>
      <w:r w:rsidR="000C3D41" w:rsidRPr="000C3D41">
        <w:rPr>
          <w:lang w:val="en-US"/>
        </w:rPr>
        <w:t xml:space="preserve"> </w:t>
      </w:r>
      <w:r w:rsidR="000C3D41" w:rsidRPr="000C3D41">
        <w:rPr>
          <w:rFonts w:cs="Times New Roman"/>
          <w:lang w:val="en-US"/>
        </w:rPr>
        <w:t>Principal coordinates analysis (PCoA) was performed on the Bray-Curtis dissimilarity with the package ade4 v1.7.16</w:t>
      </w:r>
      <w:r w:rsidR="000C3D41">
        <w:rPr>
          <w:rFonts w:cs="Times New Roman"/>
          <w:lang w:val="en-US"/>
        </w:rPr>
        <w:t xml:space="preserve"> </w:t>
      </w:r>
      <w:r w:rsidR="000C3D41">
        <w:rPr>
          <w:rFonts w:cs="Times New Roman"/>
          <w:lang w:val="en-US"/>
        </w:rPr>
        <w:fldChar w:fldCharType="begin"/>
      </w:r>
      <w:r w:rsidR="000907B0">
        <w:rPr>
          <w:rFonts w:cs="Times New Roman"/>
          <w:lang w:val="en-US"/>
        </w:rPr>
        <w:instrText xml:space="preserve"> ADDIN ZOTERO_ITEM CSL_CITATION {"citationID":"17BwI09f","properties":{"formattedCitation":"(16)","plainCitation":"(16)","noteIndex":0},"citationItems":[{"id":554,"uris":["http://zotero.org/users/local/achnxMay/items/TEKL36YE"],"itemData":{"id":554,"type":"book","abstract":"This book introduces the ade4 package for R which provides multivariate methods for the analysis of ecological data. It is implemented around the mathematical concept of the duality diagram, and provides a unified framework for multivariate analysis. The authors offer a detailed presentation of the theoretical framework of the duality diagram and also of its application to real-world ecological problems. These two goals may seem contradictory, as they concern two separate groups of scientists, namely statisticians and ecologists. However, statistical ecology has become a scientific discipline of its own, and the good use of multivariate data analysis methods by ecologists implies a fair knowledge of the mathematical properties of these methods. The organization of the book is based on ecological questions, but these questions correspond to particular classes of data analysis methods. The first chapters present both usual and multiway data analysis methods. Further chapters are dedicated for example to the analysis of spatial data, of phylogenetic structures, and of biodiversity patterns. One chapter deals with multivariate data analysis graphs. In each chapter, the basic mathematical definitions of the methods and the outputs of the R functions available in ade4 are detailed in two different boxes. The text of the book itself can be read independently from these boxes. Thus the book offers the opportunity to find information about the ecological situation from which a question raises alongside the mathematical properties of methods that can be applied to answer this question, as well as the details of software outputs. Each example and all the graphs in this book come with executable R code","call-number":"519.5","edition":"1st ed. 2018","event-place":"New York, NY","ISBN":"978-1-4939-8850-1","note":"DOI: 10.1007/978-1-4939-8850-1","publisher":"Springer New York : Imprint: Springer","publisher-place":"New York, NY","source":"Library of Congress ISBN","title":"Multivariate Analysis of Ecological Data with ade4","author":[{"family":"Thioulouse","given":"Jean"},{"family":"Dray","given":"Stéphane"},{"family":"Dufour","given":"Anne-Béatrice"},{"family":"Siberchicot","given":"Aurélie"},{"family":"Jombart","given":"Thibaut"},{"family":"Pavoine","given":"Sandrine"}],"issued":{"date-parts":[["2018"]]}},"locator":"4"}],"schema":"https://github.com/citation-style-language/schema/raw/master/csl-citation.json"} </w:instrText>
      </w:r>
      <w:r w:rsidR="000C3D41">
        <w:rPr>
          <w:rFonts w:cs="Times New Roman"/>
          <w:lang w:val="en-US"/>
        </w:rPr>
        <w:fldChar w:fldCharType="separate"/>
      </w:r>
      <w:r w:rsidR="000907B0" w:rsidRPr="000907B0">
        <w:rPr>
          <w:rFonts w:cs="Times New Roman"/>
          <w:lang w:val="en-US"/>
        </w:rPr>
        <w:t>(16)</w:t>
      </w:r>
      <w:r w:rsidR="000C3D41">
        <w:rPr>
          <w:rFonts w:cs="Times New Roman"/>
          <w:lang w:val="en-US"/>
        </w:rPr>
        <w:fldChar w:fldCharType="end"/>
      </w:r>
      <w:r w:rsidR="000C3D41" w:rsidRPr="000C3D41">
        <w:rPr>
          <w:rFonts w:cs="Times New Roman"/>
          <w:lang w:val="en-US"/>
        </w:rPr>
        <w:t>.</w:t>
      </w:r>
      <w:r w:rsidRPr="00032595">
        <w:rPr>
          <w:rFonts w:cs="Times New Roman"/>
          <w:lang w:val="en-US"/>
        </w:rPr>
        <w:t xml:space="preserve"> </w:t>
      </w:r>
      <w:r w:rsidR="000C3D41">
        <w:rPr>
          <w:rFonts w:cs="Times New Roman"/>
          <w:lang w:val="en-US"/>
        </w:rPr>
        <w:t xml:space="preserve">PCA analysis was performed on log10 transformed msp count table using FactoMineR and Factoextra packages </w:t>
      </w:r>
      <w:r w:rsidR="000C3D41">
        <w:rPr>
          <w:rFonts w:cs="Times New Roman"/>
          <w:lang w:val="en-US"/>
        </w:rPr>
        <w:fldChar w:fldCharType="begin"/>
      </w:r>
      <w:r w:rsidR="000907B0">
        <w:rPr>
          <w:rFonts w:cs="Times New Roman"/>
          <w:lang w:val="en-US"/>
        </w:rPr>
        <w:instrText xml:space="preserve"> ADDIN ZOTERO_ITEM CSL_CITATION {"citationID":"0gFfcsAe","properties":{"formattedCitation":"(17,18)","plainCitation":"(17,18)","noteIndex":0},"citationItems":[{"id":557,"uris":["http://zotero.org/users/local/achnxMay/items/YIVYTGR5"],"itemData":{"id":557,"type":"chapter","container-title":"Journal of Statistical Software","number-of-volumes":"1","page":"1-18","title":"Lê, S., Josse, J. &amp; Husson, F. (2008). FactoMineR: An R Package for Multivariate Analysis","volume":"25","author":[{"family":"Lê","given":"S"},{"family":"Josse","given":"J"},{"family":"Husson","given":"F"}],"issued":{"date-parts":[["2008"]]}}},{"id":558,"uris":["http://zotero.org/users/local/achnxMay/items/RFCUNZR6"],"itemData":{"id":558,"type":"document","title":"Factoextra: Extract and Visualize the Results of Multivariate Data Analyses. R Package Version 1.0.7.","URL":"https://CRAN.R-project.org/package=factoextra","author":[{"family":"Kassambara","given":"A"},{"family":"Mundt","given":"F"}],"issued":{"date-parts":[["2020"]]}}}],"schema":"https://github.com/citation-style-language/schema/raw/master/csl-citation.json"} </w:instrText>
      </w:r>
      <w:r w:rsidR="000C3D41">
        <w:rPr>
          <w:rFonts w:cs="Times New Roman"/>
          <w:lang w:val="en-US"/>
        </w:rPr>
        <w:fldChar w:fldCharType="separate"/>
      </w:r>
      <w:r w:rsidR="000907B0" w:rsidRPr="000907B0">
        <w:rPr>
          <w:rFonts w:cs="Times New Roman"/>
          <w:lang w:val="en-US"/>
        </w:rPr>
        <w:t>(17,18)</w:t>
      </w:r>
      <w:r w:rsidR="000C3D41">
        <w:rPr>
          <w:rFonts w:cs="Times New Roman"/>
          <w:lang w:val="en-US"/>
        </w:rPr>
        <w:fldChar w:fldCharType="end"/>
      </w:r>
      <w:r w:rsidR="000C3D41">
        <w:rPr>
          <w:rFonts w:cs="Times New Roman"/>
          <w:lang w:val="en-US"/>
        </w:rPr>
        <w:t>.</w:t>
      </w:r>
      <w:r w:rsidR="00465F3F">
        <w:rPr>
          <w:rFonts w:cs="Times New Roman"/>
          <w:lang w:val="en-US"/>
        </w:rPr>
        <w:t xml:space="preserve"> </w:t>
      </w:r>
      <w:r w:rsidR="00465F3F" w:rsidRPr="00465F3F">
        <w:rPr>
          <w:rFonts w:cs="Times New Roman"/>
          <w:lang w:val="en-US"/>
        </w:rPr>
        <w:t>Box plots were compu</w:t>
      </w:r>
      <w:r w:rsidR="00465F3F">
        <w:rPr>
          <w:rFonts w:cs="Times New Roman"/>
          <w:lang w:val="en-US"/>
        </w:rPr>
        <w:t xml:space="preserve">ted using the ggpubr R package </w:t>
      </w:r>
      <w:r w:rsidR="00465F3F">
        <w:rPr>
          <w:rFonts w:cs="Times New Roman"/>
          <w:lang w:val="en-US"/>
        </w:rPr>
        <w:fldChar w:fldCharType="begin"/>
      </w:r>
      <w:r w:rsidR="000907B0">
        <w:rPr>
          <w:rFonts w:cs="Times New Roman"/>
          <w:lang w:val="en-US"/>
        </w:rPr>
        <w:instrText xml:space="preserve"> ADDIN ZOTERO_ITEM CSL_CITATION {"citationID":"v12y1mN4","properties":{"formattedCitation":"(19)","plainCitation":"(19)","noteIndex":0},"citationItems":[{"id":560,"uris":["http://zotero.org/users/local/achnxMay/items/3WVEDH7B"],"itemData":{"id":560,"type":"document","title":"ggpubr: 'ggplot2' Based Publication Ready Plots","URL":"https://github.com/kassambara/ggpubr","author":[{"family":"Kassambara","given":"A"}],"issued":{"date-parts":[["2023"]]}}}],"schema":"https://github.com/citation-style-language/schema/raw/master/csl-citation.json"} </w:instrText>
      </w:r>
      <w:r w:rsidR="00465F3F">
        <w:rPr>
          <w:rFonts w:cs="Times New Roman"/>
          <w:lang w:val="en-US"/>
        </w:rPr>
        <w:fldChar w:fldCharType="separate"/>
      </w:r>
      <w:r w:rsidR="000907B0" w:rsidRPr="000907B0">
        <w:rPr>
          <w:rFonts w:cs="Times New Roman"/>
          <w:lang w:val="en-US"/>
        </w:rPr>
        <w:t>(19)</w:t>
      </w:r>
      <w:r w:rsidR="00465F3F">
        <w:rPr>
          <w:rFonts w:cs="Times New Roman"/>
          <w:lang w:val="en-US"/>
        </w:rPr>
        <w:fldChar w:fldCharType="end"/>
      </w:r>
      <w:r w:rsidR="00465F3F">
        <w:rPr>
          <w:rFonts w:cs="Times New Roman"/>
          <w:lang w:val="en-US"/>
        </w:rPr>
        <w:t>, h</w:t>
      </w:r>
      <w:r w:rsidR="00465F3F" w:rsidRPr="00465F3F">
        <w:rPr>
          <w:rFonts w:cs="Times New Roman"/>
          <w:lang w:val="en-US"/>
        </w:rPr>
        <w:t xml:space="preserve">eatmaps were created with the ComplexHeatmap </w:t>
      </w:r>
      <w:r w:rsidR="00465F3F">
        <w:rPr>
          <w:rFonts w:cs="Times New Roman"/>
          <w:lang w:val="en-US"/>
        </w:rPr>
        <w:t xml:space="preserve">and pheatmap </w:t>
      </w:r>
      <w:r w:rsidR="00465F3F" w:rsidRPr="00465F3F">
        <w:rPr>
          <w:rFonts w:cs="Times New Roman"/>
          <w:lang w:val="en-US"/>
        </w:rPr>
        <w:t>package</w:t>
      </w:r>
      <w:r w:rsidR="00465F3F">
        <w:rPr>
          <w:rFonts w:cs="Times New Roman"/>
          <w:lang w:val="en-US"/>
        </w:rPr>
        <w:t xml:space="preserve">s </w:t>
      </w:r>
      <w:r w:rsidR="00465F3F">
        <w:rPr>
          <w:rFonts w:cs="Times New Roman"/>
          <w:lang w:val="en-US"/>
        </w:rPr>
        <w:fldChar w:fldCharType="begin"/>
      </w:r>
      <w:r w:rsidR="000907B0">
        <w:rPr>
          <w:rFonts w:cs="Times New Roman"/>
          <w:lang w:val="en-US"/>
        </w:rPr>
        <w:instrText xml:space="preserve"> ADDIN ZOTERO_ITEM CSL_CITATION {"citationID":"5jMYBTZZ","properties":{"formattedCitation":"(20,21)","plainCitation":"(20,21)","noteIndex":0},"citationItems":[{"id":561,"uris":["http://zotero.org/users/local/achnxMay/items/R4QUAXR8"],"itemData":{"id":561,"type":"article-journal","abstract":"Abstract\n            Summary: Parallel heatmaps with carefully designed annotation graphics are powerful for efficient visualization of patterns and relationships among high dimensional genomic data. Here we present the ComplexHeatmap package that provides rich functionalities for customizing heatmaps, arranging multiple parallel heatmaps and including user-defined annotation graphics. We demonstrate the power of ComplexHeatmap to easily reveal patterns and correlations among multiple sources of information with four real-world datasets.\n            Availability and Implementation: The ComplexHeatmap package and documentation are freely available from the Bioconductor project: http://www.bioconductor.org/packages/devel/bioc/html/ComplexHeatmap.html.\n            Contact:  m.schlesner@dkfz.de\n            Supplementary information:  Supplementary data are available at Bioinformatics online.","container-title":"Bioinformatics","DOI":"10.1093/bioinformatics/btw313","ISSN":"1367-4811, 1367-4803","issue":"18","language":"en","page":"2847-2849","source":"DOI.org (Crossref)","title":"Complex heatmaps reveal patterns and correlations in multidimensional genomic data","volume":"32","author":[{"family":"Gu","given":"Zuguang"},{"family":"Eils","given":"Roland"},{"family":"Schlesner","given":"Matthias"}],"issued":{"date-parts":[["2016",9,15]]}}},{"id":563,"uris":["http://zotero.org/users/local/achnxMay/items/3CUI87YP"],"itemData":{"id":563,"type":"document","title":"pheatmap: Pretty Heatmaps","URL":"https://github.com/raivokolde/pheatmap","author":[{"family":"Kolde","given":"Raivo"}],"issued":{"date-parts":[["2019"]]}}}],"schema":"https://github.com/citation-style-language/schema/raw/master/csl-citation.json"} </w:instrText>
      </w:r>
      <w:r w:rsidR="00465F3F">
        <w:rPr>
          <w:rFonts w:cs="Times New Roman"/>
          <w:lang w:val="en-US"/>
        </w:rPr>
        <w:fldChar w:fldCharType="separate"/>
      </w:r>
      <w:r w:rsidR="000907B0" w:rsidRPr="000907B0">
        <w:rPr>
          <w:rFonts w:cs="Times New Roman"/>
          <w:lang w:val="en-US"/>
        </w:rPr>
        <w:t>(20,21)</w:t>
      </w:r>
      <w:r w:rsidR="00465F3F">
        <w:rPr>
          <w:rFonts w:cs="Times New Roman"/>
          <w:lang w:val="en-US"/>
        </w:rPr>
        <w:fldChar w:fldCharType="end"/>
      </w:r>
      <w:r w:rsidR="00465F3F">
        <w:rPr>
          <w:rFonts w:cs="Times New Roman"/>
          <w:lang w:val="en-US"/>
        </w:rPr>
        <w:t xml:space="preserve">, and </w:t>
      </w:r>
      <w:r w:rsidR="00465F3F" w:rsidRPr="00465F3F">
        <w:rPr>
          <w:rFonts w:cs="Times New Roman"/>
          <w:lang w:val="en-US"/>
        </w:rPr>
        <w:t>metagenomic analyses were performed using the momr R package</w:t>
      </w:r>
      <w:r w:rsidR="00465F3F">
        <w:rPr>
          <w:rFonts w:cs="Times New Roman"/>
          <w:lang w:val="en-US"/>
        </w:rPr>
        <w:t xml:space="preserve"> </w:t>
      </w:r>
      <w:r w:rsidR="00465F3F">
        <w:rPr>
          <w:rFonts w:cs="Times New Roman"/>
          <w:lang w:val="en-US"/>
        </w:rPr>
        <w:fldChar w:fldCharType="begin"/>
      </w:r>
      <w:r w:rsidR="000907B0">
        <w:rPr>
          <w:rFonts w:cs="Times New Roman"/>
          <w:lang w:val="en-US"/>
        </w:rPr>
        <w:instrText xml:space="preserve"> ADDIN ZOTERO_ITEM CSL_CITATION {"citationID":"TaODYPRG","properties":{"formattedCitation":"(8)","plainCitation":"(8)","noteIndex":0},"citationItems":[{"id":87,"uris":["http://zotero.org/users/local/achnxMay/items/IBX849UL"],"itemData":{"id":87,"type":"article-journal","abstract":"We are facing a global metabolic health crisis provoked by an obesity epidemic. Here we report the human gut microbial composition in a population sample of 123 non-obese and 169 obese Danish individuals. We find two groups of individuals that differ by the number of gut microbial genes and thus gut bacterial richness. They contain known and previously unknown bacterial species at different proportions; individuals with a low bacterial richness (23% of the population) are characterized by more marked overall adiposity, insulin resistance and dyslipidaemia and a more pronounced inflammatory phenotype when compared with high bacterial richness individuals. The obese individuals among the lower bacterial richness group also gain more weight over time. Only a few bacterial species are sufficient to distinguish between individuals with high and low bacterial richness, and even between lean and obese participants. Our classifications based on variation in the gut microbiome identify subsets of individuals in the general white adult population who may be at increased risk of progressing to adiposity-associated co-morbidities.","container-title":"Nature","DOI":"10.1038/nature12506","ISSN":"1476-4687","issue":"7464","journalAbbreviation":"Nature","language":"eng","note":"PMID: 23985870","page":"541-546","source":"PubMed","title":"Richness of human gut microbiome correlates with metabolic markers","volume":"500","author":[{"family":"Le Chatelier","given":"Emmanuelle"},{"family":"Nielsen","given":"Trine"},{"family":"Qin","given":"Junjie"},{"family":"Prifti","given":"Edi"},{"family":"Hildebrand","given":"Falk"},{"family":"Falony","given":"Gwen"},{"family":"Almeida","given":"Mathieu"},{"family":"Arumugam","given":"Manimozhiyan"},{"family":"Batto","given":"Jean-Michel"},{"family":"Kennedy","given":"Sean"},{"family":"Leonard","given":"Pierre"},{"family":"Li","given":"Junhua"},{"family":"Burgdorf","given":"Kristoffer"},{"family":"Grarup","given":"Niels"},{"family":"Jørgensen","given":"Torben"},{"family":"Brandslund","given":"Ivan"},{"family":"Nielsen","given":"Henrik Bjørn"},{"family":"Juncker","given":"Agnieszka S."},{"family":"Bertalan","given":"Marcelo"},{"family":"Levenez","given":"Florence"},{"family":"Pons","given":"Nicolas"},{"family":"Rasmussen","given":"Simon"},{"family":"Sunagawa","given":"Shinichi"},{"family":"Tap","given":"Julien"},{"family":"Tims","given":"Sebastian"},{"family":"Zoetendal","given":"Erwin G."},{"family":"Brunak","given":"Søren"},{"family":"Clément","given":"Karine"},{"family":"Doré","given":"Joël"},{"family":"Kleerebezem","given":"Michiel"},{"family":"Kristiansen","given":"Karsten"},{"family":"Renault","given":"Pierre"},{"family":"Sicheritz-Ponten","given":"Thomas"},{"family":"Vos","given":"Willem M.","non-dropping-particle":"de"},{"family":"Zucker","given":"Jean-Daniel"},{"family":"Raes","given":"Jeroen"},{"family":"Hansen","given":"Torben"},{"literal":"MetaHIT consortium"},{"family":"Bork","given":"Peer"},{"family":"Wang","given":"Jun"},{"family":"Ehrlich","given":"S. Dusko"},{"family":"Pedersen","given":"Oluf"}],"issued":{"date-parts":[["2013"]]}}}],"schema":"https://github.com/citation-style-language/schema/raw/master/csl-citation.json"} </w:instrText>
      </w:r>
      <w:r w:rsidR="00465F3F">
        <w:rPr>
          <w:rFonts w:cs="Times New Roman"/>
          <w:lang w:val="en-US"/>
        </w:rPr>
        <w:fldChar w:fldCharType="separate"/>
      </w:r>
      <w:r w:rsidR="000907B0" w:rsidRPr="000907B0">
        <w:rPr>
          <w:rFonts w:cs="Times New Roman"/>
          <w:lang w:val="en-US"/>
        </w:rPr>
        <w:t>(8)</w:t>
      </w:r>
      <w:r w:rsidR="00465F3F">
        <w:rPr>
          <w:rFonts w:cs="Times New Roman"/>
          <w:lang w:val="en-US"/>
        </w:rPr>
        <w:fldChar w:fldCharType="end"/>
      </w:r>
      <w:r w:rsidR="00465F3F">
        <w:rPr>
          <w:rFonts w:cs="Times New Roman"/>
          <w:lang w:val="en-US"/>
        </w:rPr>
        <w:t>.</w:t>
      </w:r>
    </w:p>
    <w:p w14:paraId="02412F03" w14:textId="77777777" w:rsidR="004831B3" w:rsidRPr="000C3D41" w:rsidRDefault="004831B3" w:rsidP="00343541">
      <w:pPr>
        <w:pStyle w:val="Sansinterligne"/>
        <w:jc w:val="both"/>
        <w:rPr>
          <w:rFonts w:cs="Times New Roman"/>
          <w:lang w:val="en-US"/>
        </w:rPr>
      </w:pPr>
    </w:p>
    <w:p w14:paraId="19B54735" w14:textId="77777777" w:rsidR="004831B3" w:rsidRPr="00431574" w:rsidRDefault="00431574" w:rsidP="00431574">
      <w:pPr>
        <w:pStyle w:val="Sansinterligne"/>
        <w:rPr>
          <w:rFonts w:cs="Times New Roman"/>
          <w:b/>
          <w:sz w:val="32"/>
          <w:u w:val="single"/>
          <w:lang w:val="en-US"/>
        </w:rPr>
      </w:pPr>
      <w:r w:rsidRPr="00431574">
        <w:rPr>
          <w:rFonts w:cs="Times New Roman"/>
          <w:b/>
          <w:sz w:val="32"/>
          <w:u w:val="single"/>
          <w:lang w:val="en-US"/>
        </w:rPr>
        <w:t>References</w:t>
      </w:r>
    </w:p>
    <w:p w14:paraId="4600A6C7" w14:textId="77777777" w:rsidR="000907B0" w:rsidRPr="000907B0" w:rsidRDefault="000907B0" w:rsidP="000907B0">
      <w:pPr>
        <w:pStyle w:val="Bibliographie"/>
        <w:rPr>
          <w:rFonts w:ascii="Times New Roman" w:hAnsi="Times New Roman" w:cs="Times New Roman"/>
          <w:lang w:val="en-US"/>
        </w:rPr>
      </w:pPr>
      <w:r>
        <w:rPr>
          <w:lang w:val="en-US"/>
        </w:rPr>
        <w:fldChar w:fldCharType="begin"/>
      </w:r>
      <w:r>
        <w:rPr>
          <w:lang w:val="en-US"/>
        </w:rPr>
        <w:instrText xml:space="preserve"> ADDIN ZOTERO_BIBL {"uncited":[],"omitted":[],"custom":[]} CSL_BIBLIOGRAPHY </w:instrText>
      </w:r>
      <w:r>
        <w:rPr>
          <w:lang w:val="en-US"/>
        </w:rPr>
        <w:fldChar w:fldCharType="separate"/>
      </w:r>
      <w:r w:rsidRPr="000907B0">
        <w:rPr>
          <w:rFonts w:ascii="Times New Roman" w:hAnsi="Times New Roman" w:cs="Times New Roman"/>
          <w:lang w:val="en-US"/>
        </w:rPr>
        <w:t>1.</w:t>
      </w:r>
      <w:r w:rsidRPr="000907B0">
        <w:rPr>
          <w:rFonts w:ascii="Times New Roman" w:hAnsi="Times New Roman" w:cs="Times New Roman"/>
          <w:lang w:val="en-US"/>
        </w:rPr>
        <w:tab/>
        <w:t xml:space="preserve">Higgins AL, Toffoli M, Mullin S, Lee CY, Koletsi S, Avenali M, et al. The remote assessment of parkinsonism supporting the ongoing development of interventions in Gaucher disease. Neurodegener Dis Manag. 2021;11(6):451–8. </w:t>
      </w:r>
    </w:p>
    <w:p w14:paraId="220AEB86" w14:textId="2805C299" w:rsidR="000907B0" w:rsidRPr="000907B0" w:rsidRDefault="000907B0" w:rsidP="000907B0">
      <w:pPr>
        <w:pStyle w:val="Bibliographie"/>
        <w:rPr>
          <w:rFonts w:ascii="Times New Roman" w:hAnsi="Times New Roman" w:cs="Times New Roman"/>
          <w:lang w:val="en-US"/>
        </w:rPr>
      </w:pPr>
      <w:r w:rsidRPr="000907B0">
        <w:rPr>
          <w:rFonts w:ascii="Times New Roman" w:hAnsi="Times New Roman" w:cs="Times New Roman"/>
          <w:lang w:val="en-US"/>
        </w:rPr>
        <w:t>2.</w:t>
      </w:r>
      <w:r w:rsidRPr="000907B0">
        <w:rPr>
          <w:rFonts w:ascii="Times New Roman" w:hAnsi="Times New Roman" w:cs="Times New Roman"/>
          <w:lang w:val="en-US"/>
        </w:rPr>
        <w:tab/>
        <w:t xml:space="preserve">David A, Morabito C. Protocol for DNA extraction from saliva samples, used for shotgun microbiome analysis. 2023; Available from: </w:t>
      </w:r>
      <w:r w:rsidR="003770A5" w:rsidRPr="003770A5">
        <w:rPr>
          <w:rFonts w:ascii="Times New Roman" w:hAnsi="Times New Roman" w:cs="Times New Roman"/>
          <w:lang w:val="en-US"/>
        </w:rPr>
        <w:t>dx.doi.org/10.17504/protocols.io.dm6gpjm11gzp/v1</w:t>
      </w:r>
    </w:p>
    <w:p w14:paraId="17FA353F" w14:textId="77777777" w:rsidR="000907B0" w:rsidRPr="000907B0" w:rsidRDefault="000907B0" w:rsidP="000907B0">
      <w:pPr>
        <w:pStyle w:val="Bibliographie"/>
        <w:rPr>
          <w:rFonts w:ascii="Times New Roman" w:hAnsi="Times New Roman" w:cs="Times New Roman"/>
          <w:lang w:val="en-US"/>
        </w:rPr>
      </w:pPr>
      <w:r w:rsidRPr="000907B0">
        <w:rPr>
          <w:rFonts w:ascii="Times New Roman" w:hAnsi="Times New Roman" w:cs="Times New Roman"/>
        </w:rPr>
        <w:t>3.</w:t>
      </w:r>
      <w:r w:rsidRPr="000907B0">
        <w:rPr>
          <w:rFonts w:ascii="Times New Roman" w:hAnsi="Times New Roman" w:cs="Times New Roman"/>
        </w:rPr>
        <w:tab/>
        <w:t xml:space="preserve">Meslier V, Quinquis B, Da Silva K, Plaza Oñate F, Pons N, Roume H, et al. </w:t>
      </w:r>
      <w:r w:rsidRPr="000907B0">
        <w:rPr>
          <w:rFonts w:ascii="Times New Roman" w:hAnsi="Times New Roman" w:cs="Times New Roman"/>
          <w:lang w:val="en-US"/>
        </w:rPr>
        <w:t xml:space="preserve">Benchmarking second and third-generation sequencing platforms for microbial metagenomics. Sci Data. 2022;9(1):694. </w:t>
      </w:r>
    </w:p>
    <w:p w14:paraId="74D962E3" w14:textId="77777777" w:rsidR="000907B0" w:rsidRPr="000907B0" w:rsidRDefault="000907B0" w:rsidP="000907B0">
      <w:pPr>
        <w:pStyle w:val="Bibliographie"/>
        <w:rPr>
          <w:rFonts w:ascii="Times New Roman" w:hAnsi="Times New Roman" w:cs="Times New Roman"/>
          <w:lang w:val="en-US"/>
        </w:rPr>
      </w:pPr>
      <w:r w:rsidRPr="000907B0">
        <w:rPr>
          <w:rFonts w:ascii="Times New Roman" w:hAnsi="Times New Roman" w:cs="Times New Roman"/>
          <w:lang w:val="en-US"/>
        </w:rPr>
        <w:t>4.</w:t>
      </w:r>
      <w:r w:rsidRPr="000907B0">
        <w:rPr>
          <w:rFonts w:ascii="Times New Roman" w:hAnsi="Times New Roman" w:cs="Times New Roman"/>
          <w:lang w:val="en-US"/>
        </w:rPr>
        <w:tab/>
        <w:t xml:space="preserve">Criscuolo A, Brisse S. AlienTrimmer: A tool to quickly and accurately trim off multiple short contaminant sequences from high-throughput sequencing reads. Genomics. 2013;102(5–6):500–6. </w:t>
      </w:r>
    </w:p>
    <w:p w14:paraId="52B396B9" w14:textId="77777777" w:rsidR="000907B0" w:rsidRPr="000907B0" w:rsidRDefault="000907B0" w:rsidP="000907B0">
      <w:pPr>
        <w:pStyle w:val="Bibliographie"/>
        <w:rPr>
          <w:rFonts w:ascii="Times New Roman" w:hAnsi="Times New Roman" w:cs="Times New Roman"/>
        </w:rPr>
      </w:pPr>
      <w:r w:rsidRPr="000907B0">
        <w:rPr>
          <w:rFonts w:ascii="Times New Roman" w:hAnsi="Times New Roman" w:cs="Times New Roman"/>
          <w:lang w:val="en-US"/>
        </w:rPr>
        <w:t>5.</w:t>
      </w:r>
      <w:r w:rsidRPr="000907B0">
        <w:rPr>
          <w:rFonts w:ascii="Times New Roman" w:hAnsi="Times New Roman" w:cs="Times New Roman"/>
          <w:lang w:val="en-US"/>
        </w:rPr>
        <w:tab/>
        <w:t xml:space="preserve">Langmead B, Salzberg SL. Fast gapped-read alignment with Bowtie 2. </w:t>
      </w:r>
      <w:r w:rsidRPr="000907B0">
        <w:rPr>
          <w:rFonts w:ascii="Times New Roman" w:hAnsi="Times New Roman" w:cs="Times New Roman"/>
        </w:rPr>
        <w:t xml:space="preserve">Nat Methods. 2012;9(4):357–9. </w:t>
      </w:r>
    </w:p>
    <w:p w14:paraId="4EAA2593" w14:textId="77777777" w:rsidR="000907B0" w:rsidRPr="000907B0" w:rsidRDefault="000907B0" w:rsidP="000907B0">
      <w:pPr>
        <w:pStyle w:val="Bibliographie"/>
        <w:rPr>
          <w:rFonts w:ascii="Times New Roman" w:hAnsi="Times New Roman" w:cs="Times New Roman"/>
          <w:lang w:val="en-US"/>
        </w:rPr>
      </w:pPr>
      <w:r w:rsidRPr="000907B0">
        <w:rPr>
          <w:rFonts w:ascii="Times New Roman" w:hAnsi="Times New Roman" w:cs="Times New Roman"/>
        </w:rPr>
        <w:t>6.</w:t>
      </w:r>
      <w:r w:rsidRPr="000907B0">
        <w:rPr>
          <w:rFonts w:ascii="Times New Roman" w:hAnsi="Times New Roman" w:cs="Times New Roman"/>
        </w:rPr>
        <w:tab/>
        <w:t xml:space="preserve">Le Chatelier E, Almeida M, Plaza Oñate F, Pons N, Gauthier F, Ghozlane A, et al. </w:t>
      </w:r>
      <w:r w:rsidRPr="000907B0">
        <w:rPr>
          <w:rFonts w:ascii="Times New Roman" w:hAnsi="Times New Roman" w:cs="Times New Roman"/>
          <w:lang w:val="en-US"/>
        </w:rPr>
        <w:t xml:space="preserve">A catalog of genes and species of the human oral microbiota. Data INRAE Rech Data Gouv. 2021; </w:t>
      </w:r>
    </w:p>
    <w:p w14:paraId="70706798" w14:textId="77777777" w:rsidR="000907B0" w:rsidRPr="000907B0" w:rsidRDefault="000907B0" w:rsidP="000907B0">
      <w:pPr>
        <w:pStyle w:val="Bibliographie"/>
        <w:rPr>
          <w:rFonts w:ascii="Times New Roman" w:hAnsi="Times New Roman" w:cs="Times New Roman"/>
          <w:lang w:val="en-US"/>
        </w:rPr>
      </w:pPr>
      <w:r w:rsidRPr="000907B0">
        <w:rPr>
          <w:rFonts w:ascii="Times New Roman" w:hAnsi="Times New Roman" w:cs="Times New Roman"/>
          <w:lang w:val="en-US"/>
        </w:rPr>
        <w:t>7.</w:t>
      </w:r>
      <w:r w:rsidRPr="000907B0">
        <w:rPr>
          <w:rFonts w:ascii="Times New Roman" w:hAnsi="Times New Roman" w:cs="Times New Roman"/>
          <w:lang w:val="en-US"/>
        </w:rPr>
        <w:tab/>
        <w:t xml:space="preserve">Meslier V, Laiola M, Roager HM, De Filippis F, Roume H, Quinquis B, et al. Mediterranean diet intervention in overweight and obese subjects lowers plasma cholesterol and causes changes in the gut microbiome and metabolome independently of energy intake. Gut. 2020 Jul;69(7):1258–68. </w:t>
      </w:r>
    </w:p>
    <w:p w14:paraId="23432157" w14:textId="77777777" w:rsidR="000907B0" w:rsidRPr="000907B0" w:rsidRDefault="000907B0" w:rsidP="000907B0">
      <w:pPr>
        <w:pStyle w:val="Bibliographie"/>
        <w:rPr>
          <w:rFonts w:ascii="Times New Roman" w:hAnsi="Times New Roman" w:cs="Times New Roman"/>
        </w:rPr>
      </w:pPr>
      <w:r w:rsidRPr="000907B0">
        <w:rPr>
          <w:rFonts w:ascii="Times New Roman" w:hAnsi="Times New Roman" w:cs="Times New Roman"/>
          <w:lang w:val="en-US"/>
        </w:rPr>
        <w:t>8.</w:t>
      </w:r>
      <w:r w:rsidRPr="000907B0">
        <w:rPr>
          <w:rFonts w:ascii="Times New Roman" w:hAnsi="Times New Roman" w:cs="Times New Roman"/>
          <w:lang w:val="en-US"/>
        </w:rPr>
        <w:tab/>
        <w:t xml:space="preserve">Le Chatelier E, Nielsen T, Qin J, Prifti E, Hildebrand F, Falony G, et al. Richness of human gut microbiome correlates with metabolic markers. </w:t>
      </w:r>
      <w:r w:rsidRPr="000907B0">
        <w:rPr>
          <w:rFonts w:ascii="Times New Roman" w:hAnsi="Times New Roman" w:cs="Times New Roman"/>
        </w:rPr>
        <w:t xml:space="preserve">Nature. 2013;500(7464):541–6. </w:t>
      </w:r>
    </w:p>
    <w:p w14:paraId="6162C877" w14:textId="77777777" w:rsidR="000907B0" w:rsidRPr="000907B0" w:rsidRDefault="000907B0" w:rsidP="000907B0">
      <w:pPr>
        <w:pStyle w:val="Bibliographie"/>
        <w:rPr>
          <w:rFonts w:ascii="Times New Roman" w:hAnsi="Times New Roman" w:cs="Times New Roman"/>
          <w:lang w:val="en-US"/>
        </w:rPr>
      </w:pPr>
      <w:r w:rsidRPr="000907B0">
        <w:rPr>
          <w:rFonts w:ascii="Times New Roman" w:hAnsi="Times New Roman" w:cs="Times New Roman"/>
        </w:rPr>
        <w:t>9.</w:t>
      </w:r>
      <w:r w:rsidRPr="000907B0">
        <w:rPr>
          <w:rFonts w:ascii="Times New Roman" w:hAnsi="Times New Roman" w:cs="Times New Roman"/>
        </w:rPr>
        <w:tab/>
        <w:t xml:space="preserve">Plaza Oñate F, Le Chatelier E, Almeida M, Cervino ACL, Gauthier F, Magoulès F, et al. </w:t>
      </w:r>
      <w:r w:rsidRPr="000907B0">
        <w:rPr>
          <w:rFonts w:ascii="Times New Roman" w:hAnsi="Times New Roman" w:cs="Times New Roman"/>
          <w:lang w:val="en-US"/>
        </w:rPr>
        <w:t xml:space="preserve">MSPminer: abundance-based reconstitution of microbial pan-genomes from shotgun metagenomic data. Bioinforma Oxf Engl. 2019;35(9):1544–52. </w:t>
      </w:r>
    </w:p>
    <w:p w14:paraId="25B17079" w14:textId="77777777" w:rsidR="000907B0" w:rsidRPr="000907B0" w:rsidRDefault="000907B0" w:rsidP="000907B0">
      <w:pPr>
        <w:pStyle w:val="Bibliographie"/>
        <w:rPr>
          <w:rFonts w:ascii="Times New Roman" w:hAnsi="Times New Roman" w:cs="Times New Roman"/>
        </w:rPr>
      </w:pPr>
      <w:r w:rsidRPr="000907B0">
        <w:rPr>
          <w:rFonts w:ascii="Times New Roman" w:hAnsi="Times New Roman" w:cs="Times New Roman"/>
          <w:lang w:val="en-US"/>
        </w:rPr>
        <w:t>10.</w:t>
      </w:r>
      <w:r w:rsidRPr="000907B0">
        <w:rPr>
          <w:rFonts w:ascii="Times New Roman" w:hAnsi="Times New Roman" w:cs="Times New Roman"/>
          <w:lang w:val="en-US"/>
        </w:rPr>
        <w:tab/>
        <w:t xml:space="preserve">Nielsen HB, Almeida M, Juncker AS, Rasmussen S, Li J, Sunagawa S, et al. Identification and assembly of genomes and genetic elements in complex metagenomic samples without using reference genomes. </w:t>
      </w:r>
      <w:r w:rsidRPr="000907B0">
        <w:rPr>
          <w:rFonts w:ascii="Times New Roman" w:hAnsi="Times New Roman" w:cs="Times New Roman"/>
        </w:rPr>
        <w:t xml:space="preserve">Nat Biotechnol. 2014;32(8):822–8. </w:t>
      </w:r>
    </w:p>
    <w:p w14:paraId="2334935F" w14:textId="1F64A952" w:rsidR="000907B0" w:rsidRPr="000907B0" w:rsidRDefault="000907B0" w:rsidP="000907B0">
      <w:pPr>
        <w:pStyle w:val="Bibliographie"/>
        <w:rPr>
          <w:rFonts w:ascii="Times New Roman" w:hAnsi="Times New Roman" w:cs="Times New Roman"/>
        </w:rPr>
      </w:pPr>
      <w:r w:rsidRPr="000907B0">
        <w:rPr>
          <w:rFonts w:ascii="Times New Roman" w:hAnsi="Times New Roman" w:cs="Times New Roman"/>
        </w:rPr>
        <w:t>11.</w:t>
      </w:r>
      <w:r w:rsidRPr="000907B0">
        <w:rPr>
          <w:rFonts w:ascii="Times New Roman" w:hAnsi="Times New Roman" w:cs="Times New Roman"/>
        </w:rPr>
        <w:tab/>
        <w:t xml:space="preserve">Le Chatelier E, Almeida M, Plaza Oñate F, Pons N, Gauthier F, Ghozlane A, et al. </w:t>
      </w:r>
      <w:r w:rsidRPr="000907B0">
        <w:rPr>
          <w:rFonts w:ascii="Times New Roman" w:hAnsi="Times New Roman" w:cs="Times New Roman"/>
          <w:lang w:val="en-US"/>
        </w:rPr>
        <w:t>A catalog of genes and speci</w:t>
      </w:r>
      <w:r>
        <w:rPr>
          <w:rFonts w:ascii="Times New Roman" w:hAnsi="Times New Roman" w:cs="Times New Roman"/>
          <w:lang w:val="en-US"/>
        </w:rPr>
        <w:t>es of the human oral microbiota</w:t>
      </w:r>
      <w:r w:rsidRPr="000907B0">
        <w:rPr>
          <w:rFonts w:ascii="Times New Roman" w:hAnsi="Times New Roman" w:cs="Times New Roman"/>
          <w:lang w:val="en-US"/>
        </w:rPr>
        <w:t xml:space="preserve">. </w:t>
      </w:r>
      <w:r w:rsidRPr="000907B0">
        <w:rPr>
          <w:rFonts w:ascii="Times New Roman" w:hAnsi="Times New Roman" w:cs="Times New Roman"/>
        </w:rPr>
        <w:t>Recherche Data Gouv. 2021. Available from: https://data.inrae.fr/citation?persistentId=doi:10.15454/WQ4UTV</w:t>
      </w:r>
    </w:p>
    <w:p w14:paraId="33066CF1" w14:textId="77777777" w:rsidR="000907B0" w:rsidRPr="000907B0" w:rsidRDefault="000907B0" w:rsidP="000907B0">
      <w:pPr>
        <w:pStyle w:val="Bibliographie"/>
        <w:rPr>
          <w:rFonts w:ascii="Times New Roman" w:hAnsi="Times New Roman" w:cs="Times New Roman"/>
          <w:lang w:val="en-US"/>
        </w:rPr>
      </w:pPr>
      <w:r w:rsidRPr="000907B0">
        <w:rPr>
          <w:rFonts w:ascii="Times New Roman" w:hAnsi="Times New Roman" w:cs="Times New Roman"/>
          <w:lang w:val="en-US"/>
        </w:rPr>
        <w:t>12.</w:t>
      </w:r>
      <w:r w:rsidRPr="000907B0">
        <w:rPr>
          <w:rFonts w:ascii="Times New Roman" w:hAnsi="Times New Roman" w:cs="Times New Roman"/>
          <w:lang w:val="en-US"/>
        </w:rPr>
        <w:tab/>
        <w:t xml:space="preserve">Plaza Oñate F, Le Chatelier E. Metagenomic Species Pan-genomes (MSPs) of the human gastrointestinal microbiota. Portail Data INRAE Rech Data Gouv. 2020; </w:t>
      </w:r>
    </w:p>
    <w:p w14:paraId="188E33B1" w14:textId="77777777" w:rsidR="000907B0" w:rsidRPr="000907B0" w:rsidRDefault="000907B0" w:rsidP="000907B0">
      <w:pPr>
        <w:pStyle w:val="Bibliographie"/>
        <w:rPr>
          <w:rFonts w:ascii="Times New Roman" w:hAnsi="Times New Roman" w:cs="Times New Roman"/>
          <w:lang w:val="en-US"/>
        </w:rPr>
      </w:pPr>
      <w:r w:rsidRPr="000907B0">
        <w:rPr>
          <w:rFonts w:ascii="Times New Roman" w:hAnsi="Times New Roman" w:cs="Times New Roman"/>
          <w:lang w:val="en-US"/>
        </w:rPr>
        <w:t>13.</w:t>
      </w:r>
      <w:r w:rsidRPr="000907B0">
        <w:rPr>
          <w:rFonts w:ascii="Times New Roman" w:hAnsi="Times New Roman" w:cs="Times New Roman"/>
          <w:lang w:val="en-US"/>
        </w:rPr>
        <w:tab/>
        <w:t xml:space="preserve">Parks DH, Chuvochina M, Waite DW, Rinke C, Skarshewski A, Chaumeil PA, et al. A standardized bacterial taxonomy based on genome phylogeny substantially revises the tree of life. Nat Biotechnol. 2018;36(10):996–1004. </w:t>
      </w:r>
    </w:p>
    <w:p w14:paraId="2261D47C" w14:textId="77777777" w:rsidR="000907B0" w:rsidRPr="000907B0" w:rsidRDefault="000907B0" w:rsidP="000907B0">
      <w:pPr>
        <w:pStyle w:val="Bibliographie"/>
        <w:rPr>
          <w:rFonts w:ascii="Times New Roman" w:hAnsi="Times New Roman" w:cs="Times New Roman"/>
          <w:lang w:val="en-US"/>
        </w:rPr>
      </w:pPr>
      <w:r w:rsidRPr="000907B0">
        <w:rPr>
          <w:rFonts w:ascii="Times New Roman" w:hAnsi="Times New Roman" w:cs="Times New Roman"/>
          <w:lang w:val="en-US"/>
        </w:rPr>
        <w:t>14.</w:t>
      </w:r>
      <w:r w:rsidRPr="000907B0">
        <w:rPr>
          <w:rFonts w:ascii="Times New Roman" w:hAnsi="Times New Roman" w:cs="Times New Roman"/>
          <w:lang w:val="en-US"/>
        </w:rPr>
        <w:tab/>
        <w:t xml:space="preserve">R Core Team. The R Project for Statistical Computing. Vienna: R Foundation; 2017. Available from: https://www.r-project.org/. </w:t>
      </w:r>
    </w:p>
    <w:p w14:paraId="1E2161F4" w14:textId="439B1F9A" w:rsidR="000907B0" w:rsidRPr="000907B0" w:rsidRDefault="000907B0" w:rsidP="000907B0">
      <w:pPr>
        <w:pStyle w:val="Bibliographie"/>
        <w:rPr>
          <w:rFonts w:ascii="Times New Roman" w:hAnsi="Times New Roman" w:cs="Times New Roman"/>
          <w:lang w:val="en-US"/>
        </w:rPr>
      </w:pPr>
      <w:r w:rsidRPr="000907B0">
        <w:rPr>
          <w:rFonts w:ascii="Times New Roman" w:hAnsi="Times New Roman" w:cs="Times New Roman"/>
          <w:lang w:val="en-US"/>
        </w:rPr>
        <w:t>15.</w:t>
      </w:r>
      <w:r w:rsidRPr="000907B0">
        <w:rPr>
          <w:rFonts w:ascii="Times New Roman" w:hAnsi="Times New Roman" w:cs="Times New Roman"/>
          <w:lang w:val="en-US"/>
        </w:rPr>
        <w:tab/>
        <w:t xml:space="preserve">Oksanen J, Blanchet F, Friendly M, Kindt R, Legendre P, McGlinn D, et al. Vegan: community ecology package. Vienna: Institute </w:t>
      </w:r>
      <w:r>
        <w:rPr>
          <w:rFonts w:ascii="Times New Roman" w:hAnsi="Times New Roman" w:cs="Times New Roman"/>
          <w:lang w:val="en-US"/>
        </w:rPr>
        <w:t>for Statistics and Mathematics</w:t>
      </w:r>
      <w:r w:rsidRPr="000907B0">
        <w:rPr>
          <w:rFonts w:ascii="Times New Roman" w:hAnsi="Times New Roman" w:cs="Times New Roman"/>
          <w:lang w:val="en-US"/>
        </w:rPr>
        <w:t>. 2019. Available from: https://cran.r-project.org/web/packages/vegan/index.html</w:t>
      </w:r>
    </w:p>
    <w:p w14:paraId="01B79D5E" w14:textId="77777777" w:rsidR="000907B0" w:rsidRPr="000907B0" w:rsidRDefault="000907B0" w:rsidP="000907B0">
      <w:pPr>
        <w:pStyle w:val="Bibliographie"/>
        <w:rPr>
          <w:rFonts w:ascii="Times New Roman" w:hAnsi="Times New Roman" w:cs="Times New Roman"/>
          <w:lang w:val="en-US"/>
        </w:rPr>
      </w:pPr>
      <w:r w:rsidRPr="000907B0">
        <w:rPr>
          <w:rFonts w:ascii="Times New Roman" w:hAnsi="Times New Roman" w:cs="Times New Roman"/>
          <w:lang w:val="en-US"/>
        </w:rPr>
        <w:t>16.</w:t>
      </w:r>
      <w:r w:rsidRPr="000907B0">
        <w:rPr>
          <w:rFonts w:ascii="Times New Roman" w:hAnsi="Times New Roman" w:cs="Times New Roman"/>
          <w:lang w:val="en-US"/>
        </w:rPr>
        <w:tab/>
        <w:t xml:space="preserve">Thioulouse J, Dray S, Dufour AB, Siberchicot A, Jombart T, Pavoine S. Multivariate Analysis of Ecological Data with ade4. 1st ed. 2018. New York, NY: Springer New York : Imprint: Springer; 2018. </w:t>
      </w:r>
    </w:p>
    <w:p w14:paraId="7C1CDCD0" w14:textId="77777777" w:rsidR="000907B0" w:rsidRPr="000907B0" w:rsidRDefault="000907B0" w:rsidP="000907B0">
      <w:pPr>
        <w:pStyle w:val="Bibliographie"/>
        <w:rPr>
          <w:rFonts w:ascii="Times New Roman" w:hAnsi="Times New Roman" w:cs="Times New Roman"/>
          <w:lang w:val="en-US"/>
        </w:rPr>
      </w:pPr>
      <w:r w:rsidRPr="000907B0">
        <w:rPr>
          <w:rFonts w:ascii="Times New Roman" w:hAnsi="Times New Roman" w:cs="Times New Roman"/>
          <w:lang w:val="en-US"/>
        </w:rPr>
        <w:t>17.</w:t>
      </w:r>
      <w:r w:rsidRPr="000907B0">
        <w:rPr>
          <w:rFonts w:ascii="Times New Roman" w:hAnsi="Times New Roman" w:cs="Times New Roman"/>
          <w:lang w:val="en-US"/>
        </w:rPr>
        <w:tab/>
        <w:t xml:space="preserve">Lê S, Josse J, Husson F. Lê, S., Josse, J. &amp; Husson, F. (2008). FactoMineR: An R Package for Multivariate Analysis. In: Journal of Statistical Software. 2008. p. 1–18. </w:t>
      </w:r>
    </w:p>
    <w:p w14:paraId="7A500435" w14:textId="37429DC0" w:rsidR="000907B0" w:rsidRPr="000907B0" w:rsidRDefault="000907B0" w:rsidP="000907B0">
      <w:pPr>
        <w:pStyle w:val="Bibliographie"/>
        <w:rPr>
          <w:rFonts w:ascii="Times New Roman" w:hAnsi="Times New Roman" w:cs="Times New Roman"/>
          <w:lang w:val="en-US"/>
        </w:rPr>
      </w:pPr>
      <w:r w:rsidRPr="000907B0">
        <w:rPr>
          <w:rFonts w:ascii="Times New Roman" w:hAnsi="Times New Roman" w:cs="Times New Roman"/>
          <w:lang w:val="en-US"/>
        </w:rPr>
        <w:t>18.</w:t>
      </w:r>
      <w:r w:rsidRPr="000907B0">
        <w:rPr>
          <w:rFonts w:ascii="Times New Roman" w:hAnsi="Times New Roman" w:cs="Times New Roman"/>
          <w:lang w:val="en-US"/>
        </w:rPr>
        <w:tab/>
        <w:t>Kassambara A, Mundt F. Factoextra: Extract and Visualize the Results of Multivariate Data Anal</w:t>
      </w:r>
      <w:r>
        <w:rPr>
          <w:rFonts w:ascii="Times New Roman" w:hAnsi="Times New Roman" w:cs="Times New Roman"/>
          <w:lang w:val="en-US"/>
        </w:rPr>
        <w:t>yses. R Package Version 1.0.7</w:t>
      </w:r>
      <w:r w:rsidRPr="000907B0">
        <w:rPr>
          <w:rFonts w:ascii="Times New Roman" w:hAnsi="Times New Roman" w:cs="Times New Roman"/>
          <w:lang w:val="en-US"/>
        </w:rPr>
        <w:t>. 2020. Available from: https://CRAN.R-project.org/package=factoextra</w:t>
      </w:r>
    </w:p>
    <w:p w14:paraId="6ABE64B4" w14:textId="77777777" w:rsidR="000907B0" w:rsidRPr="000907B0" w:rsidRDefault="000907B0" w:rsidP="000907B0">
      <w:pPr>
        <w:pStyle w:val="Bibliographie"/>
        <w:rPr>
          <w:rFonts w:ascii="Times New Roman" w:hAnsi="Times New Roman" w:cs="Times New Roman"/>
          <w:lang w:val="en-US"/>
        </w:rPr>
      </w:pPr>
      <w:r w:rsidRPr="000907B0">
        <w:rPr>
          <w:rFonts w:ascii="Times New Roman" w:hAnsi="Times New Roman" w:cs="Times New Roman"/>
          <w:lang w:val="en-US"/>
        </w:rPr>
        <w:t>19.</w:t>
      </w:r>
      <w:r w:rsidRPr="000907B0">
        <w:rPr>
          <w:rFonts w:ascii="Times New Roman" w:hAnsi="Times New Roman" w:cs="Times New Roman"/>
          <w:lang w:val="en-US"/>
        </w:rPr>
        <w:tab/>
        <w:t>Kassambara A. ggpubr: “ggplot2” Based Publication Ready Plots [Internet]. 2023. Available from: https://github.com/kassambara/ggpubr</w:t>
      </w:r>
    </w:p>
    <w:p w14:paraId="252A4C8C" w14:textId="77777777" w:rsidR="000907B0" w:rsidRPr="000907B0" w:rsidRDefault="000907B0" w:rsidP="000907B0">
      <w:pPr>
        <w:pStyle w:val="Bibliographie"/>
        <w:rPr>
          <w:rFonts w:ascii="Times New Roman" w:hAnsi="Times New Roman" w:cs="Times New Roman"/>
          <w:lang w:val="en-US"/>
        </w:rPr>
      </w:pPr>
      <w:r w:rsidRPr="000907B0">
        <w:rPr>
          <w:rFonts w:ascii="Times New Roman" w:hAnsi="Times New Roman" w:cs="Times New Roman"/>
          <w:lang w:val="en-US"/>
        </w:rPr>
        <w:t>20.</w:t>
      </w:r>
      <w:r w:rsidRPr="000907B0">
        <w:rPr>
          <w:rFonts w:ascii="Times New Roman" w:hAnsi="Times New Roman" w:cs="Times New Roman"/>
          <w:lang w:val="en-US"/>
        </w:rPr>
        <w:tab/>
        <w:t xml:space="preserve">Gu Z, Eils R, Schlesner M. Complex heatmaps reveal patterns and correlations in multidimensional genomic data. Bioinformatics. 2016 Sep 15;32(18):2847–9. </w:t>
      </w:r>
    </w:p>
    <w:p w14:paraId="62C753B3" w14:textId="30523D60" w:rsidR="000907B0" w:rsidRPr="000907B0" w:rsidRDefault="000907B0" w:rsidP="000907B0">
      <w:pPr>
        <w:pStyle w:val="Bibliographie"/>
        <w:rPr>
          <w:rFonts w:ascii="Times New Roman" w:hAnsi="Times New Roman" w:cs="Times New Roman"/>
          <w:lang w:val="en-US"/>
        </w:rPr>
      </w:pPr>
      <w:r w:rsidRPr="000907B0">
        <w:rPr>
          <w:rFonts w:ascii="Times New Roman" w:hAnsi="Times New Roman" w:cs="Times New Roman"/>
          <w:lang w:val="en-US"/>
        </w:rPr>
        <w:t>21.</w:t>
      </w:r>
      <w:r w:rsidRPr="000907B0">
        <w:rPr>
          <w:rFonts w:ascii="Times New Roman" w:hAnsi="Times New Roman" w:cs="Times New Roman"/>
          <w:lang w:val="en-US"/>
        </w:rPr>
        <w:tab/>
        <w:t>Kolde R. pheatmap: Pretty Heatmaps. 2019. Available from: https://github.com/raivokolde/pheatmap</w:t>
      </w:r>
    </w:p>
    <w:p w14:paraId="0EDBBEBF" w14:textId="615E8FD0" w:rsidR="004831B3" w:rsidRPr="00947C9A" w:rsidRDefault="000907B0" w:rsidP="008770F1">
      <w:pPr>
        <w:pStyle w:val="Sansinterligne"/>
        <w:jc w:val="both"/>
        <w:rPr>
          <w:rFonts w:cs="Times New Roman"/>
          <w:lang w:val="en-US"/>
        </w:rPr>
      </w:pPr>
      <w:r>
        <w:rPr>
          <w:rFonts w:cs="Times New Roman"/>
          <w:lang w:val="en-US"/>
        </w:rPr>
        <w:fldChar w:fldCharType="end"/>
      </w:r>
      <w:r w:rsidR="004831B3" w:rsidRPr="00947C9A">
        <w:rPr>
          <w:rFonts w:cs="Times New Roman"/>
          <w:lang w:val="en-US"/>
        </w:rPr>
        <w:br w:type="page"/>
      </w:r>
    </w:p>
    <w:p w14:paraId="1F315B56" w14:textId="77777777" w:rsidR="004831B3" w:rsidRDefault="004831B3" w:rsidP="004831B3">
      <w:pPr>
        <w:pStyle w:val="Sansinterligne"/>
        <w:rPr>
          <w:rFonts w:cs="Times New Roman"/>
          <w:b/>
          <w:sz w:val="32"/>
          <w:u w:val="single"/>
          <w:lang w:val="en-US"/>
        </w:rPr>
      </w:pPr>
      <w:r w:rsidRPr="004831B3">
        <w:rPr>
          <w:rFonts w:cs="Times New Roman"/>
          <w:b/>
          <w:sz w:val="32"/>
          <w:u w:val="single"/>
          <w:lang w:val="en-US"/>
        </w:rPr>
        <w:t xml:space="preserve">Supplementary </w:t>
      </w:r>
      <w:r>
        <w:rPr>
          <w:rFonts w:cs="Times New Roman"/>
          <w:b/>
          <w:sz w:val="32"/>
          <w:u w:val="single"/>
          <w:lang w:val="en-US"/>
        </w:rPr>
        <w:t>Results</w:t>
      </w:r>
    </w:p>
    <w:p w14:paraId="0948FE44" w14:textId="69FAE739" w:rsidR="00C77686" w:rsidRDefault="00C77686">
      <w:pPr>
        <w:rPr>
          <w:lang w:val="en-US"/>
        </w:rPr>
      </w:pPr>
    </w:p>
    <w:p w14:paraId="5985552A" w14:textId="77777777" w:rsidR="007E088B" w:rsidRDefault="007E088B">
      <w:pPr>
        <w:rPr>
          <w:lang w:val="en-US"/>
        </w:rPr>
      </w:pPr>
    </w:p>
    <w:p w14:paraId="04ABEA29" w14:textId="4C7E073F" w:rsidR="00C77686" w:rsidRDefault="003770A5" w:rsidP="004A3C21">
      <w:pPr>
        <w:jc w:val="center"/>
        <w:rPr>
          <w:lang w:val="en-US"/>
        </w:rPr>
      </w:pPr>
      <w:r>
        <w:rPr>
          <w:noProof/>
          <w:lang w:eastAsia="fr-FR"/>
        </w:rPr>
        <w:pict w14:anchorId="3860BD15">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alt="" style="width:198.75pt;height:198.75pt;mso-width-percent:0;mso-height-percent:0;mso-width-percent:0;mso-height-percent:0">
            <v:imagedata r:id="rId16" o:title="Figure S1"/>
          </v:shape>
        </w:pict>
      </w:r>
    </w:p>
    <w:p w14:paraId="3644FC69" w14:textId="0BEF0614" w:rsidR="00AB5D6E" w:rsidRPr="0063041E" w:rsidRDefault="00C77686" w:rsidP="0063041E">
      <w:pPr>
        <w:spacing w:line="360" w:lineRule="auto"/>
        <w:jc w:val="both"/>
        <w:rPr>
          <w:rFonts w:ascii="Times New Roman" w:hAnsi="Times New Roman" w:cs="Times New Roman"/>
          <w:lang w:val="en-US"/>
        </w:rPr>
      </w:pPr>
      <w:r w:rsidRPr="0063041E">
        <w:rPr>
          <w:rFonts w:ascii="Times New Roman" w:hAnsi="Times New Roman" w:cs="Times New Roman"/>
          <w:b/>
          <w:lang w:val="en-US"/>
        </w:rPr>
        <w:t>Supplement</w:t>
      </w:r>
      <w:r w:rsidR="002D0E08" w:rsidRPr="0063041E">
        <w:rPr>
          <w:rFonts w:ascii="Times New Roman" w:hAnsi="Times New Roman" w:cs="Times New Roman"/>
          <w:b/>
          <w:lang w:val="en-US"/>
        </w:rPr>
        <w:t>ary F</w:t>
      </w:r>
      <w:r w:rsidR="00AC4814" w:rsidRPr="0063041E">
        <w:rPr>
          <w:rFonts w:ascii="Times New Roman" w:hAnsi="Times New Roman" w:cs="Times New Roman"/>
          <w:b/>
          <w:lang w:val="en-US"/>
        </w:rPr>
        <w:t>igure S1</w:t>
      </w:r>
      <w:r w:rsidR="00AC4814">
        <w:rPr>
          <w:lang w:val="en-US"/>
        </w:rPr>
        <w:t xml:space="preserve">: </w:t>
      </w:r>
      <w:r w:rsidR="00C51565" w:rsidRPr="0063041E">
        <w:rPr>
          <w:rFonts w:ascii="Times New Roman" w:hAnsi="Times New Roman" w:cs="Times New Roman"/>
          <w:lang w:val="en-US"/>
        </w:rPr>
        <w:t xml:space="preserve">Effect of DNA isolation on DNA quantity </w:t>
      </w:r>
      <w:r w:rsidR="004A3C21" w:rsidRPr="0063041E">
        <w:rPr>
          <w:rFonts w:ascii="Times New Roman" w:hAnsi="Times New Roman" w:cs="Times New Roman"/>
          <w:lang w:val="en-US"/>
        </w:rPr>
        <w:t xml:space="preserve">(µg) </w:t>
      </w:r>
      <w:r w:rsidR="00C51565" w:rsidRPr="0063041E">
        <w:rPr>
          <w:rFonts w:ascii="Times New Roman" w:hAnsi="Times New Roman" w:cs="Times New Roman"/>
          <w:lang w:val="en-US"/>
        </w:rPr>
        <w:t xml:space="preserve">per protocol and sample type. P-values from unpaired Wilcoxon tests are reported. </w:t>
      </w:r>
    </w:p>
    <w:p w14:paraId="3210CA25" w14:textId="0A828195" w:rsidR="004A3C21" w:rsidRPr="004A3C21" w:rsidRDefault="004A3C21">
      <w:pPr>
        <w:rPr>
          <w:u w:val="single"/>
          <w:lang w:val="en-US"/>
        </w:rPr>
      </w:pPr>
    </w:p>
    <w:p w14:paraId="4BB1EFB2" w14:textId="4C9EEE9A" w:rsidR="004A3C21" w:rsidRPr="004A3C21" w:rsidRDefault="004A3C21">
      <w:pPr>
        <w:rPr>
          <w:lang w:val="en-US"/>
        </w:rPr>
      </w:pPr>
      <w:r w:rsidRPr="004A3C21">
        <w:rPr>
          <w:lang w:val="en-US"/>
        </w:rPr>
        <w:br w:type="page"/>
      </w:r>
    </w:p>
    <w:p w14:paraId="68E9D13C" w14:textId="0E3C19C4" w:rsidR="004A3C21" w:rsidRPr="004A3C21" w:rsidRDefault="003770A5">
      <w:pPr>
        <w:rPr>
          <w:lang w:val="en-US"/>
        </w:rPr>
      </w:pPr>
      <w:r>
        <w:rPr>
          <w:noProof/>
          <w:lang w:val="en-US"/>
        </w:rPr>
        <w:pict w14:anchorId="3498D0DB">
          <v:shape id="_x0000_i1026" type="#_x0000_t75" alt="" style="width:452.25pt;height:312.75pt;mso-width-percent:0;mso-height-percent:0;mso-width-percent:0;mso-height-percent:0">
            <v:imagedata r:id="rId17" o:title="Figure S2"/>
          </v:shape>
        </w:pict>
      </w:r>
    </w:p>
    <w:p w14:paraId="43542718" w14:textId="256A081B" w:rsidR="004A3C21" w:rsidRPr="0063041E" w:rsidRDefault="004A3C21" w:rsidP="0063041E">
      <w:pPr>
        <w:spacing w:line="360" w:lineRule="auto"/>
        <w:jc w:val="both"/>
        <w:rPr>
          <w:rFonts w:ascii="Times New Roman" w:hAnsi="Times New Roman" w:cs="Times New Roman"/>
          <w:lang w:val="en-US"/>
        </w:rPr>
      </w:pPr>
      <w:r w:rsidRPr="0063041E">
        <w:rPr>
          <w:rFonts w:ascii="Times New Roman" w:hAnsi="Times New Roman" w:cs="Times New Roman"/>
          <w:b/>
          <w:lang w:val="en-US"/>
        </w:rPr>
        <w:t>Supplementary Figure S2:</w:t>
      </w:r>
      <w:r w:rsidRPr="0063041E">
        <w:rPr>
          <w:rFonts w:ascii="Times New Roman" w:hAnsi="Times New Roman" w:cs="Times New Roman"/>
          <w:lang w:val="en-US"/>
        </w:rPr>
        <w:t xml:space="preserve"> </w:t>
      </w:r>
      <w:r w:rsidR="00AF627C" w:rsidRPr="00BF0321">
        <w:rPr>
          <w:rFonts w:ascii="Times New Roman" w:hAnsi="Times New Roman" w:cs="Times New Roman"/>
          <w:b/>
          <w:lang w:val="en-US"/>
        </w:rPr>
        <w:t>Overall assessment of the DNA quality. A.</w:t>
      </w:r>
      <w:r w:rsidR="00AF627C" w:rsidRPr="0063041E">
        <w:rPr>
          <w:rFonts w:ascii="Times New Roman" w:hAnsi="Times New Roman" w:cs="Times New Roman"/>
          <w:lang w:val="en-US"/>
        </w:rPr>
        <w:t xml:space="preserve"> Typical DNA profile obtained from Fragment Analyzer, measuring the quality of the DNA after extraction. Three fractions can be defined depending on the distribution of the size of the DNA: fraction 1, fragments ≤ 1</w:t>
      </w:r>
      <w:r w:rsidR="00D31C95" w:rsidRPr="0063041E">
        <w:rPr>
          <w:rFonts w:ascii="Times New Roman" w:hAnsi="Times New Roman" w:cs="Times New Roman"/>
          <w:lang w:val="en-US"/>
        </w:rPr>
        <w:t xml:space="preserve"> </w:t>
      </w:r>
      <w:r w:rsidR="00AF627C" w:rsidRPr="0063041E">
        <w:rPr>
          <w:rFonts w:ascii="Times New Roman" w:hAnsi="Times New Roman" w:cs="Times New Roman"/>
          <w:lang w:val="en-US"/>
        </w:rPr>
        <w:t>000bp; fraction 2, &gt;1</w:t>
      </w:r>
      <w:r w:rsidR="00D31C95" w:rsidRPr="0063041E">
        <w:rPr>
          <w:rFonts w:ascii="Times New Roman" w:hAnsi="Times New Roman" w:cs="Times New Roman"/>
          <w:lang w:val="en-US"/>
        </w:rPr>
        <w:t xml:space="preserve"> </w:t>
      </w:r>
      <w:r w:rsidR="00AF627C" w:rsidRPr="0063041E">
        <w:rPr>
          <w:rFonts w:ascii="Times New Roman" w:hAnsi="Times New Roman" w:cs="Times New Roman"/>
          <w:lang w:val="en-US"/>
        </w:rPr>
        <w:t>000bp and ≤10</w:t>
      </w:r>
      <w:r w:rsidR="00D31C95" w:rsidRPr="0063041E">
        <w:rPr>
          <w:rFonts w:ascii="Times New Roman" w:hAnsi="Times New Roman" w:cs="Times New Roman"/>
          <w:lang w:val="en-US"/>
        </w:rPr>
        <w:t xml:space="preserve"> </w:t>
      </w:r>
      <w:r w:rsidR="00AF627C" w:rsidRPr="0063041E">
        <w:rPr>
          <w:rFonts w:ascii="Times New Roman" w:hAnsi="Times New Roman" w:cs="Times New Roman"/>
          <w:lang w:val="en-US"/>
        </w:rPr>
        <w:t>000bp and fraction 3 &gt;10</w:t>
      </w:r>
      <w:r w:rsidR="00D31C95" w:rsidRPr="0063041E">
        <w:rPr>
          <w:rFonts w:ascii="Times New Roman" w:hAnsi="Times New Roman" w:cs="Times New Roman"/>
          <w:lang w:val="en-US"/>
        </w:rPr>
        <w:t xml:space="preserve"> </w:t>
      </w:r>
      <w:r w:rsidR="00AF627C" w:rsidRPr="0063041E">
        <w:rPr>
          <w:rFonts w:ascii="Times New Roman" w:hAnsi="Times New Roman" w:cs="Times New Roman"/>
          <w:lang w:val="en-US"/>
        </w:rPr>
        <w:t>000bp.</w:t>
      </w:r>
      <w:r w:rsidR="00BB460F" w:rsidRPr="0063041E">
        <w:rPr>
          <w:rFonts w:ascii="Times New Roman" w:hAnsi="Times New Roman" w:cs="Times New Roman"/>
          <w:lang w:val="en-US"/>
        </w:rPr>
        <w:t xml:space="preserve"> </w:t>
      </w:r>
      <w:r w:rsidR="00BB460F" w:rsidRPr="00BF0321">
        <w:rPr>
          <w:rFonts w:ascii="Times New Roman" w:hAnsi="Times New Roman" w:cs="Times New Roman"/>
          <w:b/>
          <w:lang w:val="en-US"/>
        </w:rPr>
        <w:t>B.</w:t>
      </w:r>
      <w:r w:rsidR="00BB460F" w:rsidRPr="0063041E">
        <w:rPr>
          <w:rFonts w:ascii="Times New Roman" w:hAnsi="Times New Roman" w:cs="Times New Roman"/>
          <w:lang w:val="en-US"/>
        </w:rPr>
        <w:t xml:space="preserve"> Mean size of the genomic peak per protocol </w:t>
      </w:r>
      <w:r w:rsidR="00565E07" w:rsidRPr="0063041E">
        <w:rPr>
          <w:rFonts w:ascii="Times New Roman" w:hAnsi="Times New Roman" w:cs="Times New Roman"/>
          <w:lang w:val="en-US"/>
        </w:rPr>
        <w:t>a</w:t>
      </w:r>
      <w:r w:rsidR="00BB460F" w:rsidRPr="0063041E">
        <w:rPr>
          <w:rFonts w:ascii="Times New Roman" w:hAnsi="Times New Roman" w:cs="Times New Roman"/>
          <w:lang w:val="en-US"/>
        </w:rPr>
        <w:t xml:space="preserve">nd sample type. </w:t>
      </w:r>
      <w:r w:rsidR="00BB460F" w:rsidRPr="00BF0321">
        <w:rPr>
          <w:rFonts w:ascii="Times New Roman" w:hAnsi="Times New Roman" w:cs="Times New Roman"/>
          <w:b/>
          <w:lang w:val="en-US"/>
        </w:rPr>
        <w:t>C.</w:t>
      </w:r>
      <w:r w:rsidR="00BB460F" w:rsidRPr="0063041E">
        <w:rPr>
          <w:rFonts w:ascii="Times New Roman" w:hAnsi="Times New Roman" w:cs="Times New Roman"/>
          <w:lang w:val="en-US"/>
        </w:rPr>
        <w:t xml:space="preserve"> </w:t>
      </w:r>
      <w:r w:rsidR="00F12550" w:rsidRPr="0063041E">
        <w:rPr>
          <w:rFonts w:ascii="Times New Roman" w:hAnsi="Times New Roman" w:cs="Times New Roman"/>
          <w:lang w:val="en-US"/>
        </w:rPr>
        <w:t xml:space="preserve">The area under the fragment analyzer curve was determined for each fraction 1 to 3 for each sample and reported as percentage of the total area under the curve. </w:t>
      </w:r>
      <w:r w:rsidR="00BB460F" w:rsidRPr="0063041E">
        <w:rPr>
          <w:rFonts w:ascii="Times New Roman" w:hAnsi="Times New Roman" w:cs="Times New Roman"/>
          <w:lang w:val="en-US"/>
        </w:rPr>
        <w:t>P-values from unpaired Wilcoxon tests were reported.</w:t>
      </w:r>
    </w:p>
    <w:p w14:paraId="02538D2E" w14:textId="40A6E5B9" w:rsidR="008A0F90" w:rsidRPr="0063041E" w:rsidRDefault="008A0F90">
      <w:pPr>
        <w:rPr>
          <w:rFonts w:ascii="Times New Roman" w:hAnsi="Times New Roman" w:cs="Times New Roman"/>
          <w:lang w:val="en-US"/>
        </w:rPr>
      </w:pPr>
      <w:r w:rsidRPr="0063041E">
        <w:rPr>
          <w:rFonts w:ascii="Times New Roman" w:hAnsi="Times New Roman" w:cs="Times New Roman"/>
          <w:lang w:val="en-US"/>
        </w:rPr>
        <w:br w:type="page"/>
      </w:r>
    </w:p>
    <w:p w14:paraId="5DC7BE6D" w14:textId="5F874727" w:rsidR="008A0F90" w:rsidRDefault="008A0F90" w:rsidP="00AF627C">
      <w:pPr>
        <w:jc w:val="both"/>
        <w:rPr>
          <w:lang w:val="en-US"/>
        </w:rPr>
      </w:pPr>
      <w:r>
        <w:rPr>
          <w:noProof/>
          <w:lang w:eastAsia="fr-FR"/>
        </w:rPr>
        <w:drawing>
          <wp:inline distT="0" distB="0" distL="0" distR="0" wp14:anchorId="1958CDDF" wp14:editId="343F5EAB">
            <wp:extent cx="5760720" cy="2467066"/>
            <wp:effectExtent l="0" t="0" r="0" b="9525"/>
            <wp:docPr id="1" name="Image 1" descr="C:\Users\vmeslier\AppData\Local\Microsoft\Windows\INetCache\Content.Word\unnamed-chunk-8-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C:\Users\vmeslier\AppData\Local\Microsoft\Windows\INetCache\Content.Word\unnamed-chunk-8-1.png"/>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5760720" cy="2467066"/>
                    </a:xfrm>
                    <a:prstGeom prst="rect">
                      <a:avLst/>
                    </a:prstGeom>
                    <a:noFill/>
                    <a:ln>
                      <a:noFill/>
                    </a:ln>
                  </pic:spPr>
                </pic:pic>
              </a:graphicData>
            </a:graphic>
          </wp:inline>
        </w:drawing>
      </w:r>
    </w:p>
    <w:p w14:paraId="21F0F0B7" w14:textId="59D56985" w:rsidR="008A0F90" w:rsidRPr="0063041E" w:rsidRDefault="008A0F90" w:rsidP="0063041E">
      <w:pPr>
        <w:spacing w:line="360" w:lineRule="auto"/>
        <w:jc w:val="both"/>
        <w:rPr>
          <w:rFonts w:ascii="Times New Roman" w:hAnsi="Times New Roman" w:cs="Times New Roman"/>
          <w:lang w:val="en-US"/>
        </w:rPr>
      </w:pPr>
      <w:r w:rsidRPr="0063041E">
        <w:rPr>
          <w:rFonts w:ascii="Times New Roman" w:hAnsi="Times New Roman" w:cs="Times New Roman"/>
          <w:b/>
          <w:lang w:val="en-US"/>
        </w:rPr>
        <w:t>Supplementary Figure S3:</w:t>
      </w:r>
      <w:r w:rsidRPr="0063041E">
        <w:rPr>
          <w:rFonts w:ascii="Times New Roman" w:hAnsi="Times New Roman" w:cs="Times New Roman"/>
          <w:lang w:val="en-US"/>
        </w:rPr>
        <w:t xml:space="preserve"> Whole Shotgun Sequencing report. The total number of raw reads, the number of human related reads and the number of High Quality (HQ) cleaned reads, corresponding to reads cleaned from low quali</w:t>
      </w:r>
      <w:r w:rsidR="00525F57" w:rsidRPr="0063041E">
        <w:rPr>
          <w:rFonts w:ascii="Times New Roman" w:hAnsi="Times New Roman" w:cs="Times New Roman"/>
          <w:lang w:val="en-US"/>
        </w:rPr>
        <w:t>ty and human reads, were used as indicators of WGS sequencing performances.</w:t>
      </w:r>
    </w:p>
    <w:p w14:paraId="6B3DF399" w14:textId="6F000B81" w:rsidR="00602A73" w:rsidRDefault="00602A73">
      <w:pPr>
        <w:rPr>
          <w:lang w:val="en-US"/>
        </w:rPr>
      </w:pPr>
      <w:r>
        <w:rPr>
          <w:lang w:val="en-US"/>
        </w:rPr>
        <w:br w:type="page"/>
      </w:r>
    </w:p>
    <w:p w14:paraId="2C438E31" w14:textId="01F5F9C7" w:rsidR="00602A73" w:rsidRDefault="006B61FF" w:rsidP="006B61FF">
      <w:pPr>
        <w:jc w:val="center"/>
        <w:rPr>
          <w:lang w:val="en-US"/>
        </w:rPr>
      </w:pPr>
      <w:r>
        <w:rPr>
          <w:noProof/>
          <w:lang w:eastAsia="fr-FR"/>
        </w:rPr>
        <w:drawing>
          <wp:inline distT="0" distB="0" distL="0" distR="0" wp14:anchorId="1AB461E2" wp14:editId="542AE477">
            <wp:extent cx="4756150" cy="3720953"/>
            <wp:effectExtent l="0" t="0" r="6350" b="0"/>
            <wp:docPr id="2" name="Image 2" descr="C:\Users\vmeslier\AppData\Local\Microsoft\Windows\INetCache\Content.Word\Figure S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descr="C:\Users\vmeslier\AppData\Local\Microsoft\Windows\INetCache\Content.Word\Figure S4.png"/>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bwMode="auto">
                    <a:xfrm>
                      <a:off x="0" y="0"/>
                      <a:ext cx="4758514" cy="3722802"/>
                    </a:xfrm>
                    <a:prstGeom prst="rect">
                      <a:avLst/>
                    </a:prstGeom>
                    <a:noFill/>
                    <a:ln>
                      <a:noFill/>
                    </a:ln>
                  </pic:spPr>
                </pic:pic>
              </a:graphicData>
            </a:graphic>
          </wp:inline>
        </w:drawing>
      </w:r>
    </w:p>
    <w:p w14:paraId="41911590" w14:textId="1D340305" w:rsidR="00602A73" w:rsidRDefault="00602A73" w:rsidP="0063041E">
      <w:pPr>
        <w:spacing w:line="360" w:lineRule="auto"/>
        <w:jc w:val="both"/>
        <w:rPr>
          <w:lang w:val="en-US"/>
        </w:rPr>
      </w:pPr>
      <w:r w:rsidRPr="0063041E">
        <w:rPr>
          <w:rFonts w:ascii="Times New Roman" w:hAnsi="Times New Roman" w:cs="Times New Roman"/>
          <w:b/>
          <w:lang w:val="en-US"/>
        </w:rPr>
        <w:t>Supplementary Figure S4:</w:t>
      </w:r>
      <w:r w:rsidRPr="0063041E">
        <w:rPr>
          <w:rFonts w:ascii="Times New Roman" w:hAnsi="Times New Roman" w:cs="Times New Roman"/>
          <w:lang w:val="en-US"/>
        </w:rPr>
        <w:t xml:space="preserve"> </w:t>
      </w:r>
      <w:r w:rsidRPr="00BF0321">
        <w:rPr>
          <w:rFonts w:ascii="Times New Roman" w:hAnsi="Times New Roman" w:cs="Times New Roman"/>
          <w:b/>
          <w:lang w:val="en-US"/>
        </w:rPr>
        <w:t>Additional comparison for alpha diversity metrics</w:t>
      </w:r>
      <w:r w:rsidRPr="00BF0321">
        <w:rPr>
          <w:rFonts w:ascii="Times New Roman" w:hAnsi="Times New Roman" w:cs="Times New Roman"/>
          <w:lang w:val="en-US"/>
        </w:rPr>
        <w:t xml:space="preserve">. </w:t>
      </w:r>
      <w:r w:rsidRPr="00BF0321">
        <w:rPr>
          <w:rFonts w:ascii="Times New Roman" w:hAnsi="Times New Roman" w:cs="Times New Roman"/>
          <w:b/>
          <w:lang w:val="en-US"/>
        </w:rPr>
        <w:t>A</w:t>
      </w:r>
      <w:r w:rsidRPr="00BF0321">
        <w:rPr>
          <w:rFonts w:ascii="Times New Roman" w:hAnsi="Times New Roman" w:cs="Times New Roman"/>
          <w:lang w:val="en-US"/>
        </w:rPr>
        <w:t>.</w:t>
      </w:r>
      <w:r w:rsidRPr="0063041E">
        <w:rPr>
          <w:rFonts w:ascii="Times New Roman" w:hAnsi="Times New Roman" w:cs="Times New Roman"/>
          <w:lang w:val="en-US"/>
        </w:rPr>
        <w:t xml:space="preserve"> Gene and MSP species richness metrics for </w:t>
      </w:r>
      <w:r w:rsidR="00D31C95" w:rsidRPr="0063041E">
        <w:rPr>
          <w:rFonts w:ascii="Times New Roman" w:hAnsi="Times New Roman" w:cs="Times New Roman"/>
          <w:lang w:val="en-US"/>
        </w:rPr>
        <w:t>all</w:t>
      </w:r>
      <w:r w:rsidRPr="0063041E">
        <w:rPr>
          <w:rFonts w:ascii="Times New Roman" w:hAnsi="Times New Roman" w:cs="Times New Roman"/>
          <w:lang w:val="en-US"/>
        </w:rPr>
        <w:t xml:space="preserve"> samples per protocol. </w:t>
      </w:r>
      <w:r w:rsidRPr="00BF0321">
        <w:rPr>
          <w:rFonts w:ascii="Times New Roman" w:hAnsi="Times New Roman" w:cs="Times New Roman"/>
          <w:b/>
          <w:lang w:val="en-US"/>
        </w:rPr>
        <w:t>B</w:t>
      </w:r>
      <w:r w:rsidRPr="0063041E">
        <w:rPr>
          <w:rFonts w:ascii="Times New Roman" w:hAnsi="Times New Roman" w:cs="Times New Roman"/>
          <w:lang w:val="en-US"/>
        </w:rPr>
        <w:t xml:space="preserve">. Spearman correlation between gene </w:t>
      </w:r>
      <w:r w:rsidR="006B61FF" w:rsidRPr="0063041E">
        <w:rPr>
          <w:rFonts w:ascii="Times New Roman" w:hAnsi="Times New Roman" w:cs="Times New Roman"/>
          <w:lang w:val="en-US"/>
        </w:rPr>
        <w:t xml:space="preserve">or MSP species </w:t>
      </w:r>
      <w:r w:rsidRPr="0063041E">
        <w:rPr>
          <w:rFonts w:ascii="Times New Roman" w:hAnsi="Times New Roman" w:cs="Times New Roman"/>
          <w:lang w:val="en-US"/>
        </w:rPr>
        <w:t>richness and the DNA quality using the size of the genomic peak. Samples were color coded by protocol and shaped by sample type.</w:t>
      </w:r>
    </w:p>
    <w:p w14:paraId="0ACD6CA3" w14:textId="51FC8081" w:rsidR="00DD2900" w:rsidRDefault="00DD2900" w:rsidP="00AF627C">
      <w:pPr>
        <w:jc w:val="both"/>
        <w:rPr>
          <w:lang w:val="en-US"/>
        </w:rPr>
      </w:pPr>
    </w:p>
    <w:p w14:paraId="5EDAC8ED" w14:textId="7230A6C8" w:rsidR="00DD2900" w:rsidRDefault="00DD2900">
      <w:pPr>
        <w:rPr>
          <w:lang w:val="en-US"/>
        </w:rPr>
      </w:pPr>
      <w:r>
        <w:rPr>
          <w:lang w:val="en-US"/>
        </w:rPr>
        <w:br w:type="page"/>
      </w:r>
    </w:p>
    <w:p w14:paraId="4F7B498E" w14:textId="2A1F08EA" w:rsidR="00DD2900" w:rsidRDefault="003770A5" w:rsidP="00DD2900">
      <w:pPr>
        <w:jc w:val="center"/>
        <w:rPr>
          <w:lang w:val="en-US"/>
        </w:rPr>
      </w:pPr>
      <w:r>
        <w:rPr>
          <w:noProof/>
          <w:lang w:val="en-US"/>
        </w:rPr>
        <w:pict w14:anchorId="1353AAC8">
          <v:shape id="_x0000_i1027" type="#_x0000_t75" alt="" style="width:338.25pt;height:453pt;mso-width-percent:0;mso-height-percent:0;mso-width-percent:0;mso-height-percent:0">
            <v:imagedata r:id="rId20" o:title="Figure S5"/>
          </v:shape>
        </w:pict>
      </w:r>
    </w:p>
    <w:p w14:paraId="2C5832D5" w14:textId="7E424C08" w:rsidR="00DD2900" w:rsidRPr="0063041E" w:rsidRDefault="00DD2900" w:rsidP="0063041E">
      <w:pPr>
        <w:spacing w:line="360" w:lineRule="auto"/>
        <w:jc w:val="both"/>
        <w:rPr>
          <w:rFonts w:ascii="Times New Roman" w:hAnsi="Times New Roman" w:cs="Times New Roman"/>
          <w:lang w:val="en-US"/>
        </w:rPr>
      </w:pPr>
      <w:r w:rsidRPr="0063041E">
        <w:rPr>
          <w:rFonts w:ascii="Times New Roman" w:hAnsi="Times New Roman" w:cs="Times New Roman"/>
          <w:b/>
          <w:lang w:val="en-US"/>
        </w:rPr>
        <w:t>Supplementary Figure S5:</w:t>
      </w:r>
      <w:r w:rsidRPr="0063041E">
        <w:rPr>
          <w:rFonts w:ascii="Times New Roman" w:hAnsi="Times New Roman" w:cs="Times New Roman"/>
          <w:lang w:val="en-US"/>
        </w:rPr>
        <w:t xml:space="preserve"> </w:t>
      </w:r>
      <w:r w:rsidRPr="00BF0321">
        <w:rPr>
          <w:rFonts w:ascii="Times New Roman" w:hAnsi="Times New Roman" w:cs="Times New Roman"/>
          <w:b/>
          <w:lang w:val="en-US"/>
        </w:rPr>
        <w:t>Heatmaps based on MSP species composition</w:t>
      </w:r>
      <w:r w:rsidRPr="0063041E">
        <w:rPr>
          <w:rFonts w:ascii="Times New Roman" w:hAnsi="Times New Roman" w:cs="Times New Roman"/>
          <w:lang w:val="en-US"/>
        </w:rPr>
        <w:t xml:space="preserve">. </w:t>
      </w:r>
      <w:r w:rsidRPr="00BF0321">
        <w:rPr>
          <w:rFonts w:ascii="Times New Roman" w:hAnsi="Times New Roman" w:cs="Times New Roman"/>
          <w:b/>
          <w:lang w:val="en-US"/>
        </w:rPr>
        <w:t>A</w:t>
      </w:r>
      <w:r w:rsidRPr="0063041E">
        <w:rPr>
          <w:rFonts w:ascii="Times New Roman" w:hAnsi="Times New Roman" w:cs="Times New Roman"/>
          <w:lang w:val="en-US"/>
        </w:rPr>
        <w:t xml:space="preserve">. Spearman correlations. </w:t>
      </w:r>
      <w:r w:rsidRPr="00BF0321">
        <w:rPr>
          <w:rFonts w:ascii="Times New Roman" w:hAnsi="Times New Roman" w:cs="Times New Roman"/>
          <w:b/>
          <w:lang w:val="en-US"/>
        </w:rPr>
        <w:t>B</w:t>
      </w:r>
      <w:r w:rsidRPr="0063041E">
        <w:rPr>
          <w:rFonts w:ascii="Times New Roman" w:hAnsi="Times New Roman" w:cs="Times New Roman"/>
          <w:lang w:val="en-US"/>
        </w:rPr>
        <w:t>. Bray-Curtis dissimilarity. Protocols and Participants ID are reported.</w:t>
      </w:r>
    </w:p>
    <w:p w14:paraId="7987B7AD" w14:textId="77777777" w:rsidR="00DD2900" w:rsidRPr="008A0F90" w:rsidRDefault="00DD2900" w:rsidP="00AF627C">
      <w:pPr>
        <w:jc w:val="both"/>
        <w:rPr>
          <w:lang w:val="en-US"/>
        </w:rPr>
      </w:pPr>
    </w:p>
    <w:sectPr w:rsidR="00DD2900" w:rsidRPr="008A0F90" w:rsidSect="004831B3">
      <w:footerReference w:type="default" r:id="rId21"/>
      <w:pgSz w:w="11906" w:h="16838"/>
      <w:pgMar w:top="1417" w:right="1417" w:bottom="1417" w:left="1417" w:header="708" w:footer="708" w:gutter="0"/>
      <w:lnNumType w:countBy="1" w:restart="continuous"/>
      <w:cols w:space="708"/>
      <w:docGrid w:linePitch="360"/>
    </w:sectPr>
  </w:body>
</w:document>
</file>

<file path=word/commentsExtensible.xml><?xml version="1.0" encoding="utf-8"?>
<w16cex:commentsExtensib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16cex:commentExtensible w16cex:durableId="27A37215" w16cex:dateUtc="2023-02-24T17:27:00Z"/>
  <w16cex:commentExtensible w16cex:durableId="27A35A80" w16cex:dateUtc="2023-02-24T15:47:00Z"/>
  <w16cex:commentExtensible w16cex:durableId="27A35A5C" w16cex:dateUtc="2023-02-24T15:46:00Z"/>
  <w16cex:commentExtensible w16cex:durableId="27A35ACA" w16cex:dateUtc="2023-02-24T15:48:00Z"/>
  <w16cex:commentExtensible w16cex:durableId="27AB0488" w16cex:dateUtc="2023-03-02T11:18:00Z"/>
  <w16cex:commentExtensible w16cex:durableId="27AB0685" w16cex:dateUtc="2023-03-02T11:27:00Z"/>
</w16cex:commentsExtensible>
</file>

<file path=word/commentsIds.xml><?xml version="1.0" encoding="utf-8"?>
<w16cid:commentsId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16cid:commentId w16cid:paraId="6716B28A" w16cid:durableId="27A37215"/>
  <w16cid:commentId w16cid:paraId="4E436142" w16cid:durableId="27A35A80"/>
  <w16cid:commentId w16cid:paraId="035CF07F" w16cid:durableId="27A35A5C"/>
  <w16cid:commentId w16cid:paraId="35DBEC08" w16cid:durableId="27A35ACA"/>
  <w16cid:commentId w16cid:paraId="62CE4976" w16cid:durableId="27AB0488"/>
  <w16cid:commentId w16cid:paraId="0EE2E158" w16cid:durableId="27AB0685"/>
</w16cid:commentsIds>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77738037" w14:textId="77777777" w:rsidR="00B1631F" w:rsidRDefault="00B1631F" w:rsidP="004831B3">
      <w:pPr>
        <w:spacing w:after="0" w:line="240" w:lineRule="auto"/>
      </w:pPr>
      <w:r>
        <w:separator/>
      </w:r>
    </w:p>
  </w:endnote>
  <w:endnote w:type="continuationSeparator" w:id="0">
    <w:p w14:paraId="2790C9DC" w14:textId="77777777" w:rsidR="00B1631F" w:rsidRDefault="00B1631F" w:rsidP="004831B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AdvP0036">
    <w:altName w:val="Malgun Gothic"/>
    <w:panose1 w:val="00000000000000000000"/>
    <w:charset w:val="81"/>
    <w:family w:val="auto"/>
    <w:notTrueType/>
    <w:pitch w:val="default"/>
    <w:sig w:usb0="00000001" w:usb1="09060000" w:usb2="00000010" w:usb3="00000000" w:csb0="00080000" w:csb1="00000000"/>
  </w:font>
  <w:font w:name="Roboto">
    <w:altName w:val="Times New Roman"/>
    <w:panose1 w:val="02000000000000000000"/>
    <w:charset w:val="00"/>
    <w:family w:val="auto"/>
    <w:pitch w:val="default"/>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287089588"/>
      <w:docPartObj>
        <w:docPartGallery w:val="Page Numbers (Bottom of Page)"/>
        <w:docPartUnique/>
      </w:docPartObj>
    </w:sdtPr>
    <w:sdtEndPr/>
    <w:sdtContent>
      <w:p w14:paraId="6D50B06C" w14:textId="2997FC78" w:rsidR="004831B3" w:rsidRDefault="004831B3">
        <w:pPr>
          <w:pStyle w:val="Pieddepage"/>
          <w:jc w:val="center"/>
        </w:pPr>
        <w:r>
          <w:fldChar w:fldCharType="begin"/>
        </w:r>
        <w:r>
          <w:instrText>PAGE   \* MERGEFORMAT</w:instrText>
        </w:r>
        <w:r>
          <w:fldChar w:fldCharType="separate"/>
        </w:r>
        <w:r w:rsidR="00B1631F">
          <w:rPr>
            <w:noProof/>
          </w:rPr>
          <w:t>1</w:t>
        </w:r>
        <w:r>
          <w:fldChar w:fldCharType="end"/>
        </w:r>
      </w:p>
    </w:sdtContent>
  </w:sdt>
  <w:p w14:paraId="4B8D1ADE" w14:textId="77777777" w:rsidR="004831B3" w:rsidRDefault="004831B3">
    <w:pPr>
      <w:pStyle w:val="Pieddepage"/>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78208533" w14:textId="77777777" w:rsidR="00B1631F" w:rsidRDefault="00B1631F" w:rsidP="004831B3">
      <w:pPr>
        <w:spacing w:after="0" w:line="240" w:lineRule="auto"/>
      </w:pPr>
      <w:r>
        <w:separator/>
      </w:r>
    </w:p>
  </w:footnote>
  <w:footnote w:type="continuationSeparator" w:id="0">
    <w:p w14:paraId="124966C8" w14:textId="77777777" w:rsidR="00B1631F" w:rsidRDefault="00B1631F" w:rsidP="004831B3">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08"/>
  <w:hyphenationZone w:val="425"/>
  <w:characterSpacingControl w:val="doNotCompress"/>
  <w:savePreviewPicture/>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C7372"/>
    <w:rsid w:val="000532DC"/>
    <w:rsid w:val="00066D04"/>
    <w:rsid w:val="000907B0"/>
    <w:rsid w:val="000A5225"/>
    <w:rsid w:val="000C3D41"/>
    <w:rsid w:val="000D10FD"/>
    <w:rsid w:val="000E0C73"/>
    <w:rsid w:val="000E260A"/>
    <w:rsid w:val="000E665E"/>
    <w:rsid w:val="00115955"/>
    <w:rsid w:val="00117AE6"/>
    <w:rsid w:val="001404AF"/>
    <w:rsid w:val="00163276"/>
    <w:rsid w:val="001867CF"/>
    <w:rsid w:val="001B5E59"/>
    <w:rsid w:val="001C306B"/>
    <w:rsid w:val="001C6D46"/>
    <w:rsid w:val="001C6EFE"/>
    <w:rsid w:val="00214E3F"/>
    <w:rsid w:val="00232D78"/>
    <w:rsid w:val="002B3317"/>
    <w:rsid w:val="002C199A"/>
    <w:rsid w:val="002C343E"/>
    <w:rsid w:val="002D0E08"/>
    <w:rsid w:val="002F7483"/>
    <w:rsid w:val="00312DB7"/>
    <w:rsid w:val="00315F32"/>
    <w:rsid w:val="0033779E"/>
    <w:rsid w:val="00343541"/>
    <w:rsid w:val="00351F0D"/>
    <w:rsid w:val="003770A5"/>
    <w:rsid w:val="00391BC1"/>
    <w:rsid w:val="00396ED3"/>
    <w:rsid w:val="003E5BA9"/>
    <w:rsid w:val="0042418C"/>
    <w:rsid w:val="00424F16"/>
    <w:rsid w:val="00431574"/>
    <w:rsid w:val="00465F3F"/>
    <w:rsid w:val="004831B3"/>
    <w:rsid w:val="004A3C21"/>
    <w:rsid w:val="005141EA"/>
    <w:rsid w:val="00525F57"/>
    <w:rsid w:val="0054637D"/>
    <w:rsid w:val="00547655"/>
    <w:rsid w:val="00565E07"/>
    <w:rsid w:val="00570620"/>
    <w:rsid w:val="005832E7"/>
    <w:rsid w:val="005B468C"/>
    <w:rsid w:val="00602A73"/>
    <w:rsid w:val="0063041E"/>
    <w:rsid w:val="0064783C"/>
    <w:rsid w:val="00672094"/>
    <w:rsid w:val="00694001"/>
    <w:rsid w:val="006A7F61"/>
    <w:rsid w:val="006B61FF"/>
    <w:rsid w:val="00712B95"/>
    <w:rsid w:val="00735C97"/>
    <w:rsid w:val="007548C4"/>
    <w:rsid w:val="0076376D"/>
    <w:rsid w:val="00777FAC"/>
    <w:rsid w:val="00782ECB"/>
    <w:rsid w:val="00793D35"/>
    <w:rsid w:val="007B3F84"/>
    <w:rsid w:val="007C0AE0"/>
    <w:rsid w:val="007C58B3"/>
    <w:rsid w:val="007E088B"/>
    <w:rsid w:val="00803DD1"/>
    <w:rsid w:val="008770F1"/>
    <w:rsid w:val="008A0F90"/>
    <w:rsid w:val="008A684E"/>
    <w:rsid w:val="008C6C76"/>
    <w:rsid w:val="00947C9A"/>
    <w:rsid w:val="00974E3B"/>
    <w:rsid w:val="009D3B2C"/>
    <w:rsid w:val="009F6733"/>
    <w:rsid w:val="00A140F0"/>
    <w:rsid w:val="00A245B2"/>
    <w:rsid w:val="00A53A0B"/>
    <w:rsid w:val="00A6151A"/>
    <w:rsid w:val="00A90DAD"/>
    <w:rsid w:val="00AB5D6E"/>
    <w:rsid w:val="00AC17DB"/>
    <w:rsid w:val="00AC2BB8"/>
    <w:rsid w:val="00AC4814"/>
    <w:rsid w:val="00AD6174"/>
    <w:rsid w:val="00AF2BCA"/>
    <w:rsid w:val="00AF627C"/>
    <w:rsid w:val="00B1631F"/>
    <w:rsid w:val="00B237B2"/>
    <w:rsid w:val="00B7497B"/>
    <w:rsid w:val="00B947BE"/>
    <w:rsid w:val="00BB460F"/>
    <w:rsid w:val="00BF0321"/>
    <w:rsid w:val="00C050F6"/>
    <w:rsid w:val="00C51565"/>
    <w:rsid w:val="00C526D0"/>
    <w:rsid w:val="00C77686"/>
    <w:rsid w:val="00C86747"/>
    <w:rsid w:val="00CA23A0"/>
    <w:rsid w:val="00CD7C76"/>
    <w:rsid w:val="00D07568"/>
    <w:rsid w:val="00D22D63"/>
    <w:rsid w:val="00D31C95"/>
    <w:rsid w:val="00D41549"/>
    <w:rsid w:val="00D570B6"/>
    <w:rsid w:val="00D63504"/>
    <w:rsid w:val="00D674AF"/>
    <w:rsid w:val="00D74D90"/>
    <w:rsid w:val="00DA0A5A"/>
    <w:rsid w:val="00DD2900"/>
    <w:rsid w:val="00E4662D"/>
    <w:rsid w:val="00E559D1"/>
    <w:rsid w:val="00E66A2A"/>
    <w:rsid w:val="00EC34E1"/>
    <w:rsid w:val="00ED48EB"/>
    <w:rsid w:val="00F12550"/>
    <w:rsid w:val="00F6095B"/>
    <w:rsid w:val="00F625B0"/>
    <w:rsid w:val="00F6328A"/>
    <w:rsid w:val="00F90B10"/>
    <w:rsid w:val="00F90DD4"/>
    <w:rsid w:val="00FA2233"/>
    <w:rsid w:val="00FC7372"/>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BDE3B58"/>
  <w15:chartTrackingRefBased/>
  <w15:docId w15:val="{C723C8C5-72A7-44A3-9183-F420515FA1D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fr-FR"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343541"/>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styleId="Sansinterligne">
    <w:name w:val="No Spacing"/>
    <w:uiPriority w:val="1"/>
    <w:qFormat/>
    <w:rsid w:val="00343541"/>
    <w:pPr>
      <w:spacing w:after="0" w:line="360" w:lineRule="auto"/>
    </w:pPr>
    <w:rPr>
      <w:rFonts w:ascii="Times New Roman" w:hAnsi="Times New Roman"/>
    </w:rPr>
  </w:style>
  <w:style w:type="table" w:styleId="TableauGrille1Clair">
    <w:name w:val="Grid Table 1 Light"/>
    <w:basedOn w:val="TableauNormal"/>
    <w:uiPriority w:val="46"/>
    <w:rsid w:val="00343541"/>
    <w:pPr>
      <w:spacing w:after="0" w:line="240" w:lineRule="auto"/>
    </w:pPr>
    <w:tblPr>
      <w:tblStyleRowBandSize w:val="1"/>
      <w:tblStyleColBandSize w:val="1"/>
      <w:tblBorders>
        <w:top w:val="single" w:sz="4" w:space="0" w:color="999999" w:themeColor="text1" w:themeTint="66"/>
        <w:left w:val="single" w:sz="4" w:space="0" w:color="999999" w:themeColor="text1" w:themeTint="66"/>
        <w:bottom w:val="single" w:sz="4" w:space="0" w:color="999999" w:themeColor="text1" w:themeTint="66"/>
        <w:right w:val="single" w:sz="4" w:space="0" w:color="999999" w:themeColor="text1" w:themeTint="66"/>
        <w:insideH w:val="single" w:sz="4" w:space="0" w:color="999999" w:themeColor="text1" w:themeTint="66"/>
        <w:insideV w:val="single" w:sz="4" w:space="0" w:color="999999" w:themeColor="text1" w:themeTint="66"/>
      </w:tblBorders>
    </w:tblPr>
    <w:tblStylePr w:type="firstRow">
      <w:rPr>
        <w:b/>
        <w:bCs/>
      </w:rPr>
      <w:tblPr/>
      <w:tcPr>
        <w:tcBorders>
          <w:bottom w:val="single" w:sz="12" w:space="0" w:color="666666" w:themeColor="text1" w:themeTint="99"/>
        </w:tcBorders>
      </w:tcPr>
    </w:tblStylePr>
    <w:tblStylePr w:type="lastRow">
      <w:rPr>
        <w:b/>
        <w:bCs/>
      </w:rPr>
      <w:tblPr/>
      <w:tcPr>
        <w:tcBorders>
          <w:top w:val="double" w:sz="2" w:space="0" w:color="666666" w:themeColor="text1" w:themeTint="99"/>
        </w:tcBorders>
      </w:tcPr>
    </w:tblStylePr>
    <w:tblStylePr w:type="firstCol">
      <w:rPr>
        <w:b/>
        <w:bCs/>
      </w:rPr>
    </w:tblStylePr>
    <w:tblStylePr w:type="lastCol">
      <w:rPr>
        <w:b/>
        <w:bCs/>
      </w:rPr>
    </w:tblStylePr>
  </w:style>
  <w:style w:type="character" w:styleId="Lienhypertexte">
    <w:name w:val="Hyperlink"/>
    <w:basedOn w:val="Policepardfaut"/>
    <w:uiPriority w:val="99"/>
    <w:unhideWhenUsed/>
    <w:rsid w:val="004831B3"/>
    <w:rPr>
      <w:color w:val="0563C1" w:themeColor="hyperlink"/>
      <w:u w:val="single"/>
    </w:rPr>
  </w:style>
  <w:style w:type="paragraph" w:styleId="En-tte">
    <w:name w:val="header"/>
    <w:basedOn w:val="Normal"/>
    <w:link w:val="En-tteCar"/>
    <w:uiPriority w:val="99"/>
    <w:unhideWhenUsed/>
    <w:rsid w:val="004831B3"/>
    <w:pPr>
      <w:tabs>
        <w:tab w:val="center" w:pos="4536"/>
        <w:tab w:val="right" w:pos="9072"/>
      </w:tabs>
      <w:spacing w:after="0" w:line="240" w:lineRule="auto"/>
    </w:pPr>
  </w:style>
  <w:style w:type="character" w:customStyle="1" w:styleId="En-tteCar">
    <w:name w:val="En-tête Car"/>
    <w:basedOn w:val="Policepardfaut"/>
    <w:link w:val="En-tte"/>
    <w:uiPriority w:val="99"/>
    <w:rsid w:val="004831B3"/>
  </w:style>
  <w:style w:type="paragraph" w:styleId="Pieddepage">
    <w:name w:val="footer"/>
    <w:basedOn w:val="Normal"/>
    <w:link w:val="PieddepageCar"/>
    <w:uiPriority w:val="99"/>
    <w:unhideWhenUsed/>
    <w:rsid w:val="004831B3"/>
    <w:pPr>
      <w:tabs>
        <w:tab w:val="center" w:pos="4536"/>
        <w:tab w:val="right" w:pos="9072"/>
      </w:tabs>
      <w:spacing w:after="0" w:line="240" w:lineRule="auto"/>
    </w:pPr>
  </w:style>
  <w:style w:type="character" w:customStyle="1" w:styleId="PieddepageCar">
    <w:name w:val="Pied de page Car"/>
    <w:basedOn w:val="Policepardfaut"/>
    <w:link w:val="Pieddepage"/>
    <w:uiPriority w:val="99"/>
    <w:rsid w:val="004831B3"/>
  </w:style>
  <w:style w:type="character" w:styleId="Numrodeligne">
    <w:name w:val="line number"/>
    <w:basedOn w:val="Policepardfaut"/>
    <w:uiPriority w:val="99"/>
    <w:semiHidden/>
    <w:unhideWhenUsed/>
    <w:rsid w:val="004831B3"/>
  </w:style>
  <w:style w:type="character" w:styleId="Marquedecommentaire">
    <w:name w:val="annotation reference"/>
    <w:basedOn w:val="Policepardfaut"/>
    <w:uiPriority w:val="99"/>
    <w:unhideWhenUsed/>
    <w:rsid w:val="00431574"/>
    <w:rPr>
      <w:sz w:val="16"/>
      <w:szCs w:val="16"/>
    </w:rPr>
  </w:style>
  <w:style w:type="paragraph" w:styleId="Commentaire">
    <w:name w:val="annotation text"/>
    <w:basedOn w:val="Normal"/>
    <w:link w:val="CommentaireCar"/>
    <w:uiPriority w:val="99"/>
    <w:unhideWhenUsed/>
    <w:rsid w:val="00431574"/>
    <w:pPr>
      <w:spacing w:line="240" w:lineRule="auto"/>
    </w:pPr>
    <w:rPr>
      <w:sz w:val="20"/>
      <w:szCs w:val="20"/>
    </w:rPr>
  </w:style>
  <w:style w:type="character" w:customStyle="1" w:styleId="CommentaireCar">
    <w:name w:val="Commentaire Car"/>
    <w:basedOn w:val="Policepardfaut"/>
    <w:link w:val="Commentaire"/>
    <w:uiPriority w:val="99"/>
    <w:rsid w:val="00431574"/>
    <w:rPr>
      <w:sz w:val="20"/>
      <w:szCs w:val="20"/>
    </w:rPr>
  </w:style>
  <w:style w:type="paragraph" w:styleId="Textedebulles">
    <w:name w:val="Balloon Text"/>
    <w:basedOn w:val="Normal"/>
    <w:link w:val="TextedebullesCar"/>
    <w:uiPriority w:val="99"/>
    <w:semiHidden/>
    <w:unhideWhenUsed/>
    <w:rsid w:val="007B3F84"/>
    <w:pPr>
      <w:spacing w:after="0" w:line="240" w:lineRule="auto"/>
    </w:pPr>
    <w:rPr>
      <w:rFonts w:ascii="Segoe UI" w:hAnsi="Segoe UI" w:cs="Segoe UI"/>
      <w:sz w:val="18"/>
      <w:szCs w:val="18"/>
    </w:rPr>
  </w:style>
  <w:style w:type="character" w:customStyle="1" w:styleId="TextedebullesCar">
    <w:name w:val="Texte de bulles Car"/>
    <w:basedOn w:val="Policepardfaut"/>
    <w:link w:val="Textedebulles"/>
    <w:uiPriority w:val="99"/>
    <w:semiHidden/>
    <w:rsid w:val="007B3F84"/>
    <w:rPr>
      <w:rFonts w:ascii="Segoe UI" w:hAnsi="Segoe UI" w:cs="Segoe UI"/>
      <w:sz w:val="18"/>
      <w:szCs w:val="18"/>
    </w:rPr>
  </w:style>
  <w:style w:type="paragraph" w:styleId="Objetducommentaire">
    <w:name w:val="annotation subject"/>
    <w:basedOn w:val="Commentaire"/>
    <w:next w:val="Commentaire"/>
    <w:link w:val="ObjetducommentaireCar"/>
    <w:uiPriority w:val="99"/>
    <w:semiHidden/>
    <w:unhideWhenUsed/>
    <w:rsid w:val="001404AF"/>
    <w:rPr>
      <w:b/>
      <w:bCs/>
    </w:rPr>
  </w:style>
  <w:style w:type="character" w:customStyle="1" w:styleId="ObjetducommentaireCar">
    <w:name w:val="Objet du commentaire Car"/>
    <w:basedOn w:val="CommentaireCar"/>
    <w:link w:val="Objetducommentaire"/>
    <w:uiPriority w:val="99"/>
    <w:semiHidden/>
    <w:rsid w:val="001404AF"/>
    <w:rPr>
      <w:b/>
      <w:bCs/>
      <w:sz w:val="20"/>
      <w:szCs w:val="20"/>
    </w:rPr>
  </w:style>
  <w:style w:type="paragraph" w:styleId="Bibliographie">
    <w:name w:val="Bibliography"/>
    <w:basedOn w:val="Normal"/>
    <w:next w:val="Normal"/>
    <w:uiPriority w:val="37"/>
    <w:unhideWhenUsed/>
    <w:rsid w:val="00232D78"/>
    <w:pPr>
      <w:tabs>
        <w:tab w:val="left" w:pos="384"/>
      </w:tabs>
      <w:spacing w:after="240" w:line="240" w:lineRule="auto"/>
      <w:ind w:left="384" w:hanging="384"/>
    </w:pPr>
  </w:style>
  <w:style w:type="paragraph" w:styleId="Rvision">
    <w:name w:val="Revision"/>
    <w:hidden/>
    <w:uiPriority w:val="99"/>
    <w:semiHidden/>
    <w:rsid w:val="00B947BE"/>
    <w:pPr>
      <w:spacing w:after="0" w:line="240" w:lineRule="auto"/>
    </w:pPr>
  </w:style>
  <w:style w:type="character" w:styleId="Lienhypertextesuivivisit">
    <w:name w:val="FollowedHyperlink"/>
    <w:basedOn w:val="Policepardfaut"/>
    <w:uiPriority w:val="99"/>
    <w:semiHidden/>
    <w:unhideWhenUsed/>
    <w:rsid w:val="00712B95"/>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95753897">
      <w:bodyDiv w:val="1"/>
      <w:marLeft w:val="0"/>
      <w:marRight w:val="0"/>
      <w:marTop w:val="0"/>
      <w:marBottom w:val="0"/>
      <w:divBdr>
        <w:top w:val="none" w:sz="0" w:space="0" w:color="auto"/>
        <w:left w:val="none" w:sz="0" w:space="0" w:color="auto"/>
        <w:bottom w:val="none" w:sz="0" w:space="0" w:color="auto"/>
        <w:right w:val="none" w:sz="0" w:space="0" w:color="auto"/>
      </w:divBdr>
    </w:div>
    <w:div w:id="638532881">
      <w:bodyDiv w:val="1"/>
      <w:marLeft w:val="0"/>
      <w:marRight w:val="0"/>
      <w:marTop w:val="0"/>
      <w:marBottom w:val="0"/>
      <w:divBdr>
        <w:top w:val="none" w:sz="0" w:space="0" w:color="auto"/>
        <w:left w:val="none" w:sz="0" w:space="0" w:color="auto"/>
        <w:bottom w:val="none" w:sz="0" w:space="0" w:color="auto"/>
        <w:right w:val="none" w:sz="0" w:space="0" w:color="auto"/>
      </w:divBdr>
    </w:div>
    <w:div w:id="1938054378">
      <w:bodyDiv w:val="1"/>
      <w:marLeft w:val="0"/>
      <w:marRight w:val="0"/>
      <w:marTop w:val="0"/>
      <w:marBottom w:val="0"/>
      <w:divBdr>
        <w:top w:val="none" w:sz="0" w:space="0" w:color="auto"/>
        <w:left w:val="none" w:sz="0" w:space="0" w:color="auto"/>
        <w:bottom w:val="none" w:sz="0" w:space="0" w:color="auto"/>
        <w:right w:val="none" w:sz="0" w:space="0" w:color="auto"/>
      </w:divBdr>
    </w:div>
    <w:div w:id="208983876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mailto:a.schapira@ucl.ac.uk" TargetMode="External"/><Relationship Id="rId13" Type="http://schemas.openxmlformats.org/officeDocument/2006/relationships/hyperlink" Target="https://forgemia.inra.fr/metagenopolis/meteor" TargetMode="External"/><Relationship Id="rId18" Type="http://schemas.openxmlformats.org/officeDocument/2006/relationships/image" Target="media/image3.png"/><Relationship Id="rId26" Type="http://schemas.microsoft.com/office/2016/09/relationships/commentsIds" Target="commentsIds.xml"/><Relationship Id="rId3" Type="http://schemas.openxmlformats.org/officeDocument/2006/relationships/settings" Target="settings.xml"/><Relationship Id="rId21" Type="http://schemas.openxmlformats.org/officeDocument/2006/relationships/footer" Target="footer1.xml"/><Relationship Id="rId7" Type="http://schemas.openxmlformats.org/officeDocument/2006/relationships/hyperlink" Target="mailto:mathieu.almeida@inrae.fr" TargetMode="External"/><Relationship Id="rId12" Type="http://schemas.openxmlformats.org/officeDocument/2006/relationships/hyperlink" Target="https://doi.org/10.15454/WQ4UTV" TargetMode="External"/><Relationship Id="rId17" Type="http://schemas.openxmlformats.org/officeDocument/2006/relationships/image" Target="media/image2.png"/><Relationship Id="rId25" Type="http://schemas.microsoft.com/office/2018/08/relationships/commentsExtensible" Target="commentsExtensible.xml"/><Relationship Id="rId2" Type="http://schemas.openxmlformats.org/officeDocument/2006/relationships/styles" Target="styles.xml"/><Relationship Id="rId16" Type="http://schemas.openxmlformats.org/officeDocument/2006/relationships/image" Target="media/image1.png"/><Relationship Id="rId20" Type="http://schemas.openxmlformats.org/officeDocument/2006/relationships/image" Target="media/image5.png"/><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hyperlink" Target="https://www.qiagen.com/" TargetMode="External"/><Relationship Id="rId5" Type="http://schemas.openxmlformats.org/officeDocument/2006/relationships/footnotes" Target="footnotes.xml"/><Relationship Id="rId15" Type="http://schemas.openxmlformats.org/officeDocument/2006/relationships/hyperlink" Target="https://doi.org/10.15454/WQ4UTV" TargetMode="External"/><Relationship Id="rId23" Type="http://schemas.openxmlformats.org/officeDocument/2006/relationships/theme" Target="theme/theme1.xml"/><Relationship Id="rId10" Type="http://schemas.openxmlformats.org/officeDocument/2006/relationships/hyperlink" Target="http://www.human-microbiome.org/index.php?id=Sop&amp;num=005" TargetMode="External"/><Relationship Id="rId19" Type="http://schemas.openxmlformats.org/officeDocument/2006/relationships/image" Target="media/image4.png"/><Relationship Id="rId4" Type="http://schemas.openxmlformats.org/officeDocument/2006/relationships/webSettings" Target="webSettings.xml"/><Relationship Id="rId9" Type="http://schemas.openxmlformats.org/officeDocument/2006/relationships/hyperlink" Target="https://mgps.eu/standard-operating-procedure/" TargetMode="External"/><Relationship Id="rId14" Type="http://schemas.openxmlformats.org/officeDocument/2006/relationships/hyperlink" Target="https://github.com/eprifti/momr" TargetMode="External"/><Relationship Id="rId22" Type="http://schemas.openxmlformats.org/officeDocument/2006/relationships/fontTable" Target="fontTable.xm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7BADFCC-CDEB-44CC-BEBC-1F6D3B36047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190</TotalTime>
  <Pages>11</Pages>
  <Words>9275</Words>
  <Characters>50457</Characters>
  <Application>Microsoft Office Word</Application>
  <DocSecurity>0</DocSecurity>
  <Lines>1073</Lines>
  <Paragraphs>649</Paragraphs>
  <ScaleCrop>false</ScaleCrop>
  <HeadingPairs>
    <vt:vector size="4" baseType="variant">
      <vt:variant>
        <vt:lpstr>Titre</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59083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Victoria Meslier</dc:creator>
  <cp:keywords/>
  <dc:description/>
  <cp:lastModifiedBy>Victoria Meslier</cp:lastModifiedBy>
  <cp:revision>25</cp:revision>
  <dcterms:created xsi:type="dcterms:W3CDTF">2023-03-02T11:38:00Z</dcterms:created>
  <dcterms:modified xsi:type="dcterms:W3CDTF">2023-08-23T13:47:00Z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ZOTERO_PREF_1">
    <vt:lpwstr>&lt;data data-version="3" zotero-version="6.0.22"&gt;&lt;session id="DfkgRaPI"/&gt;&lt;style id="http://www.zotero.org/styles/vancouver" locale="en-US" hasBibliography="1" bibliographyStyleHasBeenSet="1"/&gt;&lt;prefs&gt;&lt;pref name="fieldType" value="Field"/&gt;&lt;pref name="automati</vt:lpwstr>
  </property>
  <property fmtid="{D5CDD505-2E9C-101B-9397-08002B2CF9AE}" pid="3" name="ZOTERO_PREF_2">
    <vt:lpwstr>cJournalAbbreviations" value="true"/&gt;&lt;/prefs&gt;&lt;/data&gt;</vt:lpwstr>
  </property>
</Properties>
</file>