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4F0B" w14:textId="24E5B485" w:rsidR="00926D8B" w:rsidRPr="006D04D5" w:rsidRDefault="00926D8B" w:rsidP="00926D8B">
      <w:pPr>
        <w:rPr>
          <w:rFonts w:ascii="Times New Roman" w:hAnsi="Times New Roman" w:cs="Times New Roman"/>
        </w:rPr>
      </w:pPr>
      <w:r w:rsidRPr="006D04D5">
        <w:rPr>
          <w:rFonts w:ascii="Times New Roman" w:hAnsi="Times New Roman" w:cs="Times New Roman"/>
        </w:rPr>
        <w:t xml:space="preserve">Supplementary </w:t>
      </w:r>
      <w:r w:rsidR="007C33AA" w:rsidRPr="006D04D5">
        <w:rPr>
          <w:rFonts w:ascii="Times New Roman" w:hAnsi="Times New Roman" w:cs="Times New Roman"/>
        </w:rPr>
        <w:t>Table</w:t>
      </w:r>
      <w:r w:rsidR="001034EA" w:rsidRPr="006D04D5">
        <w:rPr>
          <w:rFonts w:ascii="Times New Roman" w:hAnsi="Times New Roman" w:cs="Times New Roman"/>
        </w:rPr>
        <w:t xml:space="preserve"> 1</w:t>
      </w:r>
      <w:r w:rsidRPr="006D04D5">
        <w:rPr>
          <w:rFonts w:ascii="Times New Roman" w:hAnsi="Times New Roman" w:cs="Times New Roman"/>
        </w:rPr>
        <w:t xml:space="preserve">: </w:t>
      </w:r>
      <w:r w:rsidR="00CA42BD" w:rsidRPr="006D04D5">
        <w:rPr>
          <w:rFonts w:ascii="Times New Roman" w:eastAsiaTheme="minorHAnsi" w:hAnsi="Times New Roman" w:cs="Times New Roman"/>
        </w:rPr>
        <w:t xml:space="preserve">Characteristics of patients </w:t>
      </w:r>
      <w:r w:rsidR="00CA42BD" w:rsidRPr="006D04D5">
        <w:rPr>
          <w:rFonts w:ascii="Times New Roman" w:hAnsi="Times New Roman" w:cs="Times New Roman"/>
        </w:rPr>
        <w:t>classified according to the HLA</w:t>
      </w:r>
      <w:r w:rsidR="006E2989" w:rsidRPr="006D04D5">
        <w:rPr>
          <w:rFonts w:ascii="Times New Roman" w:hAnsi="Times New Roman" w:cs="Times New Roman" w:hint="eastAsia"/>
          <w:lang w:eastAsia="ja-JP"/>
        </w:rPr>
        <w:t>-</w:t>
      </w:r>
      <w:r w:rsidR="00CA42BD" w:rsidRPr="006D04D5">
        <w:rPr>
          <w:rFonts w:ascii="Times New Roman" w:hAnsi="Times New Roman" w:cs="Times New Roman"/>
        </w:rPr>
        <w:t>DQA1*05 (rs2097432) genotype.</w:t>
      </w:r>
    </w:p>
    <w:tbl>
      <w:tblPr>
        <w:tblW w:w="114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7"/>
        <w:gridCol w:w="1840"/>
        <w:gridCol w:w="2160"/>
        <w:gridCol w:w="964"/>
      </w:tblGrid>
      <w:tr w:rsidR="006A6BC8" w:rsidRPr="006A6BC8" w14:paraId="02681377" w14:textId="77777777" w:rsidTr="006A6BC8">
        <w:trPr>
          <w:trHeight w:val="380"/>
        </w:trPr>
        <w:tc>
          <w:tcPr>
            <w:tcW w:w="64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BE9853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b/>
                <w:bCs/>
                <w:color w:val="000000"/>
                <w:sz w:val="20"/>
                <w:szCs w:val="20"/>
                <w:lang w:eastAsia="ja-JP"/>
              </w:rPr>
              <w:t>Variables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E66991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sz w:val="21"/>
                <w:szCs w:val="21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b/>
                <w:bCs/>
                <w:color w:val="000000"/>
                <w:sz w:val="21"/>
                <w:szCs w:val="21"/>
                <w:lang w:eastAsia="ja-JP"/>
              </w:rPr>
              <w:t>DQA1*05</w:t>
            </w:r>
            <w:r w:rsidRPr="006A6BC8">
              <w:rPr>
                <w:rFonts w:ascii="Times New Roman" w:eastAsia="游ゴシック" w:hAnsi="Times New Roman" w:cs="Times New Roman"/>
                <w:b/>
                <w:bCs/>
                <w:color w:val="000000"/>
                <w:sz w:val="20"/>
                <w:szCs w:val="20"/>
                <w:lang w:eastAsia="ja-JP"/>
              </w:rPr>
              <w:t>_carrier</w:t>
            </w: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6CA91C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sz w:val="21"/>
                <w:szCs w:val="21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b/>
                <w:bCs/>
                <w:color w:val="000000"/>
                <w:sz w:val="21"/>
                <w:szCs w:val="21"/>
                <w:lang w:eastAsia="ja-JP"/>
              </w:rPr>
              <w:t>DQA1*05</w:t>
            </w:r>
            <w:r w:rsidRPr="006A6BC8">
              <w:rPr>
                <w:rFonts w:ascii="Times New Roman" w:eastAsia="游ゴシック" w:hAnsi="Times New Roman" w:cs="Times New Roman"/>
                <w:b/>
                <w:bCs/>
                <w:color w:val="000000"/>
                <w:sz w:val="20"/>
                <w:szCs w:val="20"/>
                <w:lang w:eastAsia="ja-JP"/>
              </w:rPr>
              <w:t>_noncarrier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A04AF2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b/>
                <w:bCs/>
                <w:color w:val="000000"/>
                <w:sz w:val="20"/>
                <w:szCs w:val="20"/>
                <w:lang w:eastAsia="ja-JP"/>
              </w:rPr>
              <w:t>P-value</w:t>
            </w:r>
          </w:p>
        </w:tc>
      </w:tr>
      <w:tr w:rsidR="006A6BC8" w:rsidRPr="006A6BC8" w14:paraId="5B699966" w14:textId="77777777" w:rsidTr="006A6BC8">
        <w:trPr>
          <w:trHeight w:val="370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F5EC5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Sex (Female, %)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3A1A7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8 (21.6)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D7EC6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46 (30.3)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55C7B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0.417</w:t>
            </w:r>
          </w:p>
        </w:tc>
      </w:tr>
      <w:tr w:rsidR="006A6BC8" w:rsidRPr="006A6BC8" w14:paraId="658A4AD1" w14:textId="77777777" w:rsidTr="006A6BC8">
        <w:trPr>
          <w:trHeight w:val="360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2EB92A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Age at diagnosis (years; Median (interquartile range))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27BAB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21 (17-27)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F08E5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21 (18-26)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4EE64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0.6</w:t>
            </w:r>
          </w:p>
        </w:tc>
      </w:tr>
      <w:tr w:rsidR="006A6BC8" w:rsidRPr="006A6BC8" w14:paraId="075D5893" w14:textId="77777777" w:rsidTr="006A6BC8">
        <w:trPr>
          <w:trHeight w:val="360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521A0" w14:textId="77777777" w:rsidR="006A6BC8" w:rsidRPr="006A6BC8" w:rsidRDefault="006A6BC8" w:rsidP="006A6BC8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6A6BC8">
              <w:rPr>
                <w:rFonts w:ascii="游ゴシック" w:eastAsia="游ゴシック" w:hAnsi="游ゴシック" w:cs="Times New Roman" w:hint="eastAsia"/>
                <w:color w:val="000000"/>
                <w:sz w:val="20"/>
                <w:szCs w:val="20"/>
                <w:lang w:eastAsia="ja-JP"/>
              </w:rPr>
              <w:t>＜</w:t>
            </w: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21 years (%)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7A79B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18 (48.6)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5ACCA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66 (43.4)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72A629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0.585</w:t>
            </w:r>
          </w:p>
        </w:tc>
      </w:tr>
      <w:tr w:rsidR="006A6BC8" w:rsidRPr="006A6BC8" w14:paraId="46011A16" w14:textId="77777777" w:rsidTr="006A6BC8">
        <w:trPr>
          <w:trHeight w:val="360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BC58A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BMI at the start of the biologics (Median (interquartile range))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5F334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19.4 (17.8-21.5)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01B4E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19.6 (18.1-21.8)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484A2" w14:textId="77777777" w:rsidR="006A6BC8" w:rsidRPr="006A6BC8" w:rsidRDefault="006A6BC8" w:rsidP="006A6BC8">
            <w:pPr>
              <w:rPr>
                <w:rFonts w:ascii="Calibri" w:eastAsia="游ゴシック" w:hAnsi="Calibri" w:cs="Calibri"/>
                <w:color w:val="000000"/>
                <w:lang w:eastAsia="ja-JP"/>
              </w:rPr>
            </w:pPr>
            <w:r w:rsidRPr="006A6BC8">
              <w:rPr>
                <w:rFonts w:ascii="Calibri" w:eastAsia="游ゴシック" w:hAnsi="Calibri" w:cs="Calibri"/>
                <w:color w:val="000000"/>
                <w:lang w:eastAsia="ja-JP"/>
              </w:rPr>
              <w:t xml:space="preserve">　</w:t>
            </w:r>
          </w:p>
        </w:tc>
      </w:tr>
      <w:tr w:rsidR="006A6BC8" w:rsidRPr="006A6BC8" w14:paraId="559F0122" w14:textId="77777777" w:rsidTr="006A6BC8">
        <w:trPr>
          <w:trHeight w:val="360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292AA" w14:textId="77777777" w:rsidR="006A6BC8" w:rsidRPr="006A6BC8" w:rsidRDefault="006A6BC8" w:rsidP="006A6BC8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 xml:space="preserve"> &lt;19 (%)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140FA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18 (48.6)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679A8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70 (46.1)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5FCC6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1</w:t>
            </w:r>
          </w:p>
        </w:tc>
      </w:tr>
      <w:tr w:rsidR="006A6BC8" w:rsidRPr="006A6BC8" w14:paraId="42E9CEE5" w14:textId="77777777" w:rsidTr="006A6BC8">
        <w:trPr>
          <w:trHeight w:val="360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B60F3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Disease duration at the start of IFX therapy (years; Median (interquartile range))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31DD2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9.5 (1.4-15.2)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BEF6F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7.3 (2.7-13.2)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D4FC3" w14:textId="77777777" w:rsidR="006A6BC8" w:rsidRPr="006A6BC8" w:rsidRDefault="006A6BC8" w:rsidP="006A6BC8">
            <w:pPr>
              <w:rPr>
                <w:rFonts w:ascii="Calibri" w:eastAsia="游ゴシック" w:hAnsi="Calibri" w:cs="Calibri"/>
                <w:color w:val="000000"/>
                <w:lang w:eastAsia="ja-JP"/>
              </w:rPr>
            </w:pPr>
            <w:r w:rsidRPr="006A6BC8">
              <w:rPr>
                <w:rFonts w:ascii="Calibri" w:eastAsia="游ゴシック" w:hAnsi="Calibri" w:cs="Calibri"/>
                <w:color w:val="000000"/>
                <w:lang w:eastAsia="ja-JP"/>
              </w:rPr>
              <w:t xml:space="preserve">　</w:t>
            </w:r>
          </w:p>
        </w:tc>
      </w:tr>
      <w:tr w:rsidR="006A6BC8" w:rsidRPr="006A6BC8" w14:paraId="5059E4BB" w14:textId="77777777" w:rsidTr="006A6BC8">
        <w:trPr>
          <w:trHeight w:val="360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305FA" w14:textId="77777777" w:rsidR="006A6BC8" w:rsidRPr="006A6BC8" w:rsidRDefault="006A6BC8" w:rsidP="006A6BC8">
            <w:pPr>
              <w:jc w:val="right"/>
              <w:rPr>
                <w:rFonts w:ascii="游ゴシック" w:eastAsia="游ゴシック" w:hAnsi="游ゴシック" w:cs="ＭＳ Ｐゴシック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游ゴシック" w:eastAsia="游ゴシック" w:hAnsi="游ゴシック" w:cs="ＭＳ Ｐゴシック" w:hint="eastAsia"/>
                <w:color w:val="000000"/>
                <w:sz w:val="20"/>
                <w:szCs w:val="20"/>
                <w:lang w:eastAsia="ja-JP"/>
              </w:rPr>
              <w:t>＜</w:t>
            </w: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9 years (%)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9190B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 w:hint="eastAsia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17 (45.9)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290F0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69 (45.4)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F2E23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0.626</w:t>
            </w:r>
          </w:p>
        </w:tc>
      </w:tr>
      <w:tr w:rsidR="006A6BC8" w:rsidRPr="006A6BC8" w14:paraId="5CF1D2C5" w14:textId="77777777" w:rsidTr="006A6BC8">
        <w:trPr>
          <w:trHeight w:val="360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8C8FB" w14:textId="77777777" w:rsidR="006A6BC8" w:rsidRPr="006A6BC8" w:rsidRDefault="006A6BC8" w:rsidP="006A6BC8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Disease location                                          ileal (%)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30001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4 (10.8)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3F064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22 (14.5)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A17D9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0.084</w:t>
            </w:r>
          </w:p>
        </w:tc>
      </w:tr>
      <w:tr w:rsidR="006A6BC8" w:rsidRPr="006A6BC8" w14:paraId="177D4582" w14:textId="77777777" w:rsidTr="006A6BC8">
        <w:trPr>
          <w:trHeight w:val="360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FC1FB" w14:textId="77777777" w:rsidR="006A6BC8" w:rsidRPr="006A6BC8" w:rsidRDefault="006A6BC8" w:rsidP="006A6BC8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colonic (%)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1A208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1 (2.7)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203AB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23 (15.1)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38D37" w14:textId="77777777" w:rsidR="006A6BC8" w:rsidRPr="006A6BC8" w:rsidRDefault="006A6BC8" w:rsidP="006A6BC8">
            <w:pPr>
              <w:rPr>
                <w:rFonts w:ascii="Calibri" w:eastAsia="游ゴシック" w:hAnsi="Calibri" w:cs="Calibri"/>
                <w:color w:val="000000"/>
                <w:lang w:eastAsia="ja-JP"/>
              </w:rPr>
            </w:pPr>
            <w:r w:rsidRPr="006A6BC8">
              <w:rPr>
                <w:rFonts w:ascii="Calibri" w:eastAsia="游ゴシック" w:hAnsi="Calibri" w:cs="Calibri"/>
                <w:color w:val="000000"/>
                <w:lang w:eastAsia="ja-JP"/>
              </w:rPr>
              <w:t xml:space="preserve">　</w:t>
            </w:r>
          </w:p>
        </w:tc>
      </w:tr>
      <w:tr w:rsidR="006A6BC8" w:rsidRPr="006A6BC8" w14:paraId="3024888C" w14:textId="77777777" w:rsidTr="006A6BC8">
        <w:trPr>
          <w:trHeight w:val="360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04D7D" w14:textId="77777777" w:rsidR="006A6BC8" w:rsidRPr="006A6BC8" w:rsidRDefault="006A6BC8" w:rsidP="006A6BC8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ileocolonic (%)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99645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32 (86.5)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69116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107 (70.4)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8BF6E" w14:textId="77777777" w:rsidR="006A6BC8" w:rsidRPr="006A6BC8" w:rsidRDefault="006A6BC8" w:rsidP="006A6BC8">
            <w:pPr>
              <w:rPr>
                <w:rFonts w:ascii="Calibri" w:eastAsia="游ゴシック" w:hAnsi="Calibri" w:cs="Calibri"/>
                <w:color w:val="000000"/>
                <w:lang w:eastAsia="ja-JP"/>
              </w:rPr>
            </w:pPr>
            <w:r w:rsidRPr="006A6BC8">
              <w:rPr>
                <w:rFonts w:ascii="Calibri" w:eastAsia="游ゴシック" w:hAnsi="Calibri" w:cs="Calibri"/>
                <w:color w:val="000000"/>
                <w:lang w:eastAsia="ja-JP"/>
              </w:rPr>
              <w:t xml:space="preserve">　</w:t>
            </w:r>
          </w:p>
        </w:tc>
      </w:tr>
      <w:tr w:rsidR="006A6BC8" w:rsidRPr="006A6BC8" w14:paraId="6E27470A" w14:textId="77777777" w:rsidTr="006A6BC8">
        <w:trPr>
          <w:trHeight w:val="360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7356F" w14:textId="77777777" w:rsidR="006A6BC8" w:rsidRPr="006A6BC8" w:rsidRDefault="006A6BC8" w:rsidP="006A6BC8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Disease behavior                            inflammation (%)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99D3F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14 (37.8)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23D06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49 (32.2)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BDF6E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0.702</w:t>
            </w:r>
          </w:p>
        </w:tc>
      </w:tr>
      <w:tr w:rsidR="006A6BC8" w:rsidRPr="006A6BC8" w14:paraId="103C800F" w14:textId="77777777" w:rsidTr="006A6BC8">
        <w:trPr>
          <w:trHeight w:val="360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D40CB" w14:textId="77777777" w:rsidR="006A6BC8" w:rsidRPr="006A6BC8" w:rsidRDefault="006A6BC8" w:rsidP="006A6BC8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stenosis (%)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B96D2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17 (45.9)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5BF7E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70 (46.1)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0305E" w14:textId="77777777" w:rsidR="006A6BC8" w:rsidRPr="006A6BC8" w:rsidRDefault="006A6BC8" w:rsidP="006A6BC8">
            <w:pPr>
              <w:rPr>
                <w:rFonts w:ascii="Calibri" w:eastAsia="游ゴシック" w:hAnsi="Calibri" w:cs="Calibri"/>
                <w:color w:val="000000"/>
                <w:lang w:eastAsia="ja-JP"/>
              </w:rPr>
            </w:pPr>
            <w:r w:rsidRPr="006A6BC8">
              <w:rPr>
                <w:rFonts w:ascii="Calibri" w:eastAsia="游ゴシック" w:hAnsi="Calibri" w:cs="Calibri"/>
                <w:color w:val="000000"/>
                <w:lang w:eastAsia="ja-JP"/>
              </w:rPr>
              <w:t xml:space="preserve">　</w:t>
            </w:r>
          </w:p>
        </w:tc>
      </w:tr>
      <w:tr w:rsidR="006A6BC8" w:rsidRPr="006A6BC8" w14:paraId="2FF2E413" w14:textId="77777777" w:rsidTr="006A6BC8">
        <w:trPr>
          <w:trHeight w:val="360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9873A" w14:textId="77777777" w:rsidR="006A6BC8" w:rsidRPr="006A6BC8" w:rsidRDefault="006A6BC8" w:rsidP="006A6BC8">
            <w:pPr>
              <w:jc w:val="right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fistula (%)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5BCBA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6 (16.2)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5DA66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33 (21.7)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8690C" w14:textId="77777777" w:rsidR="006A6BC8" w:rsidRPr="006A6BC8" w:rsidRDefault="006A6BC8" w:rsidP="006A6BC8">
            <w:pPr>
              <w:rPr>
                <w:rFonts w:ascii="Calibri" w:eastAsia="游ゴシック" w:hAnsi="Calibri" w:cs="Calibri"/>
                <w:color w:val="000000"/>
                <w:lang w:eastAsia="ja-JP"/>
              </w:rPr>
            </w:pPr>
            <w:r w:rsidRPr="006A6BC8">
              <w:rPr>
                <w:rFonts w:ascii="Calibri" w:eastAsia="游ゴシック" w:hAnsi="Calibri" w:cs="Calibri"/>
                <w:color w:val="000000"/>
                <w:lang w:eastAsia="ja-JP"/>
              </w:rPr>
              <w:t xml:space="preserve">　</w:t>
            </w:r>
          </w:p>
        </w:tc>
      </w:tr>
      <w:tr w:rsidR="006A6BC8" w:rsidRPr="006A6BC8" w14:paraId="09452388" w14:textId="77777777" w:rsidTr="006A6BC8">
        <w:trPr>
          <w:trHeight w:val="360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48A57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Perianal disease (Yes, %)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BF27D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28 (75.7)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278CF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110 (72.4)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11570B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0.837</w:t>
            </w:r>
          </w:p>
        </w:tc>
      </w:tr>
      <w:tr w:rsidR="006A6BC8" w:rsidRPr="006A6BC8" w14:paraId="13D54646" w14:textId="77777777" w:rsidTr="006A6BC8">
        <w:trPr>
          <w:trHeight w:val="360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0C66A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Previous intestinal resection (Yes, %)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89837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23 (62.2)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4494D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98 (64.5)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CE836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0.849</w:t>
            </w:r>
          </w:p>
        </w:tc>
      </w:tr>
      <w:tr w:rsidR="006A6BC8" w:rsidRPr="006A6BC8" w14:paraId="6EC8C352" w14:textId="77777777" w:rsidTr="006A6BC8">
        <w:trPr>
          <w:trHeight w:val="360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5990F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Smoking at the start of IFX therapy (Yes, %)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DC60B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6 (16.2)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3558F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35 (23)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62650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0.366</w:t>
            </w:r>
          </w:p>
        </w:tc>
      </w:tr>
      <w:tr w:rsidR="006A6BC8" w:rsidRPr="006A6BC8" w14:paraId="54665EE0" w14:textId="77777777" w:rsidTr="006A6BC8">
        <w:trPr>
          <w:trHeight w:val="360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FA0F16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Concomitant elemental diet (Yes, %)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180DA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15 (40.5)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91E70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50 (32.9)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1701B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0.441</w:t>
            </w:r>
          </w:p>
        </w:tc>
      </w:tr>
      <w:tr w:rsidR="006A6BC8" w:rsidRPr="006A6BC8" w14:paraId="539A2EDB" w14:textId="77777777" w:rsidTr="006A6BC8">
        <w:trPr>
          <w:trHeight w:val="360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29183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Concomitant thiopurine (Yes, %)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A53C22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8 (21.6)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0D3C5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23 (15.1)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90A39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0.331</w:t>
            </w:r>
          </w:p>
        </w:tc>
      </w:tr>
      <w:tr w:rsidR="006A6BC8" w:rsidRPr="006A6BC8" w14:paraId="0C7447A7" w14:textId="77777777" w:rsidTr="006A6BC8">
        <w:trPr>
          <w:trHeight w:val="360"/>
        </w:trPr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47507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Serum albumin levels at the baseline (g/dl; Median (interquartile range))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A75D9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3.5 (3.4-4.1)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7B351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3.7 (3.3-4)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6E7B9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0.972</w:t>
            </w:r>
          </w:p>
        </w:tc>
      </w:tr>
      <w:tr w:rsidR="006A6BC8" w:rsidRPr="006A6BC8" w14:paraId="52ABF48D" w14:textId="77777777" w:rsidTr="006A6BC8">
        <w:trPr>
          <w:trHeight w:val="370"/>
        </w:trPr>
        <w:tc>
          <w:tcPr>
            <w:tcW w:w="64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ED81EC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CRP levels at the baseline (mg/dl; Median (interquartile range))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9E2AAB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0.5 (0.2-3)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D7BAEA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0.6 (0.2-1.8)</w:t>
            </w:r>
          </w:p>
        </w:tc>
        <w:tc>
          <w:tcPr>
            <w:tcW w:w="9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2A5FD9" w14:textId="77777777" w:rsidR="006A6BC8" w:rsidRPr="006A6BC8" w:rsidRDefault="006A6BC8" w:rsidP="006A6BC8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</w:pPr>
            <w:r w:rsidRPr="006A6BC8">
              <w:rPr>
                <w:rFonts w:ascii="Times New Roman" w:eastAsia="游ゴシック" w:hAnsi="Times New Roman" w:cs="Times New Roman"/>
                <w:color w:val="000000"/>
                <w:sz w:val="20"/>
                <w:szCs w:val="20"/>
                <w:lang w:eastAsia="ja-JP"/>
              </w:rPr>
              <w:t>0.239</w:t>
            </w:r>
          </w:p>
        </w:tc>
      </w:tr>
    </w:tbl>
    <w:p w14:paraId="7BEA864B" w14:textId="77777777" w:rsidR="006A6BC8" w:rsidRDefault="006A6BC8" w:rsidP="00926D8B">
      <w:pPr>
        <w:rPr>
          <w:rFonts w:ascii="Times New Roman" w:eastAsiaTheme="minorHAnsi" w:hAnsi="Times New Roman" w:cs="Times New Roman"/>
        </w:rPr>
      </w:pPr>
    </w:p>
    <w:p w14:paraId="6EC7D546" w14:textId="7A0060F2" w:rsidR="00CA0947" w:rsidRPr="006A6BC8" w:rsidRDefault="00CA42BD" w:rsidP="00926D8B">
      <w:pPr>
        <w:rPr>
          <w:rFonts w:ascii="Times New Roman" w:eastAsiaTheme="minorHAnsi" w:hAnsi="Times New Roman" w:cs="Times New Roman"/>
        </w:rPr>
      </w:pPr>
      <w:r w:rsidRPr="006D04D5">
        <w:rPr>
          <w:rFonts w:ascii="Times New Roman" w:eastAsiaTheme="minorHAnsi" w:hAnsi="Times New Roman" w:cs="Times New Roman"/>
        </w:rPr>
        <w:t xml:space="preserve">Abbreviations: </w:t>
      </w:r>
      <w:r w:rsidR="00CA0947" w:rsidRPr="006D04D5">
        <w:rPr>
          <w:rFonts w:ascii="Times New Roman" w:eastAsiaTheme="minorHAnsi" w:hAnsi="Times New Roman" w:cs="Times New Roman"/>
        </w:rPr>
        <w:t>DQA1*05_carrier</w:t>
      </w:r>
      <w:r w:rsidRPr="006D04D5">
        <w:rPr>
          <w:rFonts w:ascii="Times New Roman" w:eastAsiaTheme="minorHAnsi" w:hAnsi="Times New Roman" w:cs="Times New Roman"/>
        </w:rPr>
        <w:t xml:space="preserve">; patients with </w:t>
      </w:r>
      <w:r w:rsidRPr="006D04D5">
        <w:rPr>
          <w:rFonts w:ascii="Times New Roman" w:hAnsi="Times New Roman" w:cs="Times New Roman"/>
        </w:rPr>
        <w:t xml:space="preserve">rs2097432 genotype of CC or CT, </w:t>
      </w:r>
      <w:r w:rsidR="00CA0947" w:rsidRPr="006D04D5">
        <w:rPr>
          <w:rFonts w:ascii="Times New Roman" w:eastAsiaTheme="minorHAnsi" w:hAnsi="Times New Roman" w:cs="Times New Roman"/>
        </w:rPr>
        <w:t>DQA1*05_noncarrier</w:t>
      </w:r>
      <w:r w:rsidRPr="006D04D5">
        <w:rPr>
          <w:rFonts w:ascii="Times New Roman" w:eastAsiaTheme="minorHAnsi" w:hAnsi="Times New Roman" w:cs="Times New Roman"/>
        </w:rPr>
        <w:t>;</w:t>
      </w:r>
      <w:r w:rsidR="00CA0947" w:rsidRPr="006D04D5">
        <w:rPr>
          <w:rFonts w:ascii="Times New Roman" w:eastAsiaTheme="minorHAnsi" w:hAnsi="Times New Roman" w:cs="Times New Roman"/>
        </w:rPr>
        <w:t xml:space="preserve"> patients with </w:t>
      </w:r>
      <w:r w:rsidR="00CA0947" w:rsidRPr="006D04D5">
        <w:rPr>
          <w:rFonts w:ascii="Times New Roman" w:hAnsi="Times New Roman" w:cs="Times New Roman"/>
        </w:rPr>
        <w:t>rs2097432 genotype of TT,</w:t>
      </w:r>
      <w:r w:rsidRPr="006D04D5">
        <w:rPr>
          <w:rFonts w:ascii="Times New Roman" w:eastAsiaTheme="minorHAnsi" w:hAnsi="Times New Roman" w:cs="Times New Roman"/>
        </w:rPr>
        <w:t xml:space="preserve"> BMI, body mass index; CRP, C-reactive protein</w:t>
      </w:r>
    </w:p>
    <w:sectPr w:rsidR="00CA0947" w:rsidRPr="006A6BC8" w:rsidSect="00926D8B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C47C5" w14:textId="77777777" w:rsidR="00891F2A" w:rsidRDefault="00891F2A" w:rsidP="004A61F6">
      <w:r>
        <w:separator/>
      </w:r>
    </w:p>
  </w:endnote>
  <w:endnote w:type="continuationSeparator" w:id="0">
    <w:p w14:paraId="56F3120F" w14:textId="77777777" w:rsidR="00891F2A" w:rsidRDefault="00891F2A" w:rsidP="004A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087D" w14:textId="77777777" w:rsidR="00891F2A" w:rsidRDefault="00891F2A" w:rsidP="004A61F6">
      <w:r>
        <w:separator/>
      </w:r>
    </w:p>
  </w:footnote>
  <w:footnote w:type="continuationSeparator" w:id="0">
    <w:p w14:paraId="37DF95CD" w14:textId="77777777" w:rsidR="00891F2A" w:rsidRDefault="00891F2A" w:rsidP="004A6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34"/>
    <w:rsid w:val="00087426"/>
    <w:rsid w:val="001034EA"/>
    <w:rsid w:val="00140904"/>
    <w:rsid w:val="001B5698"/>
    <w:rsid w:val="002277E1"/>
    <w:rsid w:val="0031536E"/>
    <w:rsid w:val="00430142"/>
    <w:rsid w:val="004A540C"/>
    <w:rsid w:val="004A61F6"/>
    <w:rsid w:val="004A699B"/>
    <w:rsid w:val="004B5534"/>
    <w:rsid w:val="00530947"/>
    <w:rsid w:val="005845E6"/>
    <w:rsid w:val="005D5124"/>
    <w:rsid w:val="005F76B6"/>
    <w:rsid w:val="00697FF3"/>
    <w:rsid w:val="006A6BC8"/>
    <w:rsid w:val="006B2858"/>
    <w:rsid w:val="006D04D5"/>
    <w:rsid w:val="006E2989"/>
    <w:rsid w:val="006F57D0"/>
    <w:rsid w:val="00703B8F"/>
    <w:rsid w:val="007104D7"/>
    <w:rsid w:val="00733BF1"/>
    <w:rsid w:val="007C33AA"/>
    <w:rsid w:val="00891F2A"/>
    <w:rsid w:val="00926D8B"/>
    <w:rsid w:val="00A44095"/>
    <w:rsid w:val="00AC442F"/>
    <w:rsid w:val="00AF07F3"/>
    <w:rsid w:val="00B0667B"/>
    <w:rsid w:val="00B93E8B"/>
    <w:rsid w:val="00BC2170"/>
    <w:rsid w:val="00C32ED6"/>
    <w:rsid w:val="00CA0947"/>
    <w:rsid w:val="00CA42BD"/>
    <w:rsid w:val="00D852CF"/>
    <w:rsid w:val="00DB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4CE56"/>
  <w14:defaultImageDpi w14:val="32767"/>
  <w15:chartTrackingRefBased/>
  <w15:docId w15:val="{D2377A68-B485-9E42-AD50-A5CC6005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0667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0667B"/>
    <w:rPr>
      <w:sz w:val="20"/>
      <w:szCs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B0667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0667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0667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0667B"/>
    <w:rPr>
      <w:rFonts w:ascii="Times New Roman" w:hAnsi="Times New Roman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667B"/>
    <w:rPr>
      <w:rFonts w:ascii="Times New Roman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A61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61F6"/>
  </w:style>
  <w:style w:type="paragraph" w:styleId="ac">
    <w:name w:val="footer"/>
    <w:basedOn w:val="a"/>
    <w:link w:val="ad"/>
    <w:uiPriority w:val="99"/>
    <w:unhideWhenUsed/>
    <w:rsid w:val="004A61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A6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内藤 健夫</cp:lastModifiedBy>
  <cp:revision>2</cp:revision>
  <dcterms:created xsi:type="dcterms:W3CDTF">2023-03-31T10:44:00Z</dcterms:created>
  <dcterms:modified xsi:type="dcterms:W3CDTF">2023-03-31T10:44:00Z</dcterms:modified>
</cp:coreProperties>
</file>