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90AE6D" w14:textId="631453BD" w:rsidR="004861BA" w:rsidRPr="00103572" w:rsidRDefault="004861BA" w:rsidP="00831648">
      <w:pPr>
        <w:spacing w:line="360" w:lineRule="auto"/>
        <w:jc w:val="center"/>
        <w:rPr>
          <w:rFonts w:ascii="Times New Roman" w:hAnsi="Times New Roman" w:cs="Times New Roman"/>
          <w:lang w:val="en-CA"/>
        </w:rPr>
      </w:pPr>
      <w:r w:rsidRPr="00103572">
        <w:rPr>
          <w:rFonts w:ascii="Times New Roman" w:hAnsi="Times New Roman" w:cs="Times New Roman"/>
          <w:b/>
          <w:lang w:val="en-CA"/>
        </w:rPr>
        <w:t>SUPPLEMENTARY DATA</w:t>
      </w:r>
    </w:p>
    <w:p w14:paraId="65806C07" w14:textId="77777777" w:rsidR="004861BA" w:rsidRPr="00103572" w:rsidRDefault="004861BA" w:rsidP="00196EAF">
      <w:pPr>
        <w:spacing w:line="360" w:lineRule="auto"/>
        <w:rPr>
          <w:rFonts w:ascii="Times New Roman" w:hAnsi="Times New Roman" w:cs="Times New Roman"/>
          <w:b/>
          <w:lang w:val="en-CA"/>
        </w:rPr>
      </w:pPr>
      <w:r w:rsidRPr="00103572">
        <w:rPr>
          <w:rFonts w:ascii="Times New Roman" w:hAnsi="Times New Roman" w:cs="Times New Roman"/>
          <w:b/>
          <w:lang w:val="en-CA"/>
        </w:rPr>
        <w:t>Epigenetics Signatures</w:t>
      </w:r>
    </w:p>
    <w:p w14:paraId="0ABD3FFB" w14:textId="77777777" w:rsidR="004861BA" w:rsidRPr="00103572" w:rsidRDefault="004861BA" w:rsidP="00196EAF">
      <w:pPr>
        <w:spacing w:line="360" w:lineRule="auto"/>
        <w:ind w:left="708" w:firstLine="708"/>
        <w:jc w:val="both"/>
        <w:rPr>
          <w:rFonts w:ascii="Times New Roman" w:hAnsi="Times New Roman" w:cs="Times New Roman"/>
          <w:b/>
          <w:lang w:val="en-CA"/>
        </w:rPr>
      </w:pPr>
      <w:r w:rsidRPr="00103572">
        <w:rPr>
          <w:rFonts w:ascii="Times New Roman" w:hAnsi="Times New Roman" w:cs="Times New Roman"/>
          <w:b/>
          <w:lang w:val="en-CA"/>
        </w:rPr>
        <w:t>Materials and Methods</w:t>
      </w:r>
    </w:p>
    <w:p w14:paraId="194C4831" w14:textId="588419AF" w:rsidR="004861BA" w:rsidRPr="00103572" w:rsidRDefault="004861BA" w:rsidP="00196EAF">
      <w:pPr>
        <w:spacing w:line="360" w:lineRule="auto"/>
        <w:ind w:left="708" w:firstLine="708"/>
        <w:jc w:val="both"/>
        <w:rPr>
          <w:rFonts w:ascii="Times New Roman" w:hAnsi="Times New Roman" w:cs="Times New Roman"/>
          <w:i/>
          <w:lang w:val="en-CA"/>
        </w:rPr>
      </w:pPr>
      <w:r w:rsidRPr="00103572">
        <w:rPr>
          <w:rFonts w:ascii="Times New Roman" w:hAnsi="Times New Roman" w:cs="Times New Roman"/>
          <w:i/>
          <w:lang w:val="en-CA"/>
        </w:rPr>
        <w:t xml:space="preserve">1.1 </w:t>
      </w:r>
      <w:r w:rsidR="00103572">
        <w:rPr>
          <w:rFonts w:ascii="Times New Roman" w:hAnsi="Times New Roman" w:cs="Times New Roman"/>
          <w:i/>
          <w:lang w:val="en-CA"/>
        </w:rPr>
        <w:t>Participants</w:t>
      </w:r>
      <w:r w:rsidR="00103572" w:rsidRPr="00103572">
        <w:rPr>
          <w:rFonts w:ascii="Times New Roman" w:hAnsi="Times New Roman" w:cs="Times New Roman"/>
          <w:i/>
          <w:lang w:val="en-CA"/>
        </w:rPr>
        <w:t xml:space="preserve"> </w:t>
      </w:r>
      <w:r w:rsidRPr="00103572">
        <w:rPr>
          <w:rFonts w:ascii="Times New Roman" w:hAnsi="Times New Roman" w:cs="Times New Roman"/>
          <w:i/>
          <w:lang w:val="en-CA"/>
        </w:rPr>
        <w:t>and Study Cohort</w:t>
      </w:r>
    </w:p>
    <w:p w14:paraId="1E7A48A2" w14:textId="75275B54" w:rsidR="004861BA" w:rsidRPr="00103572" w:rsidRDefault="004861BA" w:rsidP="00196EAF">
      <w:pPr>
        <w:spacing w:line="360" w:lineRule="auto"/>
        <w:jc w:val="both"/>
        <w:rPr>
          <w:rFonts w:ascii="Times New Roman" w:hAnsi="Times New Roman" w:cs="Times New Roman"/>
          <w:lang w:val="en-CA"/>
        </w:rPr>
      </w:pPr>
      <w:r w:rsidRPr="00103572">
        <w:rPr>
          <w:rFonts w:ascii="Times New Roman" w:hAnsi="Times New Roman" w:cs="Times New Roman"/>
          <w:lang w:val="en-CA"/>
        </w:rPr>
        <w:t xml:space="preserve">The discovery cohort involved 12 female samples with confirmed pathogenic or likely pathogenic truncating variants in DDX3X. Controls were randomly selected from the </w:t>
      </w:r>
      <w:proofErr w:type="spellStart"/>
      <w:r w:rsidRPr="00103572">
        <w:rPr>
          <w:rFonts w:ascii="Times New Roman" w:hAnsi="Times New Roman" w:cs="Times New Roman"/>
          <w:lang w:val="en-CA"/>
        </w:rPr>
        <w:t>EpiSign</w:t>
      </w:r>
      <w:proofErr w:type="spellEnd"/>
      <w:r w:rsidRPr="00103572">
        <w:rPr>
          <w:rFonts w:ascii="Times New Roman" w:hAnsi="Times New Roman" w:cs="Times New Roman"/>
          <w:lang w:val="en-CA"/>
        </w:rPr>
        <w:t>™ Knowledge Database (EKD) [1] matched for age, sex and array type.</w:t>
      </w:r>
    </w:p>
    <w:p w14:paraId="5441379B" w14:textId="77777777" w:rsidR="004861BA" w:rsidRPr="00103572" w:rsidRDefault="004861BA" w:rsidP="00196EAF">
      <w:pPr>
        <w:spacing w:line="360" w:lineRule="auto"/>
        <w:ind w:left="708" w:firstLine="708"/>
        <w:jc w:val="both"/>
        <w:rPr>
          <w:rFonts w:ascii="Times New Roman" w:hAnsi="Times New Roman" w:cs="Times New Roman"/>
          <w:i/>
          <w:lang w:val="en-CA"/>
        </w:rPr>
      </w:pPr>
      <w:r w:rsidRPr="00103572">
        <w:rPr>
          <w:rFonts w:ascii="Times New Roman" w:hAnsi="Times New Roman" w:cs="Times New Roman"/>
          <w:i/>
          <w:lang w:val="en-CA"/>
        </w:rPr>
        <w:t>1.2. Sample Processing</w:t>
      </w:r>
    </w:p>
    <w:p w14:paraId="64FF1D75" w14:textId="53DF0155" w:rsidR="004861BA" w:rsidRPr="00103572" w:rsidRDefault="004861BA" w:rsidP="00196EAF">
      <w:pPr>
        <w:spacing w:line="360" w:lineRule="auto"/>
        <w:jc w:val="both"/>
        <w:rPr>
          <w:rFonts w:ascii="Times New Roman" w:hAnsi="Times New Roman" w:cs="Times New Roman"/>
          <w:lang w:val="en-CA"/>
        </w:rPr>
      </w:pPr>
      <w:r w:rsidRPr="00103572">
        <w:rPr>
          <w:rFonts w:ascii="Times New Roman" w:hAnsi="Times New Roman" w:cs="Times New Roman"/>
          <w:lang w:val="en-CA"/>
        </w:rPr>
        <w:t xml:space="preserve">DNA was obtained from whole blood </w:t>
      </w:r>
      <w:r w:rsidR="00103572">
        <w:rPr>
          <w:rFonts w:ascii="Times New Roman" w:hAnsi="Times New Roman" w:cs="Times New Roman"/>
          <w:lang w:val="en-CA"/>
        </w:rPr>
        <w:t xml:space="preserve">by </w:t>
      </w:r>
      <w:r w:rsidRPr="00103572">
        <w:rPr>
          <w:rFonts w:ascii="Times New Roman" w:hAnsi="Times New Roman" w:cs="Times New Roman"/>
          <w:lang w:val="en-CA"/>
        </w:rPr>
        <w:t xml:space="preserve">using standard techniques. Bisulphite conversion was performed according to </w:t>
      </w:r>
      <w:r w:rsidR="00DD61DC">
        <w:rPr>
          <w:rFonts w:ascii="Times New Roman" w:hAnsi="Times New Roman" w:cs="Times New Roman"/>
          <w:lang w:val="en-CA"/>
        </w:rPr>
        <w:t xml:space="preserve">the </w:t>
      </w:r>
      <w:r w:rsidRPr="00103572">
        <w:rPr>
          <w:rFonts w:ascii="Times New Roman" w:hAnsi="Times New Roman" w:cs="Times New Roman"/>
          <w:lang w:val="en-CA"/>
        </w:rPr>
        <w:t xml:space="preserve">Illumina protocol (Illumina, San Diego, CA, USA). DNA methylation analysis </w:t>
      </w:r>
      <w:r w:rsidR="00DD61DC">
        <w:rPr>
          <w:rFonts w:ascii="Times New Roman" w:hAnsi="Times New Roman" w:cs="Times New Roman"/>
          <w:lang w:val="en-CA"/>
        </w:rPr>
        <w:t>involved</w:t>
      </w:r>
      <w:r w:rsidRPr="00103572">
        <w:rPr>
          <w:rFonts w:ascii="Times New Roman" w:hAnsi="Times New Roman" w:cs="Times New Roman"/>
          <w:lang w:val="en-CA"/>
        </w:rPr>
        <w:t xml:space="preserve"> 500 ng </w:t>
      </w:r>
      <w:proofErr w:type="spellStart"/>
      <w:r w:rsidRPr="00103572">
        <w:rPr>
          <w:rFonts w:ascii="Times New Roman" w:hAnsi="Times New Roman" w:cs="Times New Roman"/>
          <w:lang w:val="en-CA"/>
        </w:rPr>
        <w:t>bisulfite</w:t>
      </w:r>
      <w:proofErr w:type="spellEnd"/>
      <w:r w:rsidRPr="00103572">
        <w:rPr>
          <w:rFonts w:ascii="Times New Roman" w:hAnsi="Times New Roman" w:cs="Times New Roman"/>
          <w:lang w:val="en-CA"/>
        </w:rPr>
        <w:t xml:space="preserve">-converted DNA as the input for the Illumina </w:t>
      </w:r>
      <w:proofErr w:type="spellStart"/>
      <w:r w:rsidRPr="00103572">
        <w:rPr>
          <w:rFonts w:ascii="Times New Roman" w:hAnsi="Times New Roman" w:cs="Times New Roman"/>
          <w:lang w:val="en-CA"/>
        </w:rPr>
        <w:t>Infinium</w:t>
      </w:r>
      <w:proofErr w:type="spellEnd"/>
      <w:r w:rsidRPr="00103572">
        <w:rPr>
          <w:rFonts w:ascii="Times New Roman" w:hAnsi="Times New Roman" w:cs="Times New Roman"/>
          <w:lang w:val="en-CA"/>
        </w:rPr>
        <w:t xml:space="preserve"> </w:t>
      </w:r>
      <w:proofErr w:type="spellStart"/>
      <w:r w:rsidRPr="00103572">
        <w:rPr>
          <w:rFonts w:ascii="Times New Roman" w:hAnsi="Times New Roman" w:cs="Times New Roman"/>
          <w:lang w:val="en-CA"/>
        </w:rPr>
        <w:t>MethylationEPIC</w:t>
      </w:r>
      <w:proofErr w:type="spellEnd"/>
      <w:r w:rsidRPr="00103572">
        <w:rPr>
          <w:rFonts w:ascii="Times New Roman" w:hAnsi="Times New Roman" w:cs="Times New Roman"/>
          <w:lang w:val="en-CA"/>
        </w:rPr>
        <w:t xml:space="preserve"> </w:t>
      </w:r>
      <w:proofErr w:type="spellStart"/>
      <w:r w:rsidRPr="00103572">
        <w:rPr>
          <w:rFonts w:ascii="Times New Roman" w:hAnsi="Times New Roman" w:cs="Times New Roman"/>
          <w:lang w:val="en-CA"/>
        </w:rPr>
        <w:t>BeadChip</w:t>
      </w:r>
      <w:proofErr w:type="spellEnd"/>
      <w:r w:rsidRPr="00103572">
        <w:rPr>
          <w:rFonts w:ascii="Times New Roman" w:hAnsi="Times New Roman" w:cs="Times New Roman"/>
          <w:lang w:val="en-CA"/>
        </w:rPr>
        <w:t xml:space="preserve"> arrays (San Diego, CA, USA) according to </w:t>
      </w:r>
      <w:r w:rsidR="00DD61DC">
        <w:rPr>
          <w:rFonts w:ascii="Times New Roman" w:hAnsi="Times New Roman" w:cs="Times New Roman"/>
          <w:lang w:val="en-CA"/>
        </w:rPr>
        <w:t xml:space="preserve">the </w:t>
      </w:r>
      <w:r w:rsidRPr="00103572">
        <w:rPr>
          <w:rFonts w:ascii="Times New Roman" w:hAnsi="Times New Roman" w:cs="Times New Roman"/>
          <w:lang w:val="en-CA"/>
        </w:rPr>
        <w:t xml:space="preserve">manufacturer’s protocols. </w:t>
      </w:r>
      <w:r w:rsidR="00DD61DC">
        <w:rPr>
          <w:rFonts w:ascii="Times New Roman" w:hAnsi="Times New Roman" w:cs="Times New Roman"/>
          <w:lang w:val="en-CA"/>
        </w:rPr>
        <w:t>To</w:t>
      </w:r>
      <w:r w:rsidRPr="00103572">
        <w:rPr>
          <w:rFonts w:ascii="Times New Roman" w:hAnsi="Times New Roman" w:cs="Times New Roman"/>
          <w:lang w:val="en-CA"/>
        </w:rPr>
        <w:t xml:space="preserve"> minimize </w:t>
      </w:r>
      <w:r w:rsidR="00DD61DC">
        <w:rPr>
          <w:rFonts w:ascii="Times New Roman" w:hAnsi="Times New Roman" w:cs="Times New Roman"/>
          <w:lang w:val="en-CA"/>
        </w:rPr>
        <w:t xml:space="preserve">the </w:t>
      </w:r>
      <w:r w:rsidRPr="00103572">
        <w:rPr>
          <w:rFonts w:ascii="Times New Roman" w:hAnsi="Times New Roman" w:cs="Times New Roman"/>
          <w:lang w:val="en-CA"/>
        </w:rPr>
        <w:t xml:space="preserve">batch effect, samples were randomly divided over separate batches. Analysis and discovery of </w:t>
      </w:r>
      <w:proofErr w:type="spellStart"/>
      <w:r w:rsidRPr="00103572">
        <w:rPr>
          <w:rFonts w:ascii="Times New Roman" w:hAnsi="Times New Roman" w:cs="Times New Roman"/>
          <w:lang w:val="en-CA"/>
        </w:rPr>
        <w:t>episignatures</w:t>
      </w:r>
      <w:proofErr w:type="spellEnd"/>
      <w:r w:rsidRPr="00103572">
        <w:rPr>
          <w:rFonts w:ascii="Times New Roman" w:hAnsi="Times New Roman" w:cs="Times New Roman"/>
          <w:lang w:val="en-CA"/>
        </w:rPr>
        <w:t xml:space="preserve"> </w:t>
      </w:r>
      <w:r w:rsidR="00DD61DC">
        <w:rPr>
          <w:rFonts w:ascii="Times New Roman" w:hAnsi="Times New Roman" w:cs="Times New Roman"/>
          <w:lang w:val="en-CA"/>
        </w:rPr>
        <w:t>was</w:t>
      </w:r>
      <w:r w:rsidRPr="00103572">
        <w:rPr>
          <w:rFonts w:ascii="Times New Roman" w:hAnsi="Times New Roman" w:cs="Times New Roman"/>
          <w:lang w:val="en-CA"/>
        </w:rPr>
        <w:t xml:space="preserve"> based on our laboratory’s previously published protocols [1,2,3]. In brief, intensity data files containing methylated and </w:t>
      </w:r>
      <w:proofErr w:type="spellStart"/>
      <w:r w:rsidRPr="00103572">
        <w:rPr>
          <w:rFonts w:ascii="Times New Roman" w:hAnsi="Times New Roman" w:cs="Times New Roman"/>
          <w:lang w:val="en-CA"/>
        </w:rPr>
        <w:t>unmethylated</w:t>
      </w:r>
      <w:proofErr w:type="spellEnd"/>
      <w:r w:rsidRPr="00103572">
        <w:rPr>
          <w:rFonts w:ascii="Times New Roman" w:hAnsi="Times New Roman" w:cs="Times New Roman"/>
          <w:lang w:val="en-CA"/>
        </w:rPr>
        <w:t xml:space="preserve"> signal intensities were analyzed </w:t>
      </w:r>
      <w:r w:rsidR="00794DF6">
        <w:rPr>
          <w:rFonts w:ascii="Times New Roman" w:hAnsi="Times New Roman" w:cs="Times New Roman"/>
          <w:lang w:val="en-CA"/>
        </w:rPr>
        <w:t>with</w:t>
      </w:r>
      <w:r w:rsidR="00794DF6" w:rsidRPr="00103572">
        <w:rPr>
          <w:rFonts w:ascii="Times New Roman" w:hAnsi="Times New Roman" w:cs="Times New Roman"/>
          <w:lang w:val="en-CA"/>
        </w:rPr>
        <w:t xml:space="preserve"> </w:t>
      </w:r>
      <w:r w:rsidRPr="00103572">
        <w:rPr>
          <w:rFonts w:ascii="Times New Roman" w:hAnsi="Times New Roman" w:cs="Times New Roman"/>
          <w:lang w:val="en-CA"/>
        </w:rPr>
        <w:t xml:space="preserve">R 4.1.1. </w:t>
      </w:r>
      <w:r w:rsidR="00794DF6">
        <w:rPr>
          <w:rFonts w:ascii="Times New Roman" w:hAnsi="Times New Roman" w:cs="Times New Roman"/>
          <w:lang w:val="en-CA"/>
        </w:rPr>
        <w:t xml:space="preserve">Normalization of </w:t>
      </w:r>
      <w:r w:rsidRPr="00103572">
        <w:rPr>
          <w:rFonts w:ascii="Times New Roman" w:hAnsi="Times New Roman" w:cs="Times New Roman"/>
          <w:lang w:val="en-CA"/>
        </w:rPr>
        <w:t xml:space="preserve">methylation data </w:t>
      </w:r>
      <w:r w:rsidR="00794DF6">
        <w:rPr>
          <w:rFonts w:ascii="Times New Roman" w:hAnsi="Times New Roman" w:cs="Times New Roman"/>
          <w:lang w:val="en-CA"/>
        </w:rPr>
        <w:t xml:space="preserve">involved </w:t>
      </w:r>
      <w:r w:rsidRPr="00103572">
        <w:rPr>
          <w:rFonts w:ascii="Times New Roman" w:hAnsi="Times New Roman" w:cs="Times New Roman"/>
          <w:lang w:val="en-CA"/>
        </w:rPr>
        <w:t xml:space="preserve">the Illumina normalization method with background correction </w:t>
      </w:r>
      <w:r w:rsidR="00794DF6">
        <w:rPr>
          <w:rFonts w:ascii="Times New Roman" w:hAnsi="Times New Roman" w:cs="Times New Roman"/>
          <w:lang w:val="en-CA"/>
        </w:rPr>
        <w:t>with</w:t>
      </w:r>
      <w:r w:rsidR="00794DF6" w:rsidRPr="00103572">
        <w:rPr>
          <w:rFonts w:ascii="Times New Roman" w:hAnsi="Times New Roman" w:cs="Times New Roman"/>
          <w:lang w:val="en-CA"/>
        </w:rPr>
        <w:t xml:space="preserve"> </w:t>
      </w:r>
      <w:r w:rsidRPr="00103572">
        <w:rPr>
          <w:rFonts w:ascii="Times New Roman" w:hAnsi="Times New Roman" w:cs="Times New Roman"/>
          <w:lang w:val="en-CA"/>
        </w:rPr>
        <w:t xml:space="preserve">the </w:t>
      </w:r>
      <w:proofErr w:type="spellStart"/>
      <w:r w:rsidRPr="00103572">
        <w:rPr>
          <w:rFonts w:ascii="Times New Roman" w:hAnsi="Times New Roman" w:cs="Times New Roman"/>
          <w:lang w:val="en-CA"/>
        </w:rPr>
        <w:t>minfi</w:t>
      </w:r>
      <w:proofErr w:type="spellEnd"/>
      <w:r w:rsidRPr="00103572">
        <w:rPr>
          <w:rFonts w:ascii="Times New Roman" w:hAnsi="Times New Roman" w:cs="Times New Roman"/>
          <w:lang w:val="en-CA"/>
        </w:rPr>
        <w:t xml:space="preserve"> package (</w:t>
      </w:r>
      <w:r w:rsidR="00794DF6">
        <w:rPr>
          <w:rFonts w:ascii="Times New Roman" w:hAnsi="Times New Roman" w:cs="Times New Roman"/>
          <w:lang w:val="en-CA"/>
        </w:rPr>
        <w:t>v</w:t>
      </w:r>
      <w:r w:rsidRPr="00103572">
        <w:rPr>
          <w:rFonts w:ascii="Times New Roman" w:hAnsi="Times New Roman" w:cs="Times New Roman"/>
          <w:lang w:val="en-CA"/>
        </w:rPr>
        <w:t>1.40.0) [4]. From the 866,836 total probes available, the following probes were eliminated</w:t>
      </w:r>
      <w:r w:rsidR="00B003A3">
        <w:rPr>
          <w:rFonts w:ascii="Times New Roman" w:hAnsi="Times New Roman" w:cs="Times New Roman"/>
          <w:lang w:val="en-CA"/>
        </w:rPr>
        <w:t>:</w:t>
      </w:r>
      <w:r w:rsidRPr="00103572">
        <w:rPr>
          <w:rFonts w:ascii="Times New Roman" w:hAnsi="Times New Roman" w:cs="Times New Roman"/>
          <w:lang w:val="en-CA"/>
        </w:rPr>
        <w:t xml:space="preserve"> probes with detection p &gt; 0.1, probes located on chromosomes X and Y (n = 19,120 and n = 561, respectively), probes containing single-nucleotide polymorphisms at or near the </w:t>
      </w:r>
      <w:proofErr w:type="spellStart"/>
      <w:r w:rsidRPr="00103572">
        <w:rPr>
          <w:rFonts w:ascii="Times New Roman" w:hAnsi="Times New Roman" w:cs="Times New Roman"/>
          <w:lang w:val="en-CA"/>
        </w:rPr>
        <w:t>CpG</w:t>
      </w:r>
      <w:proofErr w:type="spellEnd"/>
      <w:r w:rsidRPr="00103572">
        <w:rPr>
          <w:rFonts w:ascii="Times New Roman" w:hAnsi="Times New Roman" w:cs="Times New Roman"/>
          <w:lang w:val="en-CA"/>
        </w:rPr>
        <w:t xml:space="preserve"> interrogation site or single-nucleotide extension sites (n = 31,647) and probes that cross-react with other genomic regions (n = 72,487). Samples containing failed probes of </w:t>
      </w:r>
      <w:r w:rsidR="00953C47">
        <w:rPr>
          <w:rFonts w:ascii="Times New Roman" w:hAnsi="Times New Roman" w:cs="Times New Roman"/>
          <w:lang w:val="en-CA"/>
        </w:rPr>
        <w:t>&gt;</w:t>
      </w:r>
      <w:r w:rsidRPr="00103572">
        <w:rPr>
          <w:rFonts w:ascii="Times New Roman" w:hAnsi="Times New Roman" w:cs="Times New Roman"/>
          <w:lang w:val="en-CA"/>
        </w:rPr>
        <w:t xml:space="preserve"> 5% (p &gt; 0.1, calculated </w:t>
      </w:r>
      <w:r w:rsidR="00F5266C">
        <w:rPr>
          <w:rFonts w:ascii="Times New Roman" w:hAnsi="Times New Roman" w:cs="Times New Roman"/>
          <w:lang w:val="en-CA"/>
        </w:rPr>
        <w:t>with</w:t>
      </w:r>
      <w:r w:rsidR="00F5266C" w:rsidRPr="00103572">
        <w:rPr>
          <w:rFonts w:ascii="Times New Roman" w:hAnsi="Times New Roman" w:cs="Times New Roman"/>
          <w:lang w:val="en-CA"/>
        </w:rPr>
        <w:t xml:space="preserve"> </w:t>
      </w:r>
      <w:r w:rsidRPr="00103572">
        <w:rPr>
          <w:rFonts w:ascii="Times New Roman" w:hAnsi="Times New Roman" w:cs="Times New Roman"/>
          <w:lang w:val="en-CA"/>
        </w:rPr>
        <w:t xml:space="preserve">the </w:t>
      </w:r>
      <w:proofErr w:type="spellStart"/>
      <w:r w:rsidRPr="00103572">
        <w:rPr>
          <w:rFonts w:ascii="Times New Roman" w:hAnsi="Times New Roman" w:cs="Times New Roman"/>
          <w:lang w:val="en-CA"/>
        </w:rPr>
        <w:t>minfi</w:t>
      </w:r>
      <w:proofErr w:type="spellEnd"/>
      <w:r w:rsidRPr="00103572">
        <w:rPr>
          <w:rFonts w:ascii="Times New Roman" w:hAnsi="Times New Roman" w:cs="Times New Roman"/>
          <w:lang w:val="en-CA"/>
        </w:rPr>
        <w:t xml:space="preserve"> package) were removed. Principal component analysis was </w:t>
      </w:r>
      <w:r w:rsidR="005163A8">
        <w:rPr>
          <w:rFonts w:ascii="Times New Roman" w:hAnsi="Times New Roman" w:cs="Times New Roman"/>
          <w:lang w:val="en-CA"/>
        </w:rPr>
        <w:t>used</w:t>
      </w:r>
      <w:r w:rsidR="005163A8" w:rsidRPr="00103572">
        <w:rPr>
          <w:rFonts w:ascii="Times New Roman" w:hAnsi="Times New Roman" w:cs="Times New Roman"/>
          <w:lang w:val="en-CA"/>
        </w:rPr>
        <w:t xml:space="preserve"> </w:t>
      </w:r>
      <w:r w:rsidRPr="00103572">
        <w:rPr>
          <w:rFonts w:ascii="Times New Roman" w:hAnsi="Times New Roman" w:cs="Times New Roman"/>
          <w:lang w:val="en-CA"/>
        </w:rPr>
        <w:t xml:space="preserve">to examine batch structure and identify case or control outliers. Matched controls were randomly selected from the EKD [2] and matched by age, sex and array type </w:t>
      </w:r>
      <w:r w:rsidR="0067691E" w:rsidRPr="00103572">
        <w:rPr>
          <w:rFonts w:ascii="Times New Roman" w:hAnsi="Times New Roman" w:cs="Times New Roman"/>
          <w:lang w:val="en-CA"/>
        </w:rPr>
        <w:t xml:space="preserve">at a ratio of 1:5 </w:t>
      </w:r>
      <w:r w:rsidR="00B246CE">
        <w:rPr>
          <w:rFonts w:ascii="Times New Roman" w:hAnsi="Times New Roman" w:cs="Times New Roman"/>
          <w:lang w:val="en-CA"/>
        </w:rPr>
        <w:t xml:space="preserve">by </w:t>
      </w:r>
      <w:r w:rsidRPr="00103572">
        <w:rPr>
          <w:rFonts w:ascii="Times New Roman" w:hAnsi="Times New Roman" w:cs="Times New Roman"/>
          <w:lang w:val="en-CA"/>
        </w:rPr>
        <w:t xml:space="preserve">using the </w:t>
      </w:r>
      <w:proofErr w:type="spellStart"/>
      <w:r w:rsidRPr="00103572">
        <w:rPr>
          <w:rFonts w:ascii="Times New Roman" w:hAnsi="Times New Roman" w:cs="Times New Roman"/>
          <w:lang w:val="en-CA"/>
        </w:rPr>
        <w:t>MatchIt</w:t>
      </w:r>
      <w:proofErr w:type="spellEnd"/>
      <w:r w:rsidRPr="00103572">
        <w:rPr>
          <w:rFonts w:ascii="Times New Roman" w:hAnsi="Times New Roman" w:cs="Times New Roman"/>
          <w:lang w:val="en-CA"/>
        </w:rPr>
        <w:t xml:space="preserve"> package (</w:t>
      </w:r>
      <w:r w:rsidR="00B246CE">
        <w:rPr>
          <w:rFonts w:ascii="Times New Roman" w:hAnsi="Times New Roman" w:cs="Times New Roman"/>
          <w:lang w:val="en-CA"/>
        </w:rPr>
        <w:t>v</w:t>
      </w:r>
      <w:r w:rsidRPr="00103572">
        <w:rPr>
          <w:rFonts w:ascii="Times New Roman" w:hAnsi="Times New Roman" w:cs="Times New Roman"/>
          <w:lang w:val="en-CA"/>
        </w:rPr>
        <w:t>4.3.4) [5]</w:t>
      </w:r>
      <w:r w:rsidR="0067691E">
        <w:rPr>
          <w:rFonts w:ascii="Times New Roman" w:hAnsi="Times New Roman" w:cs="Times New Roman"/>
          <w:lang w:val="en-CA"/>
        </w:rPr>
        <w:t>.</w:t>
      </w:r>
      <w:r w:rsidRPr="00103572">
        <w:rPr>
          <w:rFonts w:ascii="Times New Roman" w:hAnsi="Times New Roman" w:cs="Times New Roman"/>
          <w:lang w:val="en-CA"/>
        </w:rPr>
        <w:t xml:space="preserve"> Methylation levels for each probe (beta values) were converted to M-values by logit transformation and linear regression applied to identify differentially methylated probes </w:t>
      </w:r>
      <w:r w:rsidR="00B246CE">
        <w:rPr>
          <w:rFonts w:ascii="Times New Roman" w:hAnsi="Times New Roman" w:cs="Times New Roman"/>
          <w:lang w:val="en-CA"/>
        </w:rPr>
        <w:t>with</w:t>
      </w:r>
      <w:r w:rsidR="00B246CE" w:rsidRPr="00103572">
        <w:rPr>
          <w:rFonts w:ascii="Times New Roman" w:hAnsi="Times New Roman" w:cs="Times New Roman"/>
          <w:lang w:val="en-CA"/>
        </w:rPr>
        <w:t xml:space="preserve"> </w:t>
      </w:r>
      <w:r w:rsidRPr="00103572">
        <w:rPr>
          <w:rFonts w:ascii="Times New Roman" w:hAnsi="Times New Roman" w:cs="Times New Roman"/>
          <w:lang w:val="en-CA"/>
        </w:rPr>
        <w:t xml:space="preserve">the </w:t>
      </w:r>
      <w:proofErr w:type="spellStart"/>
      <w:r w:rsidRPr="00103572">
        <w:rPr>
          <w:rFonts w:ascii="Times New Roman" w:hAnsi="Times New Roman" w:cs="Times New Roman"/>
          <w:lang w:val="en-CA"/>
        </w:rPr>
        <w:t>limma</w:t>
      </w:r>
      <w:proofErr w:type="spellEnd"/>
      <w:r w:rsidRPr="00103572">
        <w:rPr>
          <w:rFonts w:ascii="Times New Roman" w:hAnsi="Times New Roman" w:cs="Times New Roman"/>
          <w:lang w:val="en-CA"/>
        </w:rPr>
        <w:t xml:space="preserve"> package (v3.50.0) [6]. Estimated blood cell proportions were incorporated into the model matrix as confounding variables [7]. The blood cell types used as covariates </w:t>
      </w:r>
      <w:r w:rsidR="002B6ACF">
        <w:rPr>
          <w:rFonts w:ascii="Times New Roman" w:hAnsi="Times New Roman" w:cs="Times New Roman"/>
          <w:lang w:val="en-CA"/>
        </w:rPr>
        <w:t>were</w:t>
      </w:r>
      <w:r w:rsidR="002B6ACF" w:rsidRPr="00103572">
        <w:rPr>
          <w:rFonts w:ascii="Times New Roman" w:hAnsi="Times New Roman" w:cs="Times New Roman"/>
          <w:lang w:val="en-CA"/>
        </w:rPr>
        <w:t xml:space="preserve"> </w:t>
      </w:r>
      <w:r w:rsidRPr="00103572">
        <w:rPr>
          <w:rFonts w:ascii="Times New Roman" w:hAnsi="Times New Roman" w:cs="Times New Roman"/>
          <w:lang w:val="en-CA"/>
        </w:rPr>
        <w:t>CD4+ and CD8+ cells, natural killer cells, monocytes, granulocytes and B</w:t>
      </w:r>
      <w:r w:rsidR="002B6ACF">
        <w:rPr>
          <w:rFonts w:ascii="Times New Roman" w:hAnsi="Times New Roman" w:cs="Times New Roman"/>
          <w:lang w:val="en-CA"/>
        </w:rPr>
        <w:t xml:space="preserve"> </w:t>
      </w:r>
      <w:r w:rsidRPr="00103572">
        <w:rPr>
          <w:rFonts w:ascii="Times New Roman" w:hAnsi="Times New Roman" w:cs="Times New Roman"/>
          <w:lang w:val="en-CA"/>
        </w:rPr>
        <w:t xml:space="preserve">cells as described in the </w:t>
      </w:r>
      <w:proofErr w:type="spellStart"/>
      <w:r w:rsidRPr="00103572">
        <w:rPr>
          <w:rFonts w:ascii="Times New Roman" w:hAnsi="Times New Roman" w:cs="Times New Roman"/>
          <w:lang w:val="en-CA"/>
        </w:rPr>
        <w:t>minfi</w:t>
      </w:r>
      <w:proofErr w:type="spellEnd"/>
      <w:r w:rsidRPr="00103572">
        <w:rPr>
          <w:rFonts w:ascii="Times New Roman" w:hAnsi="Times New Roman" w:cs="Times New Roman"/>
          <w:lang w:val="en-CA"/>
        </w:rPr>
        <w:t xml:space="preserve"> package. </w:t>
      </w:r>
      <w:r w:rsidR="002B6ACF">
        <w:rPr>
          <w:rFonts w:ascii="Times New Roman" w:hAnsi="Times New Roman" w:cs="Times New Roman"/>
          <w:lang w:val="en-CA"/>
        </w:rPr>
        <w:t>P</w:t>
      </w:r>
      <w:r w:rsidRPr="00103572">
        <w:rPr>
          <w:rFonts w:ascii="Times New Roman" w:hAnsi="Times New Roman" w:cs="Times New Roman"/>
          <w:lang w:val="en-CA"/>
        </w:rPr>
        <w:t xml:space="preserve">-values were moderated </w:t>
      </w:r>
      <w:r w:rsidR="002B6ACF">
        <w:rPr>
          <w:rFonts w:ascii="Times New Roman" w:hAnsi="Times New Roman" w:cs="Times New Roman"/>
          <w:lang w:val="en-CA"/>
        </w:rPr>
        <w:t>with</w:t>
      </w:r>
      <w:r w:rsidR="002B6ACF" w:rsidRPr="00103572">
        <w:rPr>
          <w:rFonts w:ascii="Times New Roman" w:hAnsi="Times New Roman" w:cs="Times New Roman"/>
          <w:lang w:val="en-CA"/>
        </w:rPr>
        <w:t xml:space="preserve"> </w:t>
      </w:r>
      <w:r w:rsidRPr="00103572">
        <w:rPr>
          <w:rFonts w:ascii="Times New Roman" w:hAnsi="Times New Roman" w:cs="Times New Roman"/>
          <w:lang w:val="en-CA"/>
        </w:rPr>
        <w:t xml:space="preserve">the </w:t>
      </w:r>
      <w:proofErr w:type="spellStart"/>
      <w:r w:rsidRPr="00103572">
        <w:rPr>
          <w:rFonts w:ascii="Times New Roman" w:hAnsi="Times New Roman" w:cs="Times New Roman"/>
          <w:lang w:val="en-CA"/>
        </w:rPr>
        <w:t>eBayes</w:t>
      </w:r>
      <w:proofErr w:type="spellEnd"/>
      <w:r w:rsidRPr="00103572">
        <w:rPr>
          <w:rFonts w:ascii="Times New Roman" w:hAnsi="Times New Roman" w:cs="Times New Roman"/>
          <w:lang w:val="en-CA"/>
        </w:rPr>
        <w:t xml:space="preserve"> function in the </w:t>
      </w:r>
      <w:proofErr w:type="spellStart"/>
      <w:r w:rsidRPr="00103572">
        <w:rPr>
          <w:rFonts w:ascii="Times New Roman" w:hAnsi="Times New Roman" w:cs="Times New Roman"/>
          <w:lang w:val="en-CA"/>
        </w:rPr>
        <w:t>limma</w:t>
      </w:r>
      <w:proofErr w:type="spellEnd"/>
      <w:r w:rsidRPr="00103572">
        <w:rPr>
          <w:rFonts w:ascii="Times New Roman" w:hAnsi="Times New Roman" w:cs="Times New Roman"/>
          <w:lang w:val="en-CA"/>
        </w:rPr>
        <w:t xml:space="preserve"> package.</w:t>
      </w:r>
    </w:p>
    <w:p w14:paraId="2A19FDC7" w14:textId="77777777" w:rsidR="004861BA" w:rsidRPr="00103572" w:rsidRDefault="004861BA" w:rsidP="00196EAF">
      <w:pPr>
        <w:spacing w:line="360" w:lineRule="auto"/>
        <w:ind w:left="708" w:firstLine="708"/>
        <w:jc w:val="both"/>
        <w:rPr>
          <w:rFonts w:ascii="Times New Roman" w:hAnsi="Times New Roman" w:cs="Times New Roman"/>
          <w:i/>
          <w:lang w:val="en-CA"/>
        </w:rPr>
      </w:pPr>
      <w:r w:rsidRPr="00103572">
        <w:rPr>
          <w:rFonts w:ascii="Times New Roman" w:hAnsi="Times New Roman" w:cs="Times New Roman"/>
          <w:i/>
          <w:lang w:val="en-CA"/>
        </w:rPr>
        <w:t xml:space="preserve">1.3. Probe Selection </w:t>
      </w:r>
    </w:p>
    <w:p w14:paraId="422980D4" w14:textId="143ED815" w:rsidR="004861BA" w:rsidRDefault="004861BA" w:rsidP="00196EAF">
      <w:pPr>
        <w:spacing w:line="360" w:lineRule="auto"/>
        <w:jc w:val="both"/>
        <w:rPr>
          <w:rFonts w:ascii="Times New Roman" w:hAnsi="Times New Roman" w:cs="Times New Roman"/>
          <w:lang w:val="en-CA"/>
        </w:rPr>
      </w:pPr>
      <w:r w:rsidRPr="00103572">
        <w:rPr>
          <w:rFonts w:ascii="Times New Roman" w:hAnsi="Times New Roman" w:cs="Times New Roman"/>
          <w:lang w:val="en-CA"/>
        </w:rPr>
        <w:t xml:space="preserve">Selection of probes </w:t>
      </w:r>
      <w:r w:rsidR="0025689F">
        <w:rPr>
          <w:rFonts w:ascii="Times New Roman" w:hAnsi="Times New Roman" w:cs="Times New Roman"/>
          <w:lang w:val="en-CA"/>
        </w:rPr>
        <w:t>involved</w:t>
      </w:r>
      <w:r w:rsidRPr="00103572">
        <w:rPr>
          <w:rFonts w:ascii="Times New Roman" w:hAnsi="Times New Roman" w:cs="Times New Roman"/>
          <w:lang w:val="en-CA"/>
        </w:rPr>
        <w:t xml:space="preserve"> three steps. First</w:t>
      </w:r>
      <w:r w:rsidR="0025689F">
        <w:rPr>
          <w:rFonts w:ascii="Times New Roman" w:hAnsi="Times New Roman" w:cs="Times New Roman"/>
          <w:lang w:val="en-CA"/>
        </w:rPr>
        <w:t>,</w:t>
      </w:r>
      <w:r w:rsidRPr="00103572">
        <w:rPr>
          <w:rFonts w:ascii="Times New Roman" w:hAnsi="Times New Roman" w:cs="Times New Roman"/>
          <w:lang w:val="en-CA"/>
        </w:rPr>
        <w:t xml:space="preserve"> 900 to 1000 probes were retained with the highest product of absolute methylation differences between cases and controls and the negative of the logarithm of p-</w:t>
      </w:r>
      <w:r w:rsidRPr="00103572">
        <w:rPr>
          <w:rFonts w:ascii="Times New Roman" w:hAnsi="Times New Roman" w:cs="Times New Roman"/>
          <w:lang w:val="en-CA"/>
        </w:rPr>
        <w:lastRenderedPageBreak/>
        <w:t xml:space="preserve">values. Second, receiver operating characteristic (ROC) curve analysis was performed, and 300 to 500 probes were retained with the highest area under the ROC curve (AUC). </w:t>
      </w:r>
      <w:r w:rsidR="000103FA">
        <w:rPr>
          <w:rFonts w:ascii="Times New Roman" w:hAnsi="Times New Roman" w:cs="Times New Roman"/>
          <w:lang w:val="en-CA"/>
        </w:rPr>
        <w:t>Finally</w:t>
      </w:r>
      <w:r w:rsidRPr="00103572">
        <w:rPr>
          <w:rFonts w:ascii="Times New Roman" w:hAnsi="Times New Roman" w:cs="Times New Roman"/>
          <w:lang w:val="en-CA"/>
        </w:rPr>
        <w:t xml:space="preserve">, </w:t>
      </w:r>
      <w:r w:rsidR="00A7197E">
        <w:rPr>
          <w:rFonts w:ascii="Times New Roman" w:hAnsi="Times New Roman" w:cs="Times New Roman"/>
          <w:lang w:val="en-CA"/>
        </w:rPr>
        <w:t xml:space="preserve">we eliminated </w:t>
      </w:r>
      <w:r w:rsidRPr="00103572">
        <w:rPr>
          <w:rFonts w:ascii="Times New Roman" w:hAnsi="Times New Roman" w:cs="Times New Roman"/>
          <w:lang w:val="en-CA"/>
        </w:rPr>
        <w:t xml:space="preserve">probes with pair-wise correlation </w:t>
      </w:r>
      <w:r w:rsidR="00E835A6">
        <w:rPr>
          <w:rFonts w:ascii="Times New Roman" w:hAnsi="Times New Roman" w:cs="Times New Roman"/>
          <w:lang w:val="en-CA"/>
        </w:rPr>
        <w:t>&gt;</w:t>
      </w:r>
      <w:r w:rsidRPr="00103572">
        <w:rPr>
          <w:rFonts w:ascii="Times New Roman" w:hAnsi="Times New Roman" w:cs="Times New Roman"/>
          <w:lang w:val="en-CA"/>
        </w:rPr>
        <w:t xml:space="preserve"> 0.60 measured </w:t>
      </w:r>
      <w:r w:rsidR="00750F6B">
        <w:rPr>
          <w:rFonts w:ascii="Times New Roman" w:hAnsi="Times New Roman" w:cs="Times New Roman"/>
          <w:lang w:val="en-CA"/>
        </w:rPr>
        <w:t>by</w:t>
      </w:r>
      <w:r w:rsidR="00750F6B" w:rsidRPr="00103572">
        <w:rPr>
          <w:rFonts w:ascii="Times New Roman" w:hAnsi="Times New Roman" w:cs="Times New Roman"/>
          <w:lang w:val="en-CA"/>
        </w:rPr>
        <w:t xml:space="preserve"> </w:t>
      </w:r>
      <w:r w:rsidRPr="00103572">
        <w:rPr>
          <w:rFonts w:ascii="Times New Roman" w:hAnsi="Times New Roman" w:cs="Times New Roman"/>
          <w:lang w:val="en-CA"/>
        </w:rPr>
        <w:t>Pearson’s correlation coefficients for all probes. Unsupervised clustering models were applied using the remaining probes, including hierarchical clustering (</w:t>
      </w:r>
      <w:proofErr w:type="spellStart"/>
      <w:r w:rsidRPr="00103572">
        <w:rPr>
          <w:rFonts w:ascii="Times New Roman" w:hAnsi="Times New Roman" w:cs="Times New Roman"/>
          <w:lang w:val="en-CA"/>
        </w:rPr>
        <w:t>heatmap</w:t>
      </w:r>
      <w:proofErr w:type="spellEnd"/>
      <w:r w:rsidRPr="00103572">
        <w:rPr>
          <w:rFonts w:ascii="Times New Roman" w:hAnsi="Times New Roman" w:cs="Times New Roman"/>
          <w:lang w:val="en-CA"/>
        </w:rPr>
        <w:t>)</w:t>
      </w:r>
      <w:r w:rsidR="00A049F0">
        <w:rPr>
          <w:rFonts w:ascii="Times New Roman" w:hAnsi="Times New Roman" w:cs="Times New Roman"/>
          <w:lang w:val="en-CA"/>
        </w:rPr>
        <w:t>, by</w:t>
      </w:r>
      <w:r w:rsidRPr="00103572">
        <w:rPr>
          <w:rFonts w:ascii="Times New Roman" w:hAnsi="Times New Roman" w:cs="Times New Roman"/>
          <w:lang w:val="en-CA"/>
        </w:rPr>
        <w:t xml:space="preserve"> using Ward’s method on Euclidean distance in the in R </w:t>
      </w:r>
      <w:proofErr w:type="spellStart"/>
      <w:r w:rsidR="006914E1" w:rsidRPr="00103572">
        <w:rPr>
          <w:rFonts w:ascii="Times New Roman" w:hAnsi="Times New Roman" w:cs="Times New Roman"/>
          <w:lang w:val="en-CA"/>
        </w:rPr>
        <w:t>gplots</w:t>
      </w:r>
      <w:proofErr w:type="spellEnd"/>
      <w:r w:rsidR="006914E1" w:rsidRPr="00103572">
        <w:rPr>
          <w:rFonts w:ascii="Times New Roman" w:hAnsi="Times New Roman" w:cs="Times New Roman"/>
          <w:lang w:val="en-CA"/>
        </w:rPr>
        <w:t xml:space="preserve"> package </w:t>
      </w:r>
      <w:r w:rsidRPr="00103572">
        <w:rPr>
          <w:rFonts w:ascii="Times New Roman" w:hAnsi="Times New Roman" w:cs="Times New Roman"/>
          <w:lang w:val="en-CA"/>
        </w:rPr>
        <w:t>(v3.1.1) and multidimensional scaling by scaling the pair-wise Euclidean distances between samples.</w:t>
      </w:r>
    </w:p>
    <w:p w14:paraId="710702FC" w14:textId="7DF05932" w:rsidR="00B33E20" w:rsidRPr="00B13E11" w:rsidRDefault="00B33E20" w:rsidP="00196EAF">
      <w:pPr>
        <w:spacing w:line="360" w:lineRule="auto"/>
        <w:jc w:val="both"/>
        <w:rPr>
          <w:rFonts w:ascii="Times New Roman" w:hAnsi="Times New Roman" w:cs="Times New Roman"/>
          <w:b/>
          <w:lang w:val="en-CA"/>
        </w:rPr>
      </w:pPr>
      <w:r>
        <w:rPr>
          <w:rFonts w:ascii="Times New Roman" w:hAnsi="Times New Roman" w:cs="Times New Roman"/>
          <w:b/>
          <w:lang w:val="en-CA"/>
        </w:rPr>
        <w:t>References</w:t>
      </w:r>
    </w:p>
    <w:p w14:paraId="4D400E12"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proofErr w:type="spellStart"/>
      <w:r w:rsidRPr="00103572">
        <w:rPr>
          <w:rFonts w:ascii="Times New Roman" w:hAnsi="Times New Roman" w:cs="Times New Roman"/>
          <w:lang w:val="en-CA"/>
        </w:rPr>
        <w:t>Aref-Eshghi</w:t>
      </w:r>
      <w:proofErr w:type="spellEnd"/>
      <w:r w:rsidRPr="00103572">
        <w:rPr>
          <w:rFonts w:ascii="Times New Roman" w:hAnsi="Times New Roman" w:cs="Times New Roman"/>
          <w:lang w:val="en-CA"/>
        </w:rPr>
        <w:t xml:space="preserve">, E.; </w:t>
      </w:r>
      <w:proofErr w:type="spellStart"/>
      <w:r w:rsidRPr="00103572">
        <w:rPr>
          <w:rFonts w:ascii="Times New Roman" w:hAnsi="Times New Roman" w:cs="Times New Roman"/>
          <w:lang w:val="en-CA"/>
        </w:rPr>
        <w:t>Kerkhof</w:t>
      </w:r>
      <w:proofErr w:type="spellEnd"/>
      <w:r w:rsidRPr="00103572">
        <w:rPr>
          <w:rFonts w:ascii="Times New Roman" w:hAnsi="Times New Roman" w:cs="Times New Roman"/>
          <w:lang w:val="en-CA"/>
        </w:rPr>
        <w:t>, J.; Pedro, V.P.; Barat-</w:t>
      </w:r>
      <w:proofErr w:type="spellStart"/>
      <w:r w:rsidRPr="00103572">
        <w:rPr>
          <w:rFonts w:ascii="Times New Roman" w:hAnsi="Times New Roman" w:cs="Times New Roman"/>
          <w:lang w:val="en-CA"/>
        </w:rPr>
        <w:t>Houari</w:t>
      </w:r>
      <w:proofErr w:type="spellEnd"/>
      <w:r w:rsidRPr="00103572">
        <w:rPr>
          <w:rFonts w:ascii="Times New Roman" w:hAnsi="Times New Roman" w:cs="Times New Roman"/>
          <w:lang w:val="en-CA"/>
        </w:rPr>
        <w:t>, M.; Ruiz-</w:t>
      </w:r>
      <w:proofErr w:type="spellStart"/>
      <w:r w:rsidRPr="00103572">
        <w:rPr>
          <w:rFonts w:ascii="Times New Roman" w:hAnsi="Times New Roman" w:cs="Times New Roman"/>
          <w:lang w:val="en-CA"/>
        </w:rPr>
        <w:t>Pallares</w:t>
      </w:r>
      <w:proofErr w:type="spellEnd"/>
      <w:r w:rsidRPr="00103572">
        <w:rPr>
          <w:rFonts w:ascii="Times New Roman" w:hAnsi="Times New Roman" w:cs="Times New Roman"/>
          <w:lang w:val="en-CA"/>
        </w:rPr>
        <w:t xml:space="preserve">, N.; </w:t>
      </w:r>
      <w:proofErr w:type="spellStart"/>
      <w:r w:rsidRPr="00103572">
        <w:rPr>
          <w:rFonts w:ascii="Times New Roman" w:hAnsi="Times New Roman" w:cs="Times New Roman"/>
          <w:lang w:val="en-CA"/>
        </w:rPr>
        <w:t>Andrau</w:t>
      </w:r>
      <w:proofErr w:type="spellEnd"/>
      <w:r w:rsidRPr="00103572">
        <w:rPr>
          <w:rFonts w:ascii="Times New Roman" w:hAnsi="Times New Roman" w:cs="Times New Roman"/>
          <w:lang w:val="en-CA"/>
        </w:rPr>
        <w:t xml:space="preserve">, J.-C.; Lacombe, D.; </w:t>
      </w:r>
      <w:proofErr w:type="spellStart"/>
      <w:r w:rsidRPr="00103572">
        <w:rPr>
          <w:rFonts w:ascii="Times New Roman" w:hAnsi="Times New Roman" w:cs="Times New Roman"/>
          <w:lang w:val="en-CA"/>
        </w:rPr>
        <w:t>Van-Gils</w:t>
      </w:r>
      <w:proofErr w:type="spellEnd"/>
      <w:r w:rsidRPr="00103572">
        <w:rPr>
          <w:rFonts w:ascii="Times New Roman" w:hAnsi="Times New Roman" w:cs="Times New Roman"/>
          <w:lang w:val="en-CA"/>
        </w:rPr>
        <w:t xml:space="preserve">, J.; </w:t>
      </w:r>
      <w:proofErr w:type="spellStart"/>
      <w:r w:rsidRPr="00103572">
        <w:rPr>
          <w:rFonts w:ascii="Times New Roman" w:hAnsi="Times New Roman" w:cs="Times New Roman"/>
          <w:lang w:val="en-CA"/>
        </w:rPr>
        <w:t>Fergelot</w:t>
      </w:r>
      <w:proofErr w:type="spellEnd"/>
      <w:r w:rsidRPr="00103572">
        <w:rPr>
          <w:rFonts w:ascii="Times New Roman" w:hAnsi="Times New Roman" w:cs="Times New Roman"/>
          <w:lang w:val="en-CA"/>
        </w:rPr>
        <w:t xml:space="preserve">, P.; </w:t>
      </w:r>
      <w:proofErr w:type="spellStart"/>
      <w:r w:rsidRPr="00103572">
        <w:rPr>
          <w:rFonts w:ascii="Times New Roman" w:hAnsi="Times New Roman" w:cs="Times New Roman"/>
          <w:lang w:val="en-CA"/>
        </w:rPr>
        <w:t>Dubourg</w:t>
      </w:r>
      <w:proofErr w:type="spellEnd"/>
      <w:r w:rsidRPr="00103572">
        <w:rPr>
          <w:rFonts w:ascii="Times New Roman" w:hAnsi="Times New Roman" w:cs="Times New Roman"/>
          <w:lang w:val="en-CA"/>
        </w:rPr>
        <w:t xml:space="preserve">, C.; et al. Evaluation of DNA Methylation </w:t>
      </w:r>
      <w:proofErr w:type="spellStart"/>
      <w:r w:rsidRPr="00103572">
        <w:rPr>
          <w:rFonts w:ascii="Times New Roman" w:hAnsi="Times New Roman" w:cs="Times New Roman"/>
          <w:lang w:val="en-CA"/>
        </w:rPr>
        <w:t>Episignatures</w:t>
      </w:r>
      <w:proofErr w:type="spellEnd"/>
      <w:r w:rsidRPr="00103572">
        <w:rPr>
          <w:rFonts w:ascii="Times New Roman" w:hAnsi="Times New Roman" w:cs="Times New Roman"/>
          <w:lang w:val="en-CA"/>
        </w:rPr>
        <w:t xml:space="preserve"> for Diagnosis and Phenotype Correlations in 42 Mendelian Neurodevelopmental Disorders. Am. J. Hum. Genet. </w:t>
      </w:r>
      <w:r w:rsidRPr="00103572">
        <w:rPr>
          <w:rFonts w:ascii="Times New Roman" w:hAnsi="Times New Roman" w:cs="Times New Roman"/>
          <w:b/>
          <w:bCs/>
          <w:lang w:val="en-CA"/>
        </w:rPr>
        <w:t>2020</w:t>
      </w:r>
      <w:r w:rsidRPr="00103572">
        <w:rPr>
          <w:rFonts w:ascii="Times New Roman" w:hAnsi="Times New Roman" w:cs="Times New Roman"/>
          <w:lang w:val="en-CA"/>
        </w:rPr>
        <w:t>, 106, 356–370.</w:t>
      </w:r>
    </w:p>
    <w:p w14:paraId="2D68A633"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proofErr w:type="spellStart"/>
      <w:r w:rsidRPr="00103572">
        <w:rPr>
          <w:rFonts w:ascii="Times New Roman" w:hAnsi="Times New Roman" w:cs="Times New Roman"/>
          <w:lang w:val="en-CA"/>
        </w:rPr>
        <w:t>Aref-Eshghi</w:t>
      </w:r>
      <w:proofErr w:type="spellEnd"/>
      <w:r w:rsidRPr="00103572">
        <w:rPr>
          <w:rFonts w:ascii="Times New Roman" w:hAnsi="Times New Roman" w:cs="Times New Roman"/>
          <w:lang w:val="en-CA"/>
        </w:rPr>
        <w:t xml:space="preserve">, E.; </w:t>
      </w:r>
      <w:proofErr w:type="spellStart"/>
      <w:r w:rsidRPr="00103572">
        <w:rPr>
          <w:rFonts w:ascii="Times New Roman" w:hAnsi="Times New Roman" w:cs="Times New Roman"/>
          <w:lang w:val="en-CA"/>
        </w:rPr>
        <w:t>Rodenhiser</w:t>
      </w:r>
      <w:proofErr w:type="spellEnd"/>
      <w:r w:rsidRPr="00103572">
        <w:rPr>
          <w:rFonts w:ascii="Times New Roman" w:hAnsi="Times New Roman" w:cs="Times New Roman"/>
          <w:lang w:val="en-CA"/>
        </w:rPr>
        <w:t xml:space="preserve">, D.I.; </w:t>
      </w:r>
      <w:proofErr w:type="spellStart"/>
      <w:r w:rsidRPr="00103572">
        <w:rPr>
          <w:rFonts w:ascii="Times New Roman" w:hAnsi="Times New Roman" w:cs="Times New Roman"/>
          <w:lang w:val="en-CA"/>
        </w:rPr>
        <w:t>Schenkel</w:t>
      </w:r>
      <w:proofErr w:type="spellEnd"/>
      <w:r w:rsidRPr="00103572">
        <w:rPr>
          <w:rFonts w:ascii="Times New Roman" w:hAnsi="Times New Roman" w:cs="Times New Roman"/>
          <w:lang w:val="en-CA"/>
        </w:rPr>
        <w:t xml:space="preserve">, L.C.; Lin, H.; Skinner, C.; Ainsworth, P.; </w:t>
      </w:r>
      <w:proofErr w:type="spellStart"/>
      <w:r w:rsidRPr="00103572">
        <w:rPr>
          <w:rFonts w:ascii="Times New Roman" w:hAnsi="Times New Roman" w:cs="Times New Roman"/>
          <w:lang w:val="en-CA"/>
        </w:rPr>
        <w:t>Paré</w:t>
      </w:r>
      <w:proofErr w:type="spellEnd"/>
      <w:r w:rsidRPr="00103572">
        <w:rPr>
          <w:rFonts w:ascii="Times New Roman" w:hAnsi="Times New Roman" w:cs="Times New Roman"/>
          <w:lang w:val="en-CA"/>
        </w:rPr>
        <w:t xml:space="preserve">, G.; Hood, R.L.; Bulman, D.E.; </w:t>
      </w:r>
      <w:proofErr w:type="spellStart"/>
      <w:r w:rsidRPr="00103572">
        <w:rPr>
          <w:rFonts w:ascii="Times New Roman" w:hAnsi="Times New Roman" w:cs="Times New Roman"/>
          <w:lang w:val="en-CA"/>
        </w:rPr>
        <w:t>Kernohan</w:t>
      </w:r>
      <w:proofErr w:type="spellEnd"/>
      <w:r w:rsidRPr="00103572">
        <w:rPr>
          <w:rFonts w:ascii="Times New Roman" w:hAnsi="Times New Roman" w:cs="Times New Roman"/>
          <w:lang w:val="en-CA"/>
        </w:rPr>
        <w:t xml:space="preserve">, K.D.; et al. Genomic DNA Methylation Signatures Enable Concurrent Diagnosis and Clinical Genetic Variant Classification in Neurodevelopmental Syndromes. Am. J. Hum. Genet. </w:t>
      </w:r>
      <w:r w:rsidRPr="00103572">
        <w:rPr>
          <w:rFonts w:ascii="Times New Roman" w:hAnsi="Times New Roman" w:cs="Times New Roman"/>
          <w:b/>
          <w:bCs/>
          <w:lang w:val="en-CA"/>
        </w:rPr>
        <w:t>2018</w:t>
      </w:r>
      <w:r w:rsidRPr="00103572">
        <w:rPr>
          <w:rFonts w:ascii="Times New Roman" w:hAnsi="Times New Roman" w:cs="Times New Roman"/>
          <w:lang w:val="en-CA"/>
        </w:rPr>
        <w:t>, 102, 156–174.</w:t>
      </w:r>
    </w:p>
    <w:p w14:paraId="22BCCE51"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proofErr w:type="spellStart"/>
      <w:r w:rsidRPr="00103572">
        <w:rPr>
          <w:rFonts w:ascii="Times New Roman" w:hAnsi="Times New Roman" w:cs="Times New Roman"/>
          <w:lang w:val="en-CA"/>
        </w:rPr>
        <w:t>Aref-Eshghi</w:t>
      </w:r>
      <w:proofErr w:type="spellEnd"/>
      <w:r w:rsidRPr="00103572">
        <w:rPr>
          <w:rFonts w:ascii="Times New Roman" w:hAnsi="Times New Roman" w:cs="Times New Roman"/>
          <w:lang w:val="en-CA"/>
        </w:rPr>
        <w:t xml:space="preserve">, E.; </w:t>
      </w:r>
      <w:proofErr w:type="spellStart"/>
      <w:r w:rsidRPr="00103572">
        <w:rPr>
          <w:rFonts w:ascii="Times New Roman" w:hAnsi="Times New Roman" w:cs="Times New Roman"/>
          <w:lang w:val="en-CA"/>
        </w:rPr>
        <w:t>Kerkhof</w:t>
      </w:r>
      <w:proofErr w:type="spellEnd"/>
      <w:r w:rsidRPr="00103572">
        <w:rPr>
          <w:rFonts w:ascii="Times New Roman" w:hAnsi="Times New Roman" w:cs="Times New Roman"/>
          <w:lang w:val="en-CA"/>
        </w:rPr>
        <w:t>, J.; Pedro, V.P.; Barat-</w:t>
      </w:r>
      <w:proofErr w:type="spellStart"/>
      <w:r w:rsidRPr="00103572">
        <w:rPr>
          <w:rFonts w:ascii="Times New Roman" w:hAnsi="Times New Roman" w:cs="Times New Roman"/>
          <w:lang w:val="en-CA"/>
        </w:rPr>
        <w:t>Houari</w:t>
      </w:r>
      <w:proofErr w:type="spellEnd"/>
      <w:r w:rsidRPr="00103572">
        <w:rPr>
          <w:rFonts w:ascii="Times New Roman" w:hAnsi="Times New Roman" w:cs="Times New Roman"/>
          <w:lang w:val="en-CA"/>
        </w:rPr>
        <w:t>, M.; Ruiz-</w:t>
      </w:r>
      <w:proofErr w:type="spellStart"/>
      <w:r w:rsidRPr="00103572">
        <w:rPr>
          <w:rFonts w:ascii="Times New Roman" w:hAnsi="Times New Roman" w:cs="Times New Roman"/>
          <w:lang w:val="en-CA"/>
        </w:rPr>
        <w:t>Pallares</w:t>
      </w:r>
      <w:proofErr w:type="spellEnd"/>
      <w:r w:rsidRPr="00103572">
        <w:rPr>
          <w:rFonts w:ascii="Times New Roman" w:hAnsi="Times New Roman" w:cs="Times New Roman"/>
          <w:lang w:val="en-CA"/>
        </w:rPr>
        <w:t xml:space="preserve">, N.; </w:t>
      </w:r>
      <w:proofErr w:type="spellStart"/>
      <w:r w:rsidRPr="00103572">
        <w:rPr>
          <w:rFonts w:ascii="Times New Roman" w:hAnsi="Times New Roman" w:cs="Times New Roman"/>
          <w:lang w:val="en-CA"/>
        </w:rPr>
        <w:t>Andrau</w:t>
      </w:r>
      <w:proofErr w:type="spellEnd"/>
      <w:r w:rsidRPr="00103572">
        <w:rPr>
          <w:rFonts w:ascii="Times New Roman" w:hAnsi="Times New Roman" w:cs="Times New Roman"/>
          <w:lang w:val="en-CA"/>
        </w:rPr>
        <w:t xml:space="preserve">, J.-C.; Lacombe, D.; </w:t>
      </w:r>
      <w:proofErr w:type="spellStart"/>
      <w:r w:rsidRPr="00103572">
        <w:rPr>
          <w:rFonts w:ascii="Times New Roman" w:hAnsi="Times New Roman" w:cs="Times New Roman"/>
          <w:lang w:val="en-CA"/>
        </w:rPr>
        <w:t>Van-Gils</w:t>
      </w:r>
      <w:proofErr w:type="spellEnd"/>
      <w:r w:rsidRPr="00103572">
        <w:rPr>
          <w:rFonts w:ascii="Times New Roman" w:hAnsi="Times New Roman" w:cs="Times New Roman"/>
          <w:lang w:val="en-CA"/>
        </w:rPr>
        <w:t xml:space="preserve">, J.; </w:t>
      </w:r>
      <w:proofErr w:type="spellStart"/>
      <w:r w:rsidRPr="00103572">
        <w:rPr>
          <w:rFonts w:ascii="Times New Roman" w:hAnsi="Times New Roman" w:cs="Times New Roman"/>
          <w:lang w:val="en-CA"/>
        </w:rPr>
        <w:t>Fergelot</w:t>
      </w:r>
      <w:proofErr w:type="spellEnd"/>
      <w:r w:rsidRPr="00103572">
        <w:rPr>
          <w:rFonts w:ascii="Times New Roman" w:hAnsi="Times New Roman" w:cs="Times New Roman"/>
          <w:lang w:val="en-CA"/>
        </w:rPr>
        <w:t xml:space="preserve">, P.; </w:t>
      </w:r>
      <w:proofErr w:type="spellStart"/>
      <w:r w:rsidRPr="00103572">
        <w:rPr>
          <w:rFonts w:ascii="Times New Roman" w:hAnsi="Times New Roman" w:cs="Times New Roman"/>
          <w:lang w:val="en-CA"/>
        </w:rPr>
        <w:t>Dubourg</w:t>
      </w:r>
      <w:proofErr w:type="spellEnd"/>
      <w:r w:rsidRPr="00103572">
        <w:rPr>
          <w:rFonts w:ascii="Times New Roman" w:hAnsi="Times New Roman" w:cs="Times New Roman"/>
          <w:lang w:val="en-CA"/>
        </w:rPr>
        <w:t xml:space="preserve">, C.; et al. Evaluation of DNA Methylation </w:t>
      </w:r>
      <w:proofErr w:type="spellStart"/>
      <w:r w:rsidRPr="00103572">
        <w:rPr>
          <w:rFonts w:ascii="Times New Roman" w:hAnsi="Times New Roman" w:cs="Times New Roman"/>
          <w:lang w:val="en-CA"/>
        </w:rPr>
        <w:t>Episignatures</w:t>
      </w:r>
      <w:proofErr w:type="spellEnd"/>
      <w:r w:rsidRPr="00103572">
        <w:rPr>
          <w:rFonts w:ascii="Times New Roman" w:hAnsi="Times New Roman" w:cs="Times New Roman"/>
          <w:lang w:val="en-CA"/>
        </w:rPr>
        <w:t xml:space="preserve"> for Diagnosis and Phenotype Correlations in 42 Mendelian Neurodevelopmental Disorders. Am. J. Hum. Genet. </w:t>
      </w:r>
      <w:r w:rsidRPr="00103572">
        <w:rPr>
          <w:rFonts w:ascii="Times New Roman" w:hAnsi="Times New Roman" w:cs="Times New Roman"/>
          <w:b/>
          <w:bCs/>
          <w:lang w:val="en-CA"/>
        </w:rPr>
        <w:t>2020</w:t>
      </w:r>
      <w:r w:rsidRPr="00103572">
        <w:rPr>
          <w:rFonts w:ascii="Times New Roman" w:hAnsi="Times New Roman" w:cs="Times New Roman"/>
          <w:lang w:val="en-CA"/>
        </w:rPr>
        <w:t>, 106, 356–370.</w:t>
      </w:r>
    </w:p>
    <w:p w14:paraId="4043C075"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proofErr w:type="spellStart"/>
      <w:r w:rsidRPr="00103572">
        <w:rPr>
          <w:rFonts w:ascii="Times New Roman" w:hAnsi="Times New Roman" w:cs="Times New Roman"/>
          <w:lang w:val="en-CA"/>
        </w:rPr>
        <w:t>Aryee</w:t>
      </w:r>
      <w:proofErr w:type="spellEnd"/>
      <w:r w:rsidRPr="00103572">
        <w:rPr>
          <w:rFonts w:ascii="Times New Roman" w:hAnsi="Times New Roman" w:cs="Times New Roman"/>
          <w:lang w:val="en-CA"/>
        </w:rPr>
        <w:t xml:space="preserve">, M.J.; Jaffe, A.E.; </w:t>
      </w:r>
      <w:proofErr w:type="spellStart"/>
      <w:r w:rsidRPr="00103572">
        <w:rPr>
          <w:rFonts w:ascii="Times New Roman" w:hAnsi="Times New Roman" w:cs="Times New Roman"/>
          <w:lang w:val="en-CA"/>
        </w:rPr>
        <w:t>Corrada</w:t>
      </w:r>
      <w:proofErr w:type="spellEnd"/>
      <w:r w:rsidRPr="00103572">
        <w:rPr>
          <w:rFonts w:ascii="Times New Roman" w:hAnsi="Times New Roman" w:cs="Times New Roman"/>
          <w:lang w:val="en-CA"/>
        </w:rPr>
        <w:t xml:space="preserve">-Bravo, H.; Ladd-Acosta, C.; Feinberg, A.P.; Hansen, K.D.; Irizarry, R.A. </w:t>
      </w:r>
      <w:proofErr w:type="spellStart"/>
      <w:r w:rsidRPr="00103572">
        <w:rPr>
          <w:rFonts w:ascii="Times New Roman" w:hAnsi="Times New Roman" w:cs="Times New Roman"/>
          <w:lang w:val="en-CA"/>
        </w:rPr>
        <w:t>Minfi</w:t>
      </w:r>
      <w:proofErr w:type="spellEnd"/>
      <w:r w:rsidRPr="00103572">
        <w:rPr>
          <w:rFonts w:ascii="Times New Roman" w:hAnsi="Times New Roman" w:cs="Times New Roman"/>
          <w:lang w:val="en-CA"/>
        </w:rPr>
        <w:t xml:space="preserve">: A flexible and comprehensive Bioconductor package for the analysis of </w:t>
      </w:r>
      <w:proofErr w:type="spellStart"/>
      <w:r w:rsidRPr="00103572">
        <w:rPr>
          <w:rFonts w:ascii="Times New Roman" w:hAnsi="Times New Roman" w:cs="Times New Roman"/>
          <w:lang w:val="en-CA"/>
        </w:rPr>
        <w:t>Infinium</w:t>
      </w:r>
      <w:proofErr w:type="spellEnd"/>
      <w:r w:rsidRPr="00103572">
        <w:rPr>
          <w:rFonts w:ascii="Times New Roman" w:hAnsi="Times New Roman" w:cs="Times New Roman"/>
          <w:lang w:val="en-CA"/>
        </w:rPr>
        <w:t xml:space="preserve"> DNA methylation microarrays. Bioinformatics </w:t>
      </w:r>
      <w:r w:rsidRPr="00103572">
        <w:rPr>
          <w:rFonts w:ascii="Times New Roman" w:hAnsi="Times New Roman" w:cs="Times New Roman"/>
          <w:b/>
          <w:bCs/>
          <w:lang w:val="en-CA"/>
        </w:rPr>
        <w:t>2014</w:t>
      </w:r>
      <w:r w:rsidRPr="00103572">
        <w:rPr>
          <w:rFonts w:ascii="Times New Roman" w:hAnsi="Times New Roman" w:cs="Times New Roman"/>
          <w:lang w:val="en-CA"/>
        </w:rPr>
        <w:t>, 30, 1363–1369.</w:t>
      </w:r>
    </w:p>
    <w:p w14:paraId="023B29D7"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r w:rsidRPr="00103572">
        <w:rPr>
          <w:rFonts w:ascii="Times New Roman" w:hAnsi="Times New Roman" w:cs="Times New Roman"/>
          <w:lang w:val="en-CA"/>
        </w:rPr>
        <w:t xml:space="preserve">Ho, D.; Imai, K.; King, G.; Stuart, E.A. </w:t>
      </w:r>
      <w:proofErr w:type="spellStart"/>
      <w:r w:rsidRPr="00103572">
        <w:rPr>
          <w:rFonts w:ascii="Times New Roman" w:hAnsi="Times New Roman" w:cs="Times New Roman"/>
          <w:lang w:val="en-CA"/>
        </w:rPr>
        <w:t>MatchIt</w:t>
      </w:r>
      <w:proofErr w:type="spellEnd"/>
      <w:r w:rsidRPr="00103572">
        <w:rPr>
          <w:rFonts w:ascii="Times New Roman" w:hAnsi="Times New Roman" w:cs="Times New Roman"/>
          <w:lang w:val="en-CA"/>
        </w:rPr>
        <w:t xml:space="preserve">: Nonparametric Preprocessing for Parametric Causal Inference. J. Stat. </w:t>
      </w:r>
      <w:proofErr w:type="spellStart"/>
      <w:r w:rsidRPr="00103572">
        <w:rPr>
          <w:rFonts w:ascii="Times New Roman" w:hAnsi="Times New Roman" w:cs="Times New Roman"/>
          <w:lang w:val="en-CA"/>
        </w:rPr>
        <w:t>Softw</w:t>
      </w:r>
      <w:proofErr w:type="spellEnd"/>
      <w:r w:rsidRPr="00103572">
        <w:rPr>
          <w:rFonts w:ascii="Times New Roman" w:hAnsi="Times New Roman" w:cs="Times New Roman"/>
          <w:lang w:val="en-CA"/>
        </w:rPr>
        <w:t xml:space="preserve">. </w:t>
      </w:r>
      <w:r w:rsidRPr="00103572">
        <w:rPr>
          <w:rFonts w:ascii="Times New Roman" w:hAnsi="Times New Roman" w:cs="Times New Roman"/>
          <w:b/>
          <w:bCs/>
          <w:lang w:val="en-CA"/>
        </w:rPr>
        <w:t>2011</w:t>
      </w:r>
      <w:r w:rsidRPr="00103572">
        <w:rPr>
          <w:rFonts w:ascii="Times New Roman" w:hAnsi="Times New Roman" w:cs="Times New Roman"/>
          <w:lang w:val="en-CA"/>
        </w:rPr>
        <w:t>, 42, 1–28.</w:t>
      </w:r>
    </w:p>
    <w:p w14:paraId="32C0CEB6" w14:textId="77777777" w:rsidR="004861BA" w:rsidRPr="00103572" w:rsidRDefault="004861BA" w:rsidP="00196EAF">
      <w:pPr>
        <w:pStyle w:val="Paragraphedeliste"/>
        <w:numPr>
          <w:ilvl w:val="0"/>
          <w:numId w:val="1"/>
        </w:numPr>
        <w:autoSpaceDE w:val="0"/>
        <w:autoSpaceDN w:val="0"/>
        <w:adjustRightInd w:val="0"/>
        <w:spacing w:after="0" w:line="360" w:lineRule="auto"/>
        <w:rPr>
          <w:rFonts w:ascii="Times New Roman" w:hAnsi="Times New Roman" w:cs="Times New Roman"/>
          <w:lang w:val="en-CA"/>
        </w:rPr>
      </w:pPr>
      <w:r w:rsidRPr="00103572">
        <w:rPr>
          <w:rFonts w:ascii="Times New Roman" w:hAnsi="Times New Roman" w:cs="Times New Roman"/>
          <w:lang w:val="en-CA"/>
        </w:rPr>
        <w:t xml:space="preserve">Ritchie, M.E.; Belinda, P.; Wu, D.; Hu, Y.; Law, C.W.; Shi, W.; Smyth, G.K. </w:t>
      </w:r>
      <w:proofErr w:type="spellStart"/>
      <w:r w:rsidRPr="00103572">
        <w:rPr>
          <w:rFonts w:ascii="Times New Roman" w:hAnsi="Times New Roman" w:cs="Times New Roman"/>
          <w:lang w:val="en-CA"/>
        </w:rPr>
        <w:t>limma</w:t>
      </w:r>
      <w:proofErr w:type="spellEnd"/>
      <w:r w:rsidRPr="00103572">
        <w:rPr>
          <w:rFonts w:ascii="Times New Roman" w:hAnsi="Times New Roman" w:cs="Times New Roman"/>
          <w:lang w:val="en-CA"/>
        </w:rPr>
        <w:t xml:space="preserve"> powers differential expression analyses for RNA-sequencing and microarray studies. Nucleic Acids Res. </w:t>
      </w:r>
      <w:r w:rsidRPr="00103572">
        <w:rPr>
          <w:rFonts w:ascii="Times New Roman" w:hAnsi="Times New Roman" w:cs="Times New Roman"/>
          <w:b/>
          <w:bCs/>
          <w:lang w:val="en-CA"/>
        </w:rPr>
        <w:t>2015</w:t>
      </w:r>
      <w:r w:rsidRPr="00103572">
        <w:rPr>
          <w:rFonts w:ascii="Times New Roman" w:hAnsi="Times New Roman" w:cs="Times New Roman"/>
          <w:lang w:val="en-CA"/>
        </w:rPr>
        <w:t>, 43, e47.</w:t>
      </w:r>
    </w:p>
    <w:p w14:paraId="29C6D90A" w14:textId="34914202" w:rsidR="004861BA" w:rsidRPr="00103572" w:rsidRDefault="004861BA" w:rsidP="009157E0">
      <w:pPr>
        <w:pStyle w:val="Paragraphedeliste"/>
        <w:numPr>
          <w:ilvl w:val="0"/>
          <w:numId w:val="1"/>
        </w:numPr>
        <w:autoSpaceDE w:val="0"/>
        <w:autoSpaceDN w:val="0"/>
        <w:adjustRightInd w:val="0"/>
        <w:spacing w:after="0" w:line="360" w:lineRule="auto"/>
        <w:rPr>
          <w:rFonts w:ascii="Times New Roman" w:hAnsi="Times New Roman" w:cs="Times New Roman"/>
          <w:lang w:val="en-CA"/>
        </w:rPr>
      </w:pPr>
      <w:r w:rsidRPr="00103572">
        <w:rPr>
          <w:rFonts w:ascii="Times New Roman" w:hAnsi="Times New Roman" w:cs="Times New Roman"/>
          <w:lang w:val="en-CA"/>
        </w:rPr>
        <w:t xml:space="preserve">Houseman, E.A.; </w:t>
      </w:r>
      <w:proofErr w:type="spellStart"/>
      <w:r w:rsidRPr="00103572">
        <w:rPr>
          <w:rFonts w:ascii="Times New Roman" w:hAnsi="Times New Roman" w:cs="Times New Roman"/>
          <w:lang w:val="en-CA"/>
        </w:rPr>
        <w:t>Accomando</w:t>
      </w:r>
      <w:proofErr w:type="spellEnd"/>
      <w:r w:rsidRPr="00103572">
        <w:rPr>
          <w:rFonts w:ascii="Times New Roman" w:hAnsi="Times New Roman" w:cs="Times New Roman"/>
          <w:lang w:val="en-CA"/>
        </w:rPr>
        <w:t xml:space="preserve">, W.P.; Koestler, D.C.; Christensen, B.C.; </w:t>
      </w:r>
      <w:proofErr w:type="spellStart"/>
      <w:r w:rsidRPr="00103572">
        <w:rPr>
          <w:rFonts w:ascii="Times New Roman" w:hAnsi="Times New Roman" w:cs="Times New Roman"/>
          <w:lang w:val="en-CA"/>
        </w:rPr>
        <w:t>Marsit</w:t>
      </w:r>
      <w:proofErr w:type="spellEnd"/>
      <w:r w:rsidRPr="00103572">
        <w:rPr>
          <w:rFonts w:ascii="Times New Roman" w:hAnsi="Times New Roman" w:cs="Times New Roman"/>
          <w:lang w:val="en-CA"/>
        </w:rPr>
        <w:t xml:space="preserve">, C.J.; Nelson, H.H.; </w:t>
      </w:r>
      <w:proofErr w:type="spellStart"/>
      <w:r w:rsidRPr="00103572">
        <w:rPr>
          <w:rFonts w:ascii="Times New Roman" w:hAnsi="Times New Roman" w:cs="Times New Roman"/>
          <w:lang w:val="en-CA"/>
        </w:rPr>
        <w:t>Wiencke</w:t>
      </w:r>
      <w:proofErr w:type="spellEnd"/>
      <w:r w:rsidRPr="00103572">
        <w:rPr>
          <w:rFonts w:ascii="Times New Roman" w:hAnsi="Times New Roman" w:cs="Times New Roman"/>
          <w:lang w:val="en-CA"/>
        </w:rPr>
        <w:t xml:space="preserve">, J.K.; Kelsey, K.T. DNA methylation arrays as surrogate measures of cell mixture distribution. BMC </w:t>
      </w:r>
      <w:proofErr w:type="spellStart"/>
      <w:r w:rsidRPr="00103572">
        <w:rPr>
          <w:rFonts w:ascii="Times New Roman" w:hAnsi="Times New Roman" w:cs="Times New Roman"/>
          <w:lang w:val="en-CA"/>
        </w:rPr>
        <w:t>Bioinform</w:t>
      </w:r>
      <w:proofErr w:type="spellEnd"/>
      <w:r w:rsidRPr="00103572">
        <w:rPr>
          <w:rFonts w:ascii="Times New Roman" w:hAnsi="Times New Roman" w:cs="Times New Roman"/>
          <w:lang w:val="en-CA"/>
        </w:rPr>
        <w:t xml:space="preserve">. </w:t>
      </w:r>
      <w:r w:rsidRPr="00103572">
        <w:rPr>
          <w:rFonts w:ascii="Times New Roman" w:hAnsi="Times New Roman" w:cs="Times New Roman"/>
          <w:b/>
          <w:bCs/>
          <w:lang w:val="en-CA"/>
        </w:rPr>
        <w:t>2012</w:t>
      </w:r>
      <w:r w:rsidRPr="00103572">
        <w:rPr>
          <w:rFonts w:ascii="Times New Roman" w:hAnsi="Times New Roman" w:cs="Times New Roman"/>
          <w:lang w:val="en-CA"/>
        </w:rPr>
        <w:t>, 13, 86.</w:t>
      </w:r>
    </w:p>
    <w:p w14:paraId="4C811299" w14:textId="0976BDC7" w:rsidR="004861BA" w:rsidRPr="00103572" w:rsidRDefault="004861BA" w:rsidP="00196EAF">
      <w:pPr>
        <w:spacing w:line="360" w:lineRule="auto"/>
        <w:rPr>
          <w:rFonts w:ascii="Times New Roman" w:hAnsi="Times New Roman" w:cs="Times New Roman"/>
          <w:lang w:val="en-CA"/>
        </w:rPr>
      </w:pPr>
    </w:p>
    <w:p w14:paraId="0EB359BE" w14:textId="6B8B8725" w:rsidR="004861BA" w:rsidRPr="00103572" w:rsidRDefault="004861BA" w:rsidP="00196EAF">
      <w:pPr>
        <w:spacing w:line="360" w:lineRule="auto"/>
        <w:rPr>
          <w:rFonts w:ascii="Times New Roman" w:hAnsi="Times New Roman" w:cs="Times New Roman"/>
          <w:lang w:val="en-CA"/>
        </w:rPr>
      </w:pPr>
    </w:p>
    <w:p w14:paraId="11867F8E" w14:textId="48940D82" w:rsidR="00196EAF" w:rsidRPr="00103572" w:rsidRDefault="00196EAF" w:rsidP="00196EAF">
      <w:pPr>
        <w:spacing w:line="360" w:lineRule="auto"/>
        <w:rPr>
          <w:rFonts w:ascii="Times New Roman" w:hAnsi="Times New Roman" w:cs="Times New Roman"/>
          <w:lang w:val="en-CA"/>
        </w:rPr>
      </w:pPr>
    </w:p>
    <w:p w14:paraId="6FD82088" w14:textId="77777777" w:rsidR="00196EAF" w:rsidRPr="00103572" w:rsidRDefault="00196EAF" w:rsidP="00196EAF">
      <w:pPr>
        <w:spacing w:line="360" w:lineRule="auto"/>
        <w:rPr>
          <w:rFonts w:ascii="Times New Roman" w:hAnsi="Times New Roman" w:cs="Times New Roman"/>
          <w:lang w:val="en-CA"/>
        </w:rPr>
      </w:pPr>
    </w:p>
    <w:p w14:paraId="5164F937" w14:textId="5ABC6CFF" w:rsidR="001248F3" w:rsidRPr="00103572" w:rsidRDefault="00956F75" w:rsidP="00196EAF">
      <w:pPr>
        <w:spacing w:line="360" w:lineRule="auto"/>
        <w:rPr>
          <w:rFonts w:ascii="Times New Roman" w:hAnsi="Times New Roman" w:cs="Times New Roman"/>
          <w:lang w:val="en-CA"/>
        </w:rPr>
      </w:pPr>
      <w:r>
        <w:rPr>
          <w:noProof/>
          <w:lang w:eastAsia="fr-FR"/>
        </w:rPr>
        <w:lastRenderedPageBreak/>
        <w:drawing>
          <wp:inline distT="0" distB="0" distL="0" distR="0" wp14:anchorId="462866AD" wp14:editId="3DE92720">
            <wp:extent cx="5661660" cy="3836670"/>
            <wp:effectExtent l="0" t="0" r="15240" b="11430"/>
            <wp:docPr id="3" name="Graphique 3">
              <a:extLst xmlns:a="http://schemas.openxmlformats.org/drawingml/2006/main">
                <a:ext uri="{FF2B5EF4-FFF2-40B4-BE49-F238E27FC236}">
                  <a16:creationId xmlns:a16="http://schemas.microsoft.com/office/drawing/2014/main" id="{F35AFC56-3104-8895-1D4B-2FED3F89295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9B99DE8" w14:textId="6529FBC7" w:rsidR="004861BA" w:rsidRPr="00103572" w:rsidRDefault="004861BA" w:rsidP="00196EAF">
      <w:pPr>
        <w:spacing w:line="360" w:lineRule="auto"/>
        <w:rPr>
          <w:rFonts w:ascii="Times New Roman" w:hAnsi="Times New Roman" w:cs="Times New Roman"/>
          <w:lang w:val="en-CA"/>
        </w:rPr>
      </w:pPr>
      <w:r w:rsidRPr="00103572">
        <w:rPr>
          <w:rFonts w:ascii="Times New Roman" w:hAnsi="Times New Roman" w:cs="Times New Roman"/>
          <w:b/>
          <w:u w:val="single"/>
          <w:lang w:val="en-CA"/>
        </w:rPr>
        <w:t>Supplementary Figure 1:</w:t>
      </w:r>
      <w:r w:rsidRPr="00103572">
        <w:rPr>
          <w:rFonts w:ascii="Times New Roman" w:hAnsi="Times New Roman" w:cs="Times New Roman"/>
          <w:lang w:val="en-CA"/>
        </w:rPr>
        <w:t xml:space="preserve"> Geographic distribution of individuals from the GENIDA cohort (</w:t>
      </w:r>
      <w:r w:rsidR="00A518BE">
        <w:rPr>
          <w:rFonts w:ascii="Times New Roman" w:hAnsi="Times New Roman" w:cs="Times New Roman"/>
          <w:lang w:val="en-CA"/>
        </w:rPr>
        <w:t>“</w:t>
      </w:r>
      <w:r w:rsidRPr="00103572">
        <w:rPr>
          <w:rFonts w:ascii="Times New Roman" w:hAnsi="Times New Roman" w:cs="Times New Roman"/>
          <w:lang w:val="en-CA"/>
        </w:rPr>
        <w:t>series 2</w:t>
      </w:r>
      <w:r w:rsidR="00A518BE">
        <w:rPr>
          <w:rFonts w:ascii="Times New Roman" w:hAnsi="Times New Roman" w:cs="Times New Roman"/>
          <w:lang w:val="en-CA"/>
        </w:rPr>
        <w:t>”</w:t>
      </w:r>
      <w:r w:rsidRPr="00103572">
        <w:rPr>
          <w:rFonts w:ascii="Times New Roman" w:hAnsi="Times New Roman" w:cs="Times New Roman"/>
          <w:lang w:val="en-CA"/>
        </w:rPr>
        <w:t>)</w:t>
      </w:r>
    </w:p>
    <w:p w14:paraId="50EB8879" w14:textId="1AA6441C" w:rsidR="004861BA" w:rsidRPr="00103572" w:rsidRDefault="004861BA" w:rsidP="00196EAF">
      <w:pPr>
        <w:spacing w:line="360" w:lineRule="auto"/>
        <w:rPr>
          <w:rFonts w:ascii="Times New Roman" w:hAnsi="Times New Roman" w:cs="Times New Roman"/>
          <w:lang w:val="en-CA"/>
        </w:rPr>
      </w:pPr>
      <w:r w:rsidRPr="00103572">
        <w:rPr>
          <w:rFonts w:ascii="Times New Roman" w:hAnsi="Times New Roman" w:cs="Times New Roman"/>
          <w:lang w:val="en-CA"/>
        </w:rPr>
        <w:br w:type="page"/>
      </w:r>
    </w:p>
    <w:p w14:paraId="76DF76D3" w14:textId="77777777" w:rsidR="004861BA" w:rsidRPr="00103572" w:rsidRDefault="004861BA" w:rsidP="00196EAF">
      <w:pPr>
        <w:spacing w:line="360" w:lineRule="auto"/>
        <w:rPr>
          <w:rFonts w:ascii="Times New Roman" w:hAnsi="Times New Roman" w:cs="Times New Roman"/>
          <w:b/>
          <w:lang w:val="en-CA"/>
        </w:rPr>
      </w:pPr>
      <w:r w:rsidRPr="00103572">
        <w:rPr>
          <w:rFonts w:ascii="Times New Roman" w:hAnsi="Times New Roman" w:cs="Times New Roman"/>
          <w:b/>
          <w:lang w:val="en-CA"/>
        </w:rPr>
        <w:lastRenderedPageBreak/>
        <w:t>A</w:t>
      </w:r>
    </w:p>
    <w:p w14:paraId="75DE79EE" w14:textId="77777777" w:rsidR="004861BA" w:rsidRPr="00103572" w:rsidRDefault="004861BA" w:rsidP="00196EAF">
      <w:pPr>
        <w:spacing w:line="360" w:lineRule="auto"/>
        <w:ind w:firstLine="708"/>
        <w:rPr>
          <w:rFonts w:ascii="Times New Roman" w:hAnsi="Times New Roman" w:cs="Times New Roman"/>
          <w:lang w:val="en-CA"/>
        </w:rPr>
      </w:pPr>
      <w:r w:rsidRPr="00103572">
        <w:rPr>
          <w:rFonts w:ascii="Times New Roman" w:hAnsi="Times New Roman" w:cs="Times New Roman"/>
          <w:noProof/>
          <w:lang w:eastAsia="fr-FR"/>
        </w:rPr>
        <w:drawing>
          <wp:inline distT="0" distB="0" distL="0" distR="0" wp14:anchorId="63836AB8" wp14:editId="43A1FC65">
            <wp:extent cx="5760720" cy="2912110"/>
            <wp:effectExtent l="0" t="0" r="0" b="2540"/>
            <wp:docPr id="4" name="Picture 3">
              <a:extLst xmlns:a="http://schemas.openxmlformats.org/drawingml/2006/main">
                <a:ext uri="{FF2B5EF4-FFF2-40B4-BE49-F238E27FC236}">
                  <a16:creationId xmlns:a16="http://schemas.microsoft.com/office/drawing/2014/main" id="{852999D2-02E0-44A0-86BA-7EF31B6046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52999D2-02E0-44A0-86BA-7EF31B604604}"/>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r="-629" b="-1750"/>
                    <a:stretch/>
                  </pic:blipFill>
                  <pic:spPr>
                    <a:xfrm>
                      <a:off x="0" y="0"/>
                      <a:ext cx="5760720" cy="2912110"/>
                    </a:xfrm>
                    <a:prstGeom prst="rect">
                      <a:avLst/>
                    </a:prstGeom>
                  </pic:spPr>
                </pic:pic>
              </a:graphicData>
            </a:graphic>
          </wp:inline>
        </w:drawing>
      </w:r>
    </w:p>
    <w:p w14:paraId="72F89445" w14:textId="77777777" w:rsidR="004861BA" w:rsidRPr="00103572" w:rsidRDefault="004861BA" w:rsidP="00196EAF">
      <w:pPr>
        <w:spacing w:line="360" w:lineRule="auto"/>
        <w:rPr>
          <w:rFonts w:ascii="Times New Roman" w:hAnsi="Times New Roman" w:cs="Times New Roman"/>
          <w:b/>
          <w:lang w:val="en-CA"/>
        </w:rPr>
      </w:pPr>
      <w:r w:rsidRPr="00103572">
        <w:rPr>
          <w:rFonts w:ascii="Times New Roman" w:hAnsi="Times New Roman" w:cs="Times New Roman"/>
          <w:b/>
          <w:lang w:val="en-CA"/>
        </w:rPr>
        <w:t>B</w:t>
      </w:r>
    </w:p>
    <w:p w14:paraId="455D222A" w14:textId="77777777" w:rsidR="004861BA" w:rsidRPr="00103572" w:rsidRDefault="004861BA" w:rsidP="00196EAF">
      <w:pPr>
        <w:spacing w:line="360" w:lineRule="auto"/>
        <w:ind w:left="708" w:firstLine="708"/>
        <w:rPr>
          <w:rFonts w:ascii="Times New Roman" w:hAnsi="Times New Roman" w:cs="Times New Roman"/>
          <w:lang w:val="en-CA"/>
        </w:rPr>
      </w:pPr>
      <w:r w:rsidRPr="00103572">
        <w:rPr>
          <w:rFonts w:ascii="Times New Roman" w:hAnsi="Times New Roman" w:cs="Times New Roman"/>
          <w:noProof/>
          <w:lang w:eastAsia="fr-FR"/>
        </w:rPr>
        <w:drawing>
          <wp:inline distT="0" distB="0" distL="0" distR="0" wp14:anchorId="385C8995" wp14:editId="5116D944">
            <wp:extent cx="4572000" cy="2743955"/>
            <wp:effectExtent l="0" t="0" r="0" b="0"/>
            <wp:docPr id="2" name="Picture 4">
              <a:extLst xmlns:a="http://schemas.openxmlformats.org/drawingml/2006/main">
                <a:ext uri="{FF2B5EF4-FFF2-40B4-BE49-F238E27FC236}">
                  <a16:creationId xmlns:a16="http://schemas.microsoft.com/office/drawing/2014/main" id="{9C1A0C07-DA58-4847-A3D3-C8AB77EF14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C1A0C07-DA58-4847-A3D3-C8AB77EF1423}"/>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1" r="294"/>
                    <a:stretch/>
                  </pic:blipFill>
                  <pic:spPr>
                    <a:xfrm>
                      <a:off x="0" y="0"/>
                      <a:ext cx="4576277" cy="2746522"/>
                    </a:xfrm>
                    <a:prstGeom prst="rect">
                      <a:avLst/>
                    </a:prstGeom>
                  </pic:spPr>
                </pic:pic>
              </a:graphicData>
            </a:graphic>
          </wp:inline>
        </w:drawing>
      </w:r>
    </w:p>
    <w:p w14:paraId="5BDCD4DC" w14:textId="7C31EB85" w:rsidR="0082163A" w:rsidRDefault="004861BA" w:rsidP="00196EAF">
      <w:pPr>
        <w:spacing w:line="360" w:lineRule="auto"/>
        <w:jc w:val="both"/>
        <w:rPr>
          <w:rFonts w:ascii="Times New Roman" w:hAnsi="Times New Roman" w:cs="Times New Roman"/>
          <w:lang w:val="en-CA"/>
        </w:rPr>
      </w:pPr>
      <w:r w:rsidRPr="00103572">
        <w:rPr>
          <w:rFonts w:ascii="Times New Roman" w:hAnsi="Times New Roman" w:cs="Times New Roman"/>
          <w:b/>
          <w:bCs/>
          <w:u w:val="single"/>
          <w:lang w:val="en-CA"/>
        </w:rPr>
        <w:t>Supplementary Figure 2:</w:t>
      </w:r>
      <w:r w:rsidRPr="00103572">
        <w:rPr>
          <w:rFonts w:ascii="Times New Roman" w:hAnsi="Times New Roman" w:cs="Times New Roman"/>
          <w:b/>
          <w:bCs/>
          <w:lang w:val="en-CA"/>
        </w:rPr>
        <w:t xml:space="preserve"> Preliminary evidence of methylation changes in MRXSSB (</w:t>
      </w:r>
      <w:r w:rsidRPr="00B13E11">
        <w:rPr>
          <w:rFonts w:ascii="Times New Roman" w:hAnsi="Times New Roman" w:cs="Times New Roman"/>
          <w:b/>
          <w:bCs/>
          <w:i/>
          <w:lang w:val="en-CA"/>
        </w:rPr>
        <w:t>DDX3X</w:t>
      </w:r>
      <w:r w:rsidRPr="00103572">
        <w:rPr>
          <w:rFonts w:ascii="Times New Roman" w:hAnsi="Times New Roman" w:cs="Times New Roman"/>
          <w:b/>
          <w:bCs/>
          <w:lang w:val="en-CA"/>
        </w:rPr>
        <w:t xml:space="preserve">) truncating variants. </w:t>
      </w:r>
      <w:r w:rsidRPr="00103572">
        <w:rPr>
          <w:rFonts w:ascii="Times New Roman" w:hAnsi="Times New Roman" w:cs="Times New Roman"/>
          <w:lang w:val="en-CA"/>
        </w:rPr>
        <w:t>A) Euclidean hierarchical clustering (</w:t>
      </w:r>
      <w:proofErr w:type="spellStart"/>
      <w:r w:rsidRPr="00103572">
        <w:rPr>
          <w:rFonts w:ascii="Times New Roman" w:hAnsi="Times New Roman" w:cs="Times New Roman"/>
          <w:lang w:val="en-CA"/>
        </w:rPr>
        <w:t>heatmap</w:t>
      </w:r>
      <w:proofErr w:type="spellEnd"/>
      <w:r w:rsidRPr="00103572">
        <w:rPr>
          <w:rFonts w:ascii="Times New Roman" w:hAnsi="Times New Roman" w:cs="Times New Roman"/>
          <w:lang w:val="en-CA"/>
        </w:rPr>
        <w:t>): each column represents a MRXSSB case or control</w:t>
      </w:r>
      <w:r w:rsidR="00656F07">
        <w:rPr>
          <w:rFonts w:ascii="Times New Roman" w:hAnsi="Times New Roman" w:cs="Times New Roman"/>
          <w:lang w:val="en-CA"/>
        </w:rPr>
        <w:t xml:space="preserve"> and</w:t>
      </w:r>
      <w:r w:rsidRPr="00103572">
        <w:rPr>
          <w:rFonts w:ascii="Times New Roman" w:hAnsi="Times New Roman" w:cs="Times New Roman"/>
          <w:lang w:val="en-CA"/>
        </w:rPr>
        <w:t xml:space="preserve"> each row 1 of the 177 </w:t>
      </w:r>
      <w:proofErr w:type="spellStart"/>
      <w:r w:rsidRPr="00103572">
        <w:rPr>
          <w:rFonts w:ascii="Times New Roman" w:hAnsi="Times New Roman" w:cs="Times New Roman"/>
          <w:lang w:val="en-CA"/>
        </w:rPr>
        <w:t>CpG</w:t>
      </w:r>
      <w:proofErr w:type="spellEnd"/>
      <w:r w:rsidRPr="00103572">
        <w:rPr>
          <w:rFonts w:ascii="Times New Roman" w:hAnsi="Times New Roman" w:cs="Times New Roman"/>
          <w:lang w:val="en-CA"/>
        </w:rPr>
        <w:t xml:space="preserve"> differentially methylated probes. This </w:t>
      </w:r>
      <w:proofErr w:type="spellStart"/>
      <w:r w:rsidRPr="00103572">
        <w:rPr>
          <w:rFonts w:ascii="Times New Roman" w:hAnsi="Times New Roman" w:cs="Times New Roman"/>
          <w:lang w:val="en-CA"/>
        </w:rPr>
        <w:t>heatmap</w:t>
      </w:r>
      <w:proofErr w:type="spellEnd"/>
      <w:r w:rsidRPr="00103572">
        <w:rPr>
          <w:rFonts w:ascii="Times New Roman" w:hAnsi="Times New Roman" w:cs="Times New Roman"/>
          <w:lang w:val="en-CA"/>
        </w:rPr>
        <w:t xml:space="preserve"> shows separation </w:t>
      </w:r>
      <w:r w:rsidR="00D45ACF">
        <w:rPr>
          <w:rFonts w:ascii="Times New Roman" w:hAnsi="Times New Roman" w:cs="Times New Roman"/>
          <w:lang w:val="en-CA"/>
        </w:rPr>
        <w:t>of</w:t>
      </w:r>
      <w:r w:rsidR="00D45ACF" w:rsidRPr="00103572">
        <w:rPr>
          <w:rFonts w:ascii="Times New Roman" w:hAnsi="Times New Roman" w:cs="Times New Roman"/>
          <w:lang w:val="en-CA"/>
        </w:rPr>
        <w:t xml:space="preserve"> </w:t>
      </w:r>
      <w:r w:rsidRPr="00103572">
        <w:rPr>
          <w:rFonts w:ascii="Times New Roman" w:hAnsi="Times New Roman" w:cs="Times New Roman"/>
          <w:lang w:val="en-CA"/>
        </w:rPr>
        <w:t xml:space="preserve">12 MRXSSB cases (red) used for training </w:t>
      </w:r>
      <w:r w:rsidR="00D45ACF">
        <w:rPr>
          <w:rFonts w:ascii="Times New Roman" w:hAnsi="Times New Roman" w:cs="Times New Roman"/>
          <w:lang w:val="en-CA"/>
        </w:rPr>
        <w:t>and</w:t>
      </w:r>
      <w:r w:rsidR="00D45ACF" w:rsidRPr="00103572">
        <w:rPr>
          <w:rFonts w:ascii="Times New Roman" w:hAnsi="Times New Roman" w:cs="Times New Roman"/>
          <w:lang w:val="en-CA"/>
        </w:rPr>
        <w:t xml:space="preserve"> </w:t>
      </w:r>
      <w:r w:rsidRPr="00103572">
        <w:rPr>
          <w:rFonts w:ascii="Times New Roman" w:hAnsi="Times New Roman" w:cs="Times New Roman"/>
          <w:lang w:val="en-CA"/>
        </w:rPr>
        <w:t xml:space="preserve">controls (blue). B) Multidimensional scaling (MDS) plot </w:t>
      </w:r>
      <w:r w:rsidR="00656F07">
        <w:rPr>
          <w:rFonts w:ascii="Times New Roman" w:hAnsi="Times New Roman" w:cs="Times New Roman"/>
          <w:lang w:val="en-CA"/>
        </w:rPr>
        <w:t>showing</w:t>
      </w:r>
      <w:r w:rsidR="00656F07" w:rsidRPr="00103572">
        <w:rPr>
          <w:rFonts w:ascii="Times New Roman" w:hAnsi="Times New Roman" w:cs="Times New Roman"/>
          <w:lang w:val="en-CA"/>
        </w:rPr>
        <w:t xml:space="preserve"> </w:t>
      </w:r>
      <w:r w:rsidRPr="00103572">
        <w:rPr>
          <w:rFonts w:ascii="Times New Roman" w:hAnsi="Times New Roman" w:cs="Times New Roman"/>
          <w:lang w:val="en-CA"/>
        </w:rPr>
        <w:t xml:space="preserve">separation </w:t>
      </w:r>
      <w:r w:rsidR="0092593F">
        <w:rPr>
          <w:rFonts w:ascii="Times New Roman" w:hAnsi="Times New Roman" w:cs="Times New Roman"/>
          <w:lang w:val="en-CA"/>
        </w:rPr>
        <w:t>of</w:t>
      </w:r>
      <w:r w:rsidR="0092593F" w:rsidRPr="00103572">
        <w:rPr>
          <w:rFonts w:ascii="Times New Roman" w:hAnsi="Times New Roman" w:cs="Times New Roman"/>
          <w:lang w:val="en-CA"/>
        </w:rPr>
        <w:t xml:space="preserve"> </w:t>
      </w:r>
      <w:r w:rsidRPr="00103572">
        <w:rPr>
          <w:rFonts w:ascii="Times New Roman" w:hAnsi="Times New Roman" w:cs="Times New Roman"/>
          <w:lang w:val="en-CA"/>
        </w:rPr>
        <w:t xml:space="preserve">MRXSSB cases (red) </w:t>
      </w:r>
      <w:r w:rsidR="0092593F">
        <w:rPr>
          <w:rFonts w:ascii="Times New Roman" w:hAnsi="Times New Roman" w:cs="Times New Roman"/>
          <w:lang w:val="en-CA"/>
        </w:rPr>
        <w:t>and</w:t>
      </w:r>
      <w:r w:rsidR="0092593F" w:rsidRPr="00103572">
        <w:rPr>
          <w:rFonts w:ascii="Times New Roman" w:hAnsi="Times New Roman" w:cs="Times New Roman"/>
          <w:lang w:val="en-CA"/>
        </w:rPr>
        <w:t xml:space="preserve"> </w:t>
      </w:r>
      <w:r w:rsidRPr="00103572">
        <w:rPr>
          <w:rFonts w:ascii="Times New Roman" w:hAnsi="Times New Roman" w:cs="Times New Roman"/>
          <w:lang w:val="en-CA"/>
        </w:rPr>
        <w:t xml:space="preserve">controls (blue). </w:t>
      </w:r>
      <w:r w:rsidR="000153A2">
        <w:rPr>
          <w:rFonts w:ascii="Times New Roman" w:hAnsi="Times New Roman" w:cs="Times New Roman"/>
          <w:lang w:val="en-CA"/>
        </w:rPr>
        <w:t>Other b</w:t>
      </w:r>
      <w:r w:rsidRPr="00103572">
        <w:rPr>
          <w:rFonts w:ascii="Times New Roman" w:hAnsi="Times New Roman" w:cs="Times New Roman"/>
          <w:lang w:val="en-CA"/>
        </w:rPr>
        <w:t>atch controls were processed in the same technical batch as MRXSSB cases and non-batch controls were processed separately and selected from the EKD.</w:t>
      </w:r>
    </w:p>
    <w:p w14:paraId="372D0919" w14:textId="0D1C5FF9" w:rsidR="006B595A" w:rsidRPr="00103572" w:rsidRDefault="006B595A" w:rsidP="00B13E11">
      <w:pPr>
        <w:keepNext/>
        <w:rPr>
          <w:rFonts w:ascii="Times New Roman" w:hAnsi="Times New Roman" w:cs="Times New Roman"/>
          <w:lang w:val="en-CA"/>
        </w:rPr>
      </w:pPr>
    </w:p>
    <w:tbl>
      <w:tblPr>
        <w:tblW w:w="5780" w:type="dxa"/>
        <w:tblCellMar>
          <w:left w:w="70" w:type="dxa"/>
          <w:right w:w="70" w:type="dxa"/>
        </w:tblCellMar>
        <w:tblLook w:val="04A0" w:firstRow="1" w:lastRow="0" w:firstColumn="1" w:lastColumn="0" w:noHBand="0" w:noVBand="1"/>
      </w:tblPr>
      <w:tblGrid>
        <w:gridCol w:w="4580"/>
        <w:gridCol w:w="1200"/>
      </w:tblGrid>
      <w:tr w:rsidR="00457C8C" w:rsidRPr="00103572" w14:paraId="0DDBC2A6" w14:textId="77777777" w:rsidTr="00B13E11">
        <w:trPr>
          <w:trHeight w:val="300"/>
        </w:trPr>
        <w:tc>
          <w:tcPr>
            <w:tcW w:w="4580" w:type="dxa"/>
            <w:tcBorders>
              <w:top w:val="single" w:sz="8" w:space="0" w:color="auto"/>
              <w:left w:val="single" w:sz="8" w:space="0" w:color="auto"/>
              <w:bottom w:val="single" w:sz="4" w:space="0" w:color="auto"/>
              <w:right w:val="single" w:sz="4" w:space="0" w:color="auto"/>
            </w:tcBorders>
            <w:shd w:val="clear" w:color="auto" w:fill="auto"/>
            <w:hideMark/>
          </w:tcPr>
          <w:p w14:paraId="41DEE87E"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Apgar score 1'/5'</w:t>
            </w:r>
          </w:p>
        </w:tc>
        <w:tc>
          <w:tcPr>
            <w:tcW w:w="1200" w:type="dxa"/>
            <w:tcBorders>
              <w:top w:val="single" w:sz="8" w:space="0" w:color="auto"/>
              <w:left w:val="nil"/>
              <w:bottom w:val="single" w:sz="4" w:space="0" w:color="auto"/>
              <w:right w:val="single" w:sz="8" w:space="0" w:color="auto"/>
            </w:tcBorders>
            <w:shd w:val="clear" w:color="auto" w:fill="auto"/>
            <w:noWrap/>
            <w:hideMark/>
          </w:tcPr>
          <w:p w14:paraId="1F8A0B2F"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9.1 / 9.6</w:t>
            </w:r>
          </w:p>
        </w:tc>
      </w:tr>
      <w:tr w:rsidR="00457C8C" w:rsidRPr="00103572" w14:paraId="7F0A6523" w14:textId="77777777" w:rsidTr="00B13E11">
        <w:trPr>
          <w:trHeight w:val="350"/>
        </w:trPr>
        <w:tc>
          <w:tcPr>
            <w:tcW w:w="4580" w:type="dxa"/>
            <w:tcBorders>
              <w:top w:val="nil"/>
              <w:left w:val="single" w:sz="8" w:space="0" w:color="auto"/>
              <w:bottom w:val="single" w:sz="4" w:space="0" w:color="auto"/>
              <w:right w:val="single" w:sz="4" w:space="0" w:color="auto"/>
            </w:tcBorders>
            <w:shd w:val="clear" w:color="auto" w:fill="auto"/>
            <w:hideMark/>
          </w:tcPr>
          <w:p w14:paraId="42C7131A"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Feeding difficulties in newborn</w:t>
            </w:r>
          </w:p>
        </w:tc>
        <w:tc>
          <w:tcPr>
            <w:tcW w:w="1200" w:type="dxa"/>
            <w:tcBorders>
              <w:top w:val="nil"/>
              <w:left w:val="nil"/>
              <w:bottom w:val="single" w:sz="4" w:space="0" w:color="auto"/>
              <w:right w:val="single" w:sz="8" w:space="0" w:color="auto"/>
            </w:tcBorders>
            <w:shd w:val="clear" w:color="auto" w:fill="auto"/>
            <w:noWrap/>
            <w:hideMark/>
          </w:tcPr>
          <w:p w14:paraId="6A349A25"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10/43</w:t>
            </w:r>
          </w:p>
        </w:tc>
      </w:tr>
      <w:tr w:rsidR="00457C8C" w:rsidRPr="00103572" w14:paraId="18120564"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4CD6FEE7"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Jaundice</w:t>
            </w:r>
          </w:p>
        </w:tc>
        <w:tc>
          <w:tcPr>
            <w:tcW w:w="1200" w:type="dxa"/>
            <w:tcBorders>
              <w:top w:val="nil"/>
              <w:left w:val="nil"/>
              <w:bottom w:val="single" w:sz="4" w:space="0" w:color="auto"/>
              <w:right w:val="single" w:sz="8" w:space="0" w:color="auto"/>
            </w:tcBorders>
            <w:shd w:val="clear" w:color="auto" w:fill="auto"/>
            <w:noWrap/>
            <w:hideMark/>
          </w:tcPr>
          <w:p w14:paraId="6EFDC240"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5/43</w:t>
            </w:r>
          </w:p>
        </w:tc>
      </w:tr>
      <w:tr w:rsidR="00457C8C" w:rsidRPr="00103572" w14:paraId="08549601"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066595CA"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proofErr w:type="spellStart"/>
            <w:r w:rsidRPr="00103572">
              <w:rPr>
                <w:rFonts w:ascii="Times New Roman" w:eastAsia="Times New Roman" w:hAnsi="Times New Roman" w:cs="Times New Roman"/>
                <w:color w:val="000000"/>
                <w:lang w:val="en-CA" w:eastAsia="fr-FR"/>
              </w:rPr>
              <w:t>Hypotonia</w:t>
            </w:r>
            <w:proofErr w:type="spellEnd"/>
            <w:r w:rsidRPr="00103572">
              <w:rPr>
                <w:rFonts w:ascii="Times New Roman" w:eastAsia="Times New Roman" w:hAnsi="Times New Roman" w:cs="Times New Roman"/>
                <w:color w:val="000000"/>
                <w:lang w:val="en-CA" w:eastAsia="fr-FR"/>
              </w:rPr>
              <w:t xml:space="preserve"> in newborn</w:t>
            </w:r>
          </w:p>
        </w:tc>
        <w:tc>
          <w:tcPr>
            <w:tcW w:w="1200" w:type="dxa"/>
            <w:tcBorders>
              <w:top w:val="nil"/>
              <w:left w:val="nil"/>
              <w:bottom w:val="single" w:sz="8" w:space="0" w:color="auto"/>
              <w:right w:val="single" w:sz="8" w:space="0" w:color="auto"/>
            </w:tcBorders>
            <w:shd w:val="clear" w:color="auto" w:fill="auto"/>
            <w:noWrap/>
            <w:hideMark/>
          </w:tcPr>
          <w:p w14:paraId="02300C4D"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5/43</w:t>
            </w:r>
          </w:p>
        </w:tc>
      </w:tr>
      <w:tr w:rsidR="00457C8C" w:rsidRPr="00103572" w14:paraId="613AC5D7"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300B6867" w14:textId="222538C4" w:rsidR="0082163A" w:rsidRPr="00103572" w:rsidRDefault="00305FE2" w:rsidP="0082163A">
            <w:pPr>
              <w:spacing w:after="0" w:line="240" w:lineRule="auto"/>
              <w:rPr>
                <w:rFonts w:ascii="Times New Roman" w:eastAsia="Times New Roman" w:hAnsi="Times New Roman" w:cs="Times New Roman"/>
                <w:color w:val="000000"/>
                <w:lang w:val="en-CA" w:eastAsia="fr-FR"/>
              </w:rPr>
            </w:pPr>
            <w:r>
              <w:rPr>
                <w:rFonts w:ascii="Times New Roman" w:eastAsia="Times New Roman" w:hAnsi="Times New Roman" w:cs="Times New Roman"/>
                <w:color w:val="000000"/>
                <w:lang w:val="en-CA" w:eastAsia="fr-FR"/>
              </w:rPr>
              <w:t>T</w:t>
            </w:r>
            <w:r w:rsidR="00B613E1">
              <w:rPr>
                <w:rFonts w:ascii="Times New Roman" w:eastAsia="Times New Roman" w:hAnsi="Times New Roman" w:cs="Times New Roman"/>
                <w:color w:val="000000"/>
                <w:lang w:val="en-CA" w:eastAsia="fr-FR"/>
              </w:rPr>
              <w:t>ying</w:t>
            </w:r>
            <w:r>
              <w:rPr>
                <w:rFonts w:ascii="Times New Roman" w:eastAsia="Times New Roman" w:hAnsi="Times New Roman" w:cs="Times New Roman"/>
                <w:color w:val="000000"/>
                <w:lang w:val="en-CA" w:eastAsia="fr-FR"/>
              </w:rPr>
              <w:t xml:space="preserve"> shoes </w:t>
            </w:r>
          </w:p>
        </w:tc>
        <w:tc>
          <w:tcPr>
            <w:tcW w:w="1200" w:type="dxa"/>
            <w:tcBorders>
              <w:top w:val="nil"/>
              <w:left w:val="nil"/>
              <w:bottom w:val="single" w:sz="4" w:space="0" w:color="auto"/>
              <w:right w:val="single" w:sz="8" w:space="0" w:color="auto"/>
            </w:tcBorders>
            <w:shd w:val="clear" w:color="auto" w:fill="auto"/>
            <w:noWrap/>
            <w:hideMark/>
          </w:tcPr>
          <w:p w14:paraId="40B0FF31"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5/25</w:t>
            </w:r>
          </w:p>
        </w:tc>
      </w:tr>
      <w:tr w:rsidR="00457C8C" w:rsidRPr="00103572" w14:paraId="231C6DD0" w14:textId="77777777" w:rsidTr="00B13E11">
        <w:trPr>
          <w:trHeight w:val="355"/>
        </w:trPr>
        <w:tc>
          <w:tcPr>
            <w:tcW w:w="4580" w:type="dxa"/>
            <w:tcBorders>
              <w:top w:val="nil"/>
              <w:left w:val="single" w:sz="8" w:space="0" w:color="auto"/>
              <w:bottom w:val="single" w:sz="4" w:space="0" w:color="auto"/>
              <w:right w:val="single" w:sz="4" w:space="0" w:color="auto"/>
            </w:tcBorders>
            <w:shd w:val="clear" w:color="auto" w:fill="auto"/>
            <w:hideMark/>
          </w:tcPr>
          <w:p w14:paraId="26C4B2C2"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Showering and brushing teeth</w:t>
            </w:r>
          </w:p>
        </w:tc>
        <w:tc>
          <w:tcPr>
            <w:tcW w:w="1200" w:type="dxa"/>
            <w:tcBorders>
              <w:top w:val="nil"/>
              <w:left w:val="nil"/>
              <w:bottom w:val="single" w:sz="4" w:space="0" w:color="auto"/>
              <w:right w:val="single" w:sz="8" w:space="0" w:color="auto"/>
            </w:tcBorders>
            <w:shd w:val="clear" w:color="auto" w:fill="auto"/>
            <w:noWrap/>
            <w:hideMark/>
          </w:tcPr>
          <w:p w14:paraId="630A744C"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23/25</w:t>
            </w:r>
          </w:p>
        </w:tc>
      </w:tr>
      <w:tr w:rsidR="00457C8C" w:rsidRPr="00103572" w14:paraId="07D5AC4E"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14AD951D" w14:textId="2DF32B78"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Get</w:t>
            </w:r>
            <w:r w:rsidR="00CB576A">
              <w:rPr>
                <w:rFonts w:ascii="Times New Roman" w:eastAsia="Times New Roman" w:hAnsi="Times New Roman" w:cs="Times New Roman"/>
                <w:color w:val="000000"/>
                <w:lang w:val="en-CA" w:eastAsia="fr-FR"/>
              </w:rPr>
              <w:t>ting</w:t>
            </w:r>
            <w:r w:rsidRPr="00103572">
              <w:rPr>
                <w:rFonts w:ascii="Times New Roman" w:eastAsia="Times New Roman" w:hAnsi="Times New Roman" w:cs="Times New Roman"/>
                <w:color w:val="000000"/>
                <w:lang w:val="en-CA" w:eastAsia="fr-FR"/>
              </w:rPr>
              <w:t xml:space="preserve"> dressed</w:t>
            </w:r>
          </w:p>
        </w:tc>
        <w:tc>
          <w:tcPr>
            <w:tcW w:w="1200" w:type="dxa"/>
            <w:tcBorders>
              <w:top w:val="nil"/>
              <w:left w:val="nil"/>
              <w:bottom w:val="single" w:sz="8" w:space="0" w:color="auto"/>
              <w:right w:val="single" w:sz="8" w:space="0" w:color="auto"/>
            </w:tcBorders>
            <w:shd w:val="clear" w:color="auto" w:fill="auto"/>
            <w:noWrap/>
            <w:hideMark/>
          </w:tcPr>
          <w:p w14:paraId="623E3720"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22/25</w:t>
            </w:r>
          </w:p>
        </w:tc>
      </w:tr>
      <w:tr w:rsidR="00457C8C" w:rsidRPr="00103572" w14:paraId="41E4D5F6"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2B3FF278"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Intellectual disability</w:t>
            </w:r>
          </w:p>
        </w:tc>
        <w:tc>
          <w:tcPr>
            <w:tcW w:w="1200" w:type="dxa"/>
            <w:tcBorders>
              <w:top w:val="nil"/>
              <w:left w:val="nil"/>
              <w:bottom w:val="single" w:sz="4" w:space="0" w:color="auto"/>
              <w:right w:val="single" w:sz="8" w:space="0" w:color="auto"/>
            </w:tcBorders>
            <w:shd w:val="clear" w:color="auto" w:fill="auto"/>
            <w:noWrap/>
            <w:hideMark/>
          </w:tcPr>
          <w:p w14:paraId="4F45C008"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23/35</w:t>
            </w:r>
          </w:p>
        </w:tc>
      </w:tr>
      <w:tr w:rsidR="00457C8C" w:rsidRPr="00103572" w14:paraId="2AB1FC46"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02F11D28"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Autism</w:t>
            </w:r>
          </w:p>
        </w:tc>
        <w:tc>
          <w:tcPr>
            <w:tcW w:w="1200" w:type="dxa"/>
            <w:tcBorders>
              <w:top w:val="nil"/>
              <w:left w:val="nil"/>
              <w:bottom w:val="single" w:sz="4" w:space="0" w:color="auto"/>
              <w:right w:val="single" w:sz="8" w:space="0" w:color="auto"/>
            </w:tcBorders>
            <w:shd w:val="clear" w:color="auto" w:fill="auto"/>
            <w:noWrap/>
            <w:hideMark/>
          </w:tcPr>
          <w:p w14:paraId="76F83263"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6/35</w:t>
            </w:r>
          </w:p>
        </w:tc>
      </w:tr>
      <w:tr w:rsidR="00457C8C" w:rsidRPr="00103572" w14:paraId="762A8654"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0927E106"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Behavior problems</w:t>
            </w:r>
          </w:p>
        </w:tc>
        <w:tc>
          <w:tcPr>
            <w:tcW w:w="1200" w:type="dxa"/>
            <w:tcBorders>
              <w:top w:val="nil"/>
              <w:left w:val="nil"/>
              <w:bottom w:val="single" w:sz="8" w:space="0" w:color="auto"/>
              <w:right w:val="single" w:sz="8" w:space="0" w:color="auto"/>
            </w:tcBorders>
            <w:shd w:val="clear" w:color="auto" w:fill="auto"/>
            <w:noWrap/>
            <w:hideMark/>
          </w:tcPr>
          <w:p w14:paraId="59F0639E"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27/42</w:t>
            </w:r>
          </w:p>
        </w:tc>
      </w:tr>
      <w:tr w:rsidR="00457C8C" w:rsidRPr="00103572" w14:paraId="241FF06F"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58702DDD"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Feeding problems</w:t>
            </w:r>
          </w:p>
        </w:tc>
        <w:tc>
          <w:tcPr>
            <w:tcW w:w="1200" w:type="dxa"/>
            <w:tcBorders>
              <w:top w:val="nil"/>
              <w:left w:val="nil"/>
              <w:bottom w:val="single" w:sz="4" w:space="0" w:color="auto"/>
              <w:right w:val="single" w:sz="8" w:space="0" w:color="auto"/>
            </w:tcBorders>
            <w:shd w:val="clear" w:color="auto" w:fill="auto"/>
            <w:noWrap/>
            <w:hideMark/>
          </w:tcPr>
          <w:p w14:paraId="629C601C"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13/43</w:t>
            </w:r>
          </w:p>
        </w:tc>
      </w:tr>
      <w:tr w:rsidR="00457C8C" w:rsidRPr="00103572" w14:paraId="683EAB9F"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78579921"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Unstable walking</w:t>
            </w:r>
          </w:p>
        </w:tc>
        <w:tc>
          <w:tcPr>
            <w:tcW w:w="1200" w:type="dxa"/>
            <w:tcBorders>
              <w:top w:val="nil"/>
              <w:left w:val="nil"/>
              <w:bottom w:val="single" w:sz="4" w:space="0" w:color="auto"/>
              <w:right w:val="single" w:sz="8" w:space="0" w:color="auto"/>
            </w:tcBorders>
            <w:shd w:val="clear" w:color="auto" w:fill="auto"/>
            <w:noWrap/>
            <w:hideMark/>
          </w:tcPr>
          <w:p w14:paraId="539A79C7"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13/41</w:t>
            </w:r>
          </w:p>
        </w:tc>
      </w:tr>
      <w:tr w:rsidR="00457C8C" w:rsidRPr="00103572" w14:paraId="020ACDA8"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474AD4EB"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Movement disorders</w:t>
            </w:r>
          </w:p>
        </w:tc>
        <w:tc>
          <w:tcPr>
            <w:tcW w:w="1200" w:type="dxa"/>
            <w:tcBorders>
              <w:top w:val="nil"/>
              <w:left w:val="nil"/>
              <w:bottom w:val="single" w:sz="4" w:space="0" w:color="auto"/>
              <w:right w:val="single" w:sz="8" w:space="0" w:color="auto"/>
            </w:tcBorders>
            <w:shd w:val="clear" w:color="auto" w:fill="auto"/>
            <w:noWrap/>
            <w:hideMark/>
          </w:tcPr>
          <w:p w14:paraId="1CD71344"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31/44</w:t>
            </w:r>
          </w:p>
        </w:tc>
      </w:tr>
      <w:tr w:rsidR="00457C8C" w:rsidRPr="00103572" w14:paraId="5ADF9144"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7380511D"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proofErr w:type="spellStart"/>
            <w:r w:rsidRPr="00103572">
              <w:rPr>
                <w:rFonts w:ascii="Times New Roman" w:eastAsia="Times New Roman" w:hAnsi="Times New Roman" w:cs="Times New Roman"/>
                <w:color w:val="000000"/>
                <w:lang w:val="en-CA" w:eastAsia="fr-FR"/>
              </w:rPr>
              <w:t>Epilepsia</w:t>
            </w:r>
            <w:proofErr w:type="spellEnd"/>
          </w:p>
        </w:tc>
        <w:tc>
          <w:tcPr>
            <w:tcW w:w="1200" w:type="dxa"/>
            <w:tcBorders>
              <w:top w:val="nil"/>
              <w:left w:val="nil"/>
              <w:bottom w:val="single" w:sz="8" w:space="0" w:color="auto"/>
              <w:right w:val="single" w:sz="8" w:space="0" w:color="auto"/>
            </w:tcBorders>
            <w:shd w:val="clear" w:color="auto" w:fill="auto"/>
            <w:noWrap/>
            <w:hideMark/>
          </w:tcPr>
          <w:p w14:paraId="1CB4B063"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11/44</w:t>
            </w:r>
          </w:p>
        </w:tc>
      </w:tr>
      <w:tr w:rsidR="00457C8C" w:rsidRPr="00103572" w14:paraId="3059834A"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4DD4CC99"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Vision problems</w:t>
            </w:r>
          </w:p>
        </w:tc>
        <w:tc>
          <w:tcPr>
            <w:tcW w:w="1200" w:type="dxa"/>
            <w:tcBorders>
              <w:top w:val="nil"/>
              <w:left w:val="nil"/>
              <w:bottom w:val="single" w:sz="4" w:space="0" w:color="auto"/>
              <w:right w:val="single" w:sz="8" w:space="0" w:color="auto"/>
            </w:tcBorders>
            <w:shd w:val="clear" w:color="auto" w:fill="auto"/>
            <w:noWrap/>
            <w:hideMark/>
          </w:tcPr>
          <w:p w14:paraId="77B9DCD3"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31/44</w:t>
            </w:r>
          </w:p>
        </w:tc>
      </w:tr>
      <w:tr w:rsidR="00457C8C" w:rsidRPr="00103572" w14:paraId="025A3955"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750E7270"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Hearing problems</w:t>
            </w:r>
          </w:p>
        </w:tc>
        <w:tc>
          <w:tcPr>
            <w:tcW w:w="1200" w:type="dxa"/>
            <w:tcBorders>
              <w:top w:val="nil"/>
              <w:left w:val="nil"/>
              <w:bottom w:val="single" w:sz="4" w:space="0" w:color="auto"/>
              <w:right w:val="single" w:sz="8" w:space="0" w:color="auto"/>
            </w:tcBorders>
            <w:shd w:val="clear" w:color="auto" w:fill="auto"/>
            <w:noWrap/>
            <w:hideMark/>
          </w:tcPr>
          <w:p w14:paraId="46493A9B"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8/44</w:t>
            </w:r>
          </w:p>
        </w:tc>
      </w:tr>
      <w:tr w:rsidR="00457C8C" w:rsidRPr="00103572" w14:paraId="555FF541"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5A56305E"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Sense of smell problems</w:t>
            </w:r>
          </w:p>
        </w:tc>
        <w:tc>
          <w:tcPr>
            <w:tcW w:w="1200" w:type="dxa"/>
            <w:tcBorders>
              <w:top w:val="nil"/>
              <w:left w:val="nil"/>
              <w:bottom w:val="single" w:sz="8" w:space="0" w:color="auto"/>
              <w:right w:val="single" w:sz="8" w:space="0" w:color="auto"/>
            </w:tcBorders>
            <w:shd w:val="clear" w:color="auto" w:fill="auto"/>
            <w:noWrap/>
            <w:hideMark/>
          </w:tcPr>
          <w:p w14:paraId="378A72B9"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0/44</w:t>
            </w:r>
          </w:p>
        </w:tc>
      </w:tr>
      <w:tr w:rsidR="00457C8C" w:rsidRPr="00103572" w14:paraId="48A1F7BF"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5D50947B"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Sleeping disorders</w:t>
            </w:r>
          </w:p>
        </w:tc>
        <w:tc>
          <w:tcPr>
            <w:tcW w:w="1200" w:type="dxa"/>
            <w:tcBorders>
              <w:top w:val="nil"/>
              <w:left w:val="nil"/>
              <w:bottom w:val="single" w:sz="4" w:space="0" w:color="auto"/>
              <w:right w:val="single" w:sz="8" w:space="0" w:color="auto"/>
            </w:tcBorders>
            <w:shd w:val="clear" w:color="auto" w:fill="auto"/>
            <w:noWrap/>
            <w:hideMark/>
          </w:tcPr>
          <w:p w14:paraId="775D12AA"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14/44</w:t>
            </w:r>
          </w:p>
        </w:tc>
      </w:tr>
      <w:tr w:rsidR="00457C8C" w:rsidRPr="00103572" w14:paraId="069A6E5C"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08AA3B1F"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Dental anomalies</w:t>
            </w:r>
          </w:p>
        </w:tc>
        <w:tc>
          <w:tcPr>
            <w:tcW w:w="1200" w:type="dxa"/>
            <w:tcBorders>
              <w:top w:val="nil"/>
              <w:left w:val="nil"/>
              <w:bottom w:val="single" w:sz="4" w:space="0" w:color="auto"/>
              <w:right w:val="single" w:sz="8" w:space="0" w:color="auto"/>
            </w:tcBorders>
            <w:shd w:val="clear" w:color="auto" w:fill="auto"/>
            <w:noWrap/>
            <w:hideMark/>
          </w:tcPr>
          <w:p w14:paraId="05AADAD9"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12/44</w:t>
            </w:r>
          </w:p>
        </w:tc>
      </w:tr>
      <w:tr w:rsidR="00457C8C" w:rsidRPr="00103572" w14:paraId="1F74F22B"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6D886363" w14:textId="4C69C754"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Oral/</w:t>
            </w:r>
            <w:r w:rsidR="00305FE2">
              <w:rPr>
                <w:rFonts w:ascii="Times New Roman" w:eastAsia="Times New Roman" w:hAnsi="Times New Roman" w:cs="Times New Roman"/>
                <w:color w:val="000000"/>
                <w:lang w:val="en-CA" w:eastAsia="fr-FR"/>
              </w:rPr>
              <w:t>b</w:t>
            </w:r>
            <w:r w:rsidRPr="00103572">
              <w:rPr>
                <w:rFonts w:ascii="Times New Roman" w:eastAsia="Times New Roman" w:hAnsi="Times New Roman" w:cs="Times New Roman"/>
                <w:color w:val="000000"/>
                <w:lang w:val="en-CA" w:eastAsia="fr-FR"/>
              </w:rPr>
              <w:t>uccal problems</w:t>
            </w:r>
          </w:p>
        </w:tc>
        <w:tc>
          <w:tcPr>
            <w:tcW w:w="1200" w:type="dxa"/>
            <w:tcBorders>
              <w:top w:val="nil"/>
              <w:left w:val="nil"/>
              <w:bottom w:val="single" w:sz="4" w:space="0" w:color="auto"/>
              <w:right w:val="single" w:sz="8" w:space="0" w:color="auto"/>
            </w:tcBorders>
            <w:shd w:val="clear" w:color="auto" w:fill="auto"/>
            <w:noWrap/>
            <w:hideMark/>
          </w:tcPr>
          <w:p w14:paraId="2459AE00"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15/44</w:t>
            </w:r>
          </w:p>
        </w:tc>
      </w:tr>
      <w:tr w:rsidR="00457C8C" w:rsidRPr="00103572" w14:paraId="6FFF7280"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647B2FFD"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Cardiac problems</w:t>
            </w:r>
          </w:p>
        </w:tc>
        <w:tc>
          <w:tcPr>
            <w:tcW w:w="1200" w:type="dxa"/>
            <w:tcBorders>
              <w:top w:val="nil"/>
              <w:left w:val="nil"/>
              <w:bottom w:val="single" w:sz="4" w:space="0" w:color="auto"/>
              <w:right w:val="single" w:sz="8" w:space="0" w:color="auto"/>
            </w:tcBorders>
            <w:shd w:val="clear" w:color="auto" w:fill="auto"/>
            <w:noWrap/>
            <w:hideMark/>
          </w:tcPr>
          <w:p w14:paraId="64ECEAFA"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5/44</w:t>
            </w:r>
          </w:p>
        </w:tc>
      </w:tr>
      <w:tr w:rsidR="00457C8C" w:rsidRPr="00103572" w14:paraId="05BCE6F4"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35D8981B"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Vascular problems</w:t>
            </w:r>
          </w:p>
        </w:tc>
        <w:tc>
          <w:tcPr>
            <w:tcW w:w="1200" w:type="dxa"/>
            <w:tcBorders>
              <w:top w:val="nil"/>
              <w:left w:val="nil"/>
              <w:bottom w:val="single" w:sz="4" w:space="0" w:color="auto"/>
              <w:right w:val="single" w:sz="8" w:space="0" w:color="auto"/>
            </w:tcBorders>
            <w:shd w:val="clear" w:color="auto" w:fill="auto"/>
            <w:noWrap/>
            <w:hideMark/>
          </w:tcPr>
          <w:p w14:paraId="5150042C"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1/43</w:t>
            </w:r>
          </w:p>
        </w:tc>
      </w:tr>
      <w:tr w:rsidR="00457C8C" w:rsidRPr="00103572" w14:paraId="08CC43C4"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3AF4BF63"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Respiratory problems</w:t>
            </w:r>
          </w:p>
        </w:tc>
        <w:tc>
          <w:tcPr>
            <w:tcW w:w="1200" w:type="dxa"/>
            <w:tcBorders>
              <w:top w:val="nil"/>
              <w:left w:val="nil"/>
              <w:bottom w:val="single" w:sz="4" w:space="0" w:color="auto"/>
              <w:right w:val="single" w:sz="8" w:space="0" w:color="auto"/>
            </w:tcBorders>
            <w:shd w:val="clear" w:color="auto" w:fill="auto"/>
            <w:noWrap/>
            <w:hideMark/>
          </w:tcPr>
          <w:p w14:paraId="5A5EFAE7"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5/44</w:t>
            </w:r>
          </w:p>
        </w:tc>
      </w:tr>
      <w:tr w:rsidR="00457C8C" w:rsidRPr="00103572" w14:paraId="76D72C2A" w14:textId="77777777" w:rsidTr="00B13E11">
        <w:trPr>
          <w:trHeight w:val="300"/>
        </w:trPr>
        <w:tc>
          <w:tcPr>
            <w:tcW w:w="4580" w:type="dxa"/>
            <w:tcBorders>
              <w:top w:val="nil"/>
              <w:left w:val="single" w:sz="8" w:space="0" w:color="auto"/>
              <w:bottom w:val="single" w:sz="4" w:space="0" w:color="auto"/>
              <w:right w:val="single" w:sz="4" w:space="0" w:color="auto"/>
            </w:tcBorders>
            <w:shd w:val="clear" w:color="auto" w:fill="auto"/>
            <w:hideMark/>
          </w:tcPr>
          <w:p w14:paraId="1F50737F"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Digestive problems</w:t>
            </w:r>
          </w:p>
        </w:tc>
        <w:tc>
          <w:tcPr>
            <w:tcW w:w="1200" w:type="dxa"/>
            <w:tcBorders>
              <w:top w:val="nil"/>
              <w:left w:val="nil"/>
              <w:bottom w:val="single" w:sz="4" w:space="0" w:color="auto"/>
              <w:right w:val="single" w:sz="8" w:space="0" w:color="auto"/>
            </w:tcBorders>
            <w:shd w:val="clear" w:color="auto" w:fill="auto"/>
            <w:noWrap/>
            <w:hideMark/>
          </w:tcPr>
          <w:p w14:paraId="6C6B98F0"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22/44</w:t>
            </w:r>
          </w:p>
        </w:tc>
      </w:tr>
      <w:tr w:rsidR="00457C8C" w:rsidRPr="00103572" w14:paraId="7704AFB4" w14:textId="77777777" w:rsidTr="00B13E11">
        <w:trPr>
          <w:trHeight w:val="328"/>
        </w:trPr>
        <w:tc>
          <w:tcPr>
            <w:tcW w:w="4580" w:type="dxa"/>
            <w:tcBorders>
              <w:top w:val="nil"/>
              <w:left w:val="single" w:sz="8" w:space="0" w:color="auto"/>
              <w:bottom w:val="single" w:sz="4" w:space="0" w:color="auto"/>
              <w:right w:val="single" w:sz="4" w:space="0" w:color="auto"/>
            </w:tcBorders>
            <w:shd w:val="clear" w:color="auto" w:fill="auto"/>
            <w:hideMark/>
          </w:tcPr>
          <w:p w14:paraId="37C64690" w14:textId="48A8B279"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Renal/kidney, bladder and urogenital problems</w:t>
            </w:r>
          </w:p>
        </w:tc>
        <w:tc>
          <w:tcPr>
            <w:tcW w:w="1200" w:type="dxa"/>
            <w:tcBorders>
              <w:top w:val="nil"/>
              <w:left w:val="nil"/>
              <w:bottom w:val="single" w:sz="4" w:space="0" w:color="auto"/>
              <w:right w:val="single" w:sz="8" w:space="0" w:color="auto"/>
            </w:tcBorders>
            <w:shd w:val="clear" w:color="auto" w:fill="auto"/>
            <w:noWrap/>
            <w:hideMark/>
          </w:tcPr>
          <w:p w14:paraId="4C8DCD2A"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6/44</w:t>
            </w:r>
          </w:p>
        </w:tc>
      </w:tr>
      <w:tr w:rsidR="00457C8C" w:rsidRPr="00103572" w14:paraId="4673599C" w14:textId="77777777" w:rsidTr="00B13E11">
        <w:trPr>
          <w:trHeight w:val="355"/>
        </w:trPr>
        <w:tc>
          <w:tcPr>
            <w:tcW w:w="4580" w:type="dxa"/>
            <w:tcBorders>
              <w:top w:val="nil"/>
              <w:left w:val="single" w:sz="8" w:space="0" w:color="auto"/>
              <w:bottom w:val="single" w:sz="4" w:space="0" w:color="auto"/>
              <w:right w:val="single" w:sz="4" w:space="0" w:color="auto"/>
            </w:tcBorders>
            <w:shd w:val="clear" w:color="auto" w:fill="auto"/>
            <w:hideMark/>
          </w:tcPr>
          <w:p w14:paraId="09D5785E" w14:textId="0AD3AECB"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Musculoskeletal problems</w:t>
            </w:r>
          </w:p>
        </w:tc>
        <w:tc>
          <w:tcPr>
            <w:tcW w:w="1200" w:type="dxa"/>
            <w:tcBorders>
              <w:top w:val="nil"/>
              <w:left w:val="nil"/>
              <w:bottom w:val="single" w:sz="4" w:space="0" w:color="auto"/>
              <w:right w:val="single" w:sz="8" w:space="0" w:color="auto"/>
            </w:tcBorders>
            <w:shd w:val="clear" w:color="auto" w:fill="auto"/>
            <w:noWrap/>
            <w:hideMark/>
          </w:tcPr>
          <w:p w14:paraId="5D7757E2"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24/44</w:t>
            </w:r>
          </w:p>
        </w:tc>
      </w:tr>
      <w:tr w:rsidR="00457C8C" w:rsidRPr="00103572" w14:paraId="1D65045B" w14:textId="77777777" w:rsidTr="00B13E11">
        <w:trPr>
          <w:trHeight w:val="355"/>
        </w:trPr>
        <w:tc>
          <w:tcPr>
            <w:tcW w:w="4580" w:type="dxa"/>
            <w:tcBorders>
              <w:top w:val="nil"/>
              <w:left w:val="single" w:sz="8" w:space="0" w:color="auto"/>
              <w:bottom w:val="single" w:sz="4" w:space="0" w:color="auto"/>
              <w:right w:val="single" w:sz="4" w:space="0" w:color="auto"/>
            </w:tcBorders>
            <w:shd w:val="clear" w:color="auto" w:fill="auto"/>
            <w:hideMark/>
          </w:tcPr>
          <w:p w14:paraId="52418DB6"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Skin, nails and hair problems</w:t>
            </w:r>
          </w:p>
        </w:tc>
        <w:tc>
          <w:tcPr>
            <w:tcW w:w="1200" w:type="dxa"/>
            <w:tcBorders>
              <w:top w:val="nil"/>
              <w:left w:val="nil"/>
              <w:bottom w:val="single" w:sz="4" w:space="0" w:color="auto"/>
              <w:right w:val="single" w:sz="8" w:space="0" w:color="auto"/>
            </w:tcBorders>
            <w:shd w:val="clear" w:color="auto" w:fill="auto"/>
            <w:noWrap/>
            <w:hideMark/>
          </w:tcPr>
          <w:p w14:paraId="37E6695E"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15/44</w:t>
            </w:r>
          </w:p>
        </w:tc>
      </w:tr>
      <w:tr w:rsidR="00457C8C" w:rsidRPr="00103572" w14:paraId="2DE5BF87" w14:textId="77777777" w:rsidTr="00B13E11">
        <w:trPr>
          <w:trHeight w:val="346"/>
        </w:trPr>
        <w:tc>
          <w:tcPr>
            <w:tcW w:w="4580" w:type="dxa"/>
            <w:tcBorders>
              <w:top w:val="nil"/>
              <w:left w:val="single" w:sz="8" w:space="0" w:color="auto"/>
              <w:bottom w:val="single" w:sz="4" w:space="0" w:color="auto"/>
              <w:right w:val="single" w:sz="4" w:space="0" w:color="auto"/>
            </w:tcBorders>
            <w:shd w:val="clear" w:color="auto" w:fill="auto"/>
            <w:hideMark/>
          </w:tcPr>
          <w:p w14:paraId="4764DC4B"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Endocrine and metabolic problems</w:t>
            </w:r>
          </w:p>
        </w:tc>
        <w:tc>
          <w:tcPr>
            <w:tcW w:w="1200" w:type="dxa"/>
            <w:tcBorders>
              <w:top w:val="nil"/>
              <w:left w:val="nil"/>
              <w:bottom w:val="single" w:sz="4" w:space="0" w:color="auto"/>
              <w:right w:val="single" w:sz="8" w:space="0" w:color="auto"/>
            </w:tcBorders>
            <w:shd w:val="clear" w:color="auto" w:fill="auto"/>
            <w:noWrap/>
            <w:hideMark/>
          </w:tcPr>
          <w:p w14:paraId="0363FCCC"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3/44</w:t>
            </w:r>
          </w:p>
        </w:tc>
      </w:tr>
      <w:tr w:rsidR="00457C8C" w:rsidRPr="00103572" w14:paraId="733202A9" w14:textId="77777777" w:rsidTr="00B13E11">
        <w:trPr>
          <w:trHeight w:val="346"/>
        </w:trPr>
        <w:tc>
          <w:tcPr>
            <w:tcW w:w="4580" w:type="dxa"/>
            <w:tcBorders>
              <w:top w:val="nil"/>
              <w:left w:val="single" w:sz="8" w:space="0" w:color="auto"/>
              <w:bottom w:val="single" w:sz="8" w:space="0" w:color="auto"/>
              <w:right w:val="single" w:sz="4" w:space="0" w:color="auto"/>
            </w:tcBorders>
            <w:shd w:val="clear" w:color="auto" w:fill="auto"/>
            <w:hideMark/>
          </w:tcPr>
          <w:p w14:paraId="61F17854"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Blood and immune system problems</w:t>
            </w:r>
          </w:p>
        </w:tc>
        <w:tc>
          <w:tcPr>
            <w:tcW w:w="1200" w:type="dxa"/>
            <w:tcBorders>
              <w:top w:val="nil"/>
              <w:left w:val="nil"/>
              <w:bottom w:val="single" w:sz="8" w:space="0" w:color="auto"/>
              <w:right w:val="single" w:sz="8" w:space="0" w:color="auto"/>
            </w:tcBorders>
            <w:shd w:val="clear" w:color="auto" w:fill="auto"/>
            <w:noWrap/>
            <w:hideMark/>
          </w:tcPr>
          <w:p w14:paraId="07A22A00"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0/43</w:t>
            </w:r>
          </w:p>
        </w:tc>
      </w:tr>
      <w:tr w:rsidR="00457C8C" w:rsidRPr="00103572" w14:paraId="6DF93A69" w14:textId="77777777" w:rsidTr="00B13E11">
        <w:trPr>
          <w:trHeight w:val="315"/>
        </w:trPr>
        <w:tc>
          <w:tcPr>
            <w:tcW w:w="4580" w:type="dxa"/>
            <w:tcBorders>
              <w:top w:val="nil"/>
              <w:left w:val="single" w:sz="8" w:space="0" w:color="auto"/>
              <w:bottom w:val="single" w:sz="8" w:space="0" w:color="auto"/>
              <w:right w:val="single" w:sz="4" w:space="0" w:color="auto"/>
            </w:tcBorders>
            <w:shd w:val="clear" w:color="auto" w:fill="auto"/>
            <w:hideMark/>
          </w:tcPr>
          <w:p w14:paraId="609D043B" w14:textId="77777777" w:rsidR="0082163A" w:rsidRPr="00103572" w:rsidRDefault="0082163A" w:rsidP="0082163A">
            <w:pPr>
              <w:spacing w:after="0" w:line="240" w:lineRule="auto"/>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Cancer</w:t>
            </w:r>
          </w:p>
        </w:tc>
        <w:tc>
          <w:tcPr>
            <w:tcW w:w="1200" w:type="dxa"/>
            <w:tcBorders>
              <w:top w:val="nil"/>
              <w:left w:val="nil"/>
              <w:bottom w:val="single" w:sz="8" w:space="0" w:color="auto"/>
              <w:right w:val="single" w:sz="8" w:space="0" w:color="auto"/>
            </w:tcBorders>
            <w:shd w:val="clear" w:color="auto" w:fill="auto"/>
            <w:noWrap/>
            <w:hideMark/>
          </w:tcPr>
          <w:p w14:paraId="02B82893" w14:textId="77777777" w:rsidR="0082163A" w:rsidRPr="00103572" w:rsidRDefault="0082163A" w:rsidP="0082163A">
            <w:pPr>
              <w:spacing w:after="0" w:line="240" w:lineRule="auto"/>
              <w:jc w:val="center"/>
              <w:rPr>
                <w:rFonts w:ascii="Times New Roman" w:eastAsia="Times New Roman" w:hAnsi="Times New Roman" w:cs="Times New Roman"/>
                <w:color w:val="000000"/>
                <w:lang w:val="en-CA" w:eastAsia="fr-FR"/>
              </w:rPr>
            </w:pPr>
            <w:r w:rsidRPr="00103572">
              <w:rPr>
                <w:rFonts w:ascii="Times New Roman" w:eastAsia="Times New Roman" w:hAnsi="Times New Roman" w:cs="Times New Roman"/>
                <w:color w:val="000000"/>
                <w:lang w:val="en-CA" w:eastAsia="fr-FR"/>
              </w:rPr>
              <w:t>1/43</w:t>
            </w:r>
          </w:p>
        </w:tc>
      </w:tr>
    </w:tbl>
    <w:p w14:paraId="40428412" w14:textId="77777777" w:rsidR="00B13E11" w:rsidRDefault="00B13E11" w:rsidP="0082163A">
      <w:pPr>
        <w:rPr>
          <w:rFonts w:ascii="Times New Roman" w:hAnsi="Times New Roman" w:cs="Times New Roman"/>
          <w:b/>
          <w:u w:val="single"/>
          <w:lang w:val="en-CA"/>
        </w:rPr>
      </w:pPr>
    </w:p>
    <w:p w14:paraId="0D42B208" w14:textId="1E09132A" w:rsidR="004861BA" w:rsidRPr="00C824F8" w:rsidRDefault="00B13E11" w:rsidP="0082163A">
      <w:pPr>
        <w:rPr>
          <w:rFonts w:cstheme="minorHAnsi"/>
          <w:lang w:val="en-CA"/>
        </w:rPr>
      </w:pPr>
      <w:r w:rsidRPr="00C824F8">
        <w:rPr>
          <w:rFonts w:cstheme="minorHAnsi"/>
          <w:b/>
          <w:u w:val="single"/>
          <w:lang w:val="en-CA"/>
        </w:rPr>
        <w:t>Supplementary Table 2:</w:t>
      </w:r>
      <w:r w:rsidRPr="00C824F8">
        <w:rPr>
          <w:rFonts w:cstheme="minorHAnsi"/>
          <w:lang w:val="en-CA"/>
        </w:rPr>
        <w:t xml:space="preserve"> </w:t>
      </w:r>
      <w:r w:rsidR="00C824F8" w:rsidRPr="00C824F8">
        <w:rPr>
          <w:rFonts w:cstheme="minorHAnsi"/>
          <w:lang w:val="en-CA"/>
        </w:rPr>
        <w:t xml:space="preserve">Complete list of reported data for </w:t>
      </w:r>
      <w:r w:rsidR="00C824F8" w:rsidRPr="00C824F8">
        <w:rPr>
          <w:rFonts w:cstheme="minorHAnsi"/>
          <w:i/>
          <w:lang w:val="en-CA"/>
        </w:rPr>
        <w:t>DDX3X</w:t>
      </w:r>
      <w:r w:rsidR="00C824F8" w:rsidRPr="00C824F8">
        <w:rPr>
          <w:rFonts w:cstheme="minorHAnsi"/>
          <w:lang w:val="en-CA"/>
        </w:rPr>
        <w:t xml:space="preserve"> individual in </w:t>
      </w:r>
      <w:proofErr w:type="spellStart"/>
      <w:r w:rsidR="00C824F8" w:rsidRPr="00C824F8">
        <w:rPr>
          <w:rFonts w:cstheme="minorHAnsi"/>
          <w:lang w:val="en-CA"/>
        </w:rPr>
        <w:t>GenIDA</w:t>
      </w:r>
      <w:proofErr w:type="spellEnd"/>
      <w:r w:rsidR="00C824F8" w:rsidRPr="00C824F8">
        <w:rPr>
          <w:rFonts w:cstheme="minorHAnsi"/>
          <w:lang w:val="en-CA"/>
        </w:rPr>
        <w:t xml:space="preserve"> (“series 2”). [There are no mandatory responses in </w:t>
      </w:r>
      <w:proofErr w:type="spellStart"/>
      <w:r w:rsidR="00C824F8" w:rsidRPr="00C824F8">
        <w:rPr>
          <w:rFonts w:cstheme="minorHAnsi"/>
          <w:lang w:val="en-CA"/>
        </w:rPr>
        <w:t>GenIDA</w:t>
      </w:r>
      <w:proofErr w:type="spellEnd"/>
      <w:r w:rsidR="00C824F8" w:rsidRPr="00C824F8">
        <w:rPr>
          <w:rFonts w:cstheme="minorHAnsi"/>
          <w:lang w:val="en-CA"/>
        </w:rPr>
        <w:t xml:space="preserve"> to allow participants to skip questions (if they don't have an answer, or if they are not con</w:t>
      </w:r>
      <w:bookmarkStart w:id="0" w:name="_GoBack"/>
      <w:bookmarkEnd w:id="0"/>
      <w:r w:rsidR="00C824F8" w:rsidRPr="00C824F8">
        <w:rPr>
          <w:rFonts w:cstheme="minorHAnsi"/>
          <w:lang w:val="en-CA"/>
        </w:rPr>
        <w:t>cerned), to answer the questionnaire out of order, and to answer in multiple rounds to reduce potential caregiver burden and maximize participation. This explains why the total number of responses per item does not always correspond to the total number of respondents in series 2 (n=44)]</w:t>
      </w:r>
    </w:p>
    <w:p w14:paraId="52B485E4" w14:textId="0623DEA2" w:rsidR="0082163A" w:rsidRPr="00103572" w:rsidRDefault="0082163A" w:rsidP="0082163A">
      <w:pPr>
        <w:rPr>
          <w:rFonts w:ascii="Times New Roman" w:hAnsi="Times New Roman" w:cs="Times New Roman"/>
          <w:lang w:val="en-CA"/>
        </w:rPr>
      </w:pPr>
    </w:p>
    <w:sectPr w:rsidR="0082163A" w:rsidRPr="00103572">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321493F" w16cid:durableId="27BD8DD9"/>
  <w16cid:commentId w16cid:paraId="3522B1FD" w16cid:durableId="27BD8DF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9356FF"/>
    <w:multiLevelType w:val="hybridMultilevel"/>
    <w:tmpl w:val="40BA6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1BA"/>
    <w:rsid w:val="000103FA"/>
    <w:rsid w:val="000153A2"/>
    <w:rsid w:val="00103572"/>
    <w:rsid w:val="001228F6"/>
    <w:rsid w:val="001248F3"/>
    <w:rsid w:val="00196EAF"/>
    <w:rsid w:val="001D016C"/>
    <w:rsid w:val="0025689F"/>
    <w:rsid w:val="002B6ACF"/>
    <w:rsid w:val="00305FE2"/>
    <w:rsid w:val="00457C8C"/>
    <w:rsid w:val="004861BA"/>
    <w:rsid w:val="005163A8"/>
    <w:rsid w:val="005D1F16"/>
    <w:rsid w:val="00656F07"/>
    <w:rsid w:val="0067691E"/>
    <w:rsid w:val="006914E1"/>
    <w:rsid w:val="006B595A"/>
    <w:rsid w:val="006C12E0"/>
    <w:rsid w:val="00750F6B"/>
    <w:rsid w:val="00764E2C"/>
    <w:rsid w:val="00794DF6"/>
    <w:rsid w:val="0082163A"/>
    <w:rsid w:val="00831648"/>
    <w:rsid w:val="00882845"/>
    <w:rsid w:val="0092593F"/>
    <w:rsid w:val="00953C47"/>
    <w:rsid w:val="00956F75"/>
    <w:rsid w:val="00A049F0"/>
    <w:rsid w:val="00A518BE"/>
    <w:rsid w:val="00A7197E"/>
    <w:rsid w:val="00B003A3"/>
    <w:rsid w:val="00B13E11"/>
    <w:rsid w:val="00B246CE"/>
    <w:rsid w:val="00B33E20"/>
    <w:rsid w:val="00B613E1"/>
    <w:rsid w:val="00C824F8"/>
    <w:rsid w:val="00CB576A"/>
    <w:rsid w:val="00D45ACF"/>
    <w:rsid w:val="00DD61DC"/>
    <w:rsid w:val="00E835A6"/>
    <w:rsid w:val="00F526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A8918"/>
  <w15:chartTrackingRefBased/>
  <w15:docId w15:val="{A3E418FA-B4B0-427F-B130-43F16119D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861BA"/>
    <w:pPr>
      <w:ind w:left="720"/>
      <w:contextualSpacing/>
    </w:pPr>
    <w:rPr>
      <w:lang w:val="en-US"/>
    </w:rPr>
  </w:style>
  <w:style w:type="paragraph" w:styleId="Textedebulles">
    <w:name w:val="Balloon Text"/>
    <w:basedOn w:val="Normal"/>
    <w:link w:val="TextedebullesCar"/>
    <w:uiPriority w:val="99"/>
    <w:semiHidden/>
    <w:unhideWhenUsed/>
    <w:rsid w:val="00831648"/>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831648"/>
    <w:rPr>
      <w:rFonts w:ascii="Times New Roman" w:hAnsi="Times New Roman" w:cs="Times New Roman"/>
      <w:sz w:val="18"/>
      <w:szCs w:val="18"/>
    </w:rPr>
  </w:style>
  <w:style w:type="character" w:styleId="Marquedecommentaire">
    <w:name w:val="annotation reference"/>
    <w:basedOn w:val="Policepardfaut"/>
    <w:uiPriority w:val="99"/>
    <w:semiHidden/>
    <w:unhideWhenUsed/>
    <w:rsid w:val="00A518BE"/>
    <w:rPr>
      <w:sz w:val="16"/>
      <w:szCs w:val="16"/>
    </w:rPr>
  </w:style>
  <w:style w:type="paragraph" w:styleId="Commentaire">
    <w:name w:val="annotation text"/>
    <w:basedOn w:val="Normal"/>
    <w:link w:val="CommentaireCar"/>
    <w:uiPriority w:val="99"/>
    <w:semiHidden/>
    <w:unhideWhenUsed/>
    <w:rsid w:val="00A518BE"/>
    <w:pPr>
      <w:spacing w:line="240" w:lineRule="auto"/>
    </w:pPr>
    <w:rPr>
      <w:sz w:val="20"/>
      <w:szCs w:val="20"/>
    </w:rPr>
  </w:style>
  <w:style w:type="character" w:customStyle="1" w:styleId="CommentaireCar">
    <w:name w:val="Commentaire Car"/>
    <w:basedOn w:val="Policepardfaut"/>
    <w:link w:val="Commentaire"/>
    <w:uiPriority w:val="99"/>
    <w:semiHidden/>
    <w:rsid w:val="00A518BE"/>
    <w:rPr>
      <w:sz w:val="20"/>
      <w:szCs w:val="20"/>
    </w:rPr>
  </w:style>
  <w:style w:type="paragraph" w:styleId="Objetducommentaire">
    <w:name w:val="annotation subject"/>
    <w:basedOn w:val="Commentaire"/>
    <w:next w:val="Commentaire"/>
    <w:link w:val="ObjetducommentaireCar"/>
    <w:uiPriority w:val="99"/>
    <w:semiHidden/>
    <w:unhideWhenUsed/>
    <w:rsid w:val="00A518BE"/>
    <w:rPr>
      <w:b/>
      <w:bCs/>
    </w:rPr>
  </w:style>
  <w:style w:type="character" w:customStyle="1" w:styleId="ObjetducommentaireCar">
    <w:name w:val="Objet du commentaire Car"/>
    <w:basedOn w:val="CommentaireCar"/>
    <w:link w:val="Objetducommentaire"/>
    <w:uiPriority w:val="99"/>
    <w:semiHidden/>
    <w:rsid w:val="00A518B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825001">
      <w:bodyDiv w:val="1"/>
      <w:marLeft w:val="0"/>
      <w:marRight w:val="0"/>
      <w:marTop w:val="0"/>
      <w:marBottom w:val="0"/>
      <w:divBdr>
        <w:top w:val="none" w:sz="0" w:space="0" w:color="auto"/>
        <w:left w:val="none" w:sz="0" w:space="0" w:color="auto"/>
        <w:bottom w:val="none" w:sz="0" w:space="0" w:color="auto"/>
        <w:right w:val="none" w:sz="0" w:space="0" w:color="auto"/>
      </w:divBdr>
    </w:div>
    <w:div w:id="1142043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chart" Target="charts/chart1.xml"/><Relationship Id="rId10"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lr1applis\Applis\PhotosCentreRefGenetique\-----------%20Lettres%20INTERNES\Valentin\-%20Dr%20juinor\Recherche\DDX3X%204e%20ann&#233;e\doc%20corrig&#233;s\DDX3X_14.12.2021_MAJ23.03.2023%20PB.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3C93-49D7-A9C6-35A9BC5270AC}"/>
              </c:ext>
            </c:extLst>
          </c:dPt>
          <c:dPt>
            <c:idx val="1"/>
            <c:bubble3D val="0"/>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3C93-49D7-A9C6-35A9BC5270AC}"/>
              </c:ext>
            </c:extLst>
          </c:dPt>
          <c:dPt>
            <c:idx val="2"/>
            <c:bubble3D val="0"/>
            <c:spPr>
              <a:solidFill>
                <a:schemeClr val="accent3"/>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3C93-49D7-A9C6-35A9BC5270AC}"/>
              </c:ext>
            </c:extLst>
          </c:dPt>
          <c:dPt>
            <c:idx val="3"/>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3C93-49D7-A9C6-35A9BC5270AC}"/>
              </c:ext>
            </c:extLst>
          </c:dPt>
          <c:dPt>
            <c:idx val="4"/>
            <c:bubble3D val="0"/>
            <c:spPr>
              <a:solidFill>
                <a:schemeClr val="accent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3C93-49D7-A9C6-35A9BC5270AC}"/>
              </c:ext>
            </c:extLst>
          </c:dPt>
          <c:dPt>
            <c:idx val="5"/>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3C93-49D7-A9C6-35A9BC5270AC}"/>
              </c:ext>
            </c:extLst>
          </c:dPt>
          <c:dPt>
            <c:idx val="6"/>
            <c:bubble3D val="0"/>
            <c:spPr>
              <a:solidFill>
                <a:schemeClr val="accent1">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D-3C93-49D7-A9C6-35A9BC5270AC}"/>
              </c:ext>
            </c:extLst>
          </c:dPt>
          <c:dPt>
            <c:idx val="7"/>
            <c:bubble3D val="0"/>
            <c:spPr>
              <a:solidFill>
                <a:schemeClr val="accent2">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F-3C93-49D7-A9C6-35A9BC5270AC}"/>
              </c:ext>
            </c:extLst>
          </c:dPt>
          <c:dPt>
            <c:idx val="8"/>
            <c:bubble3D val="0"/>
            <c:spPr>
              <a:solidFill>
                <a:schemeClr val="accent3">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11-3C93-49D7-A9C6-35A9BC5270AC}"/>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1-3C93-49D7-A9C6-35A9BC5270AC}"/>
                </c:ext>
              </c:extLst>
            </c:dLbl>
            <c:dLbl>
              <c:idx val="1"/>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3-3C93-49D7-A9C6-35A9BC5270AC}"/>
                </c:ext>
              </c:extLst>
            </c:dLbl>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5-3C93-49D7-A9C6-35A9BC5270AC}"/>
                </c:ext>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4"/>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7-3C93-49D7-A9C6-35A9BC5270AC}"/>
                </c:ext>
              </c:extLst>
            </c:dLbl>
            <c:dLbl>
              <c:idx val="4"/>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9-3C93-49D7-A9C6-35A9BC5270AC}"/>
                </c:ext>
              </c:extLst>
            </c:dLbl>
            <c:dLbl>
              <c:idx val="5"/>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6"/>
                      </a:solidFill>
                      <a:latin typeface="+mn-lt"/>
                      <a:ea typeface="+mn-ea"/>
                      <a:cs typeface="+mn-cs"/>
                    </a:defRPr>
                  </a:pPr>
                  <a:endParaRPr lang="fr-FR"/>
                </a:p>
              </c:txPr>
              <c:dLblPos val="outEnd"/>
              <c:showLegendKey val="0"/>
              <c:showVal val="0"/>
              <c:showCatName val="1"/>
              <c:showSerName val="0"/>
              <c:showPercent val="0"/>
              <c:showBubbleSize val="0"/>
              <c:extLst>
                <c:ext xmlns:c16="http://schemas.microsoft.com/office/drawing/2014/chart" uri="{C3380CC4-5D6E-409C-BE32-E72D297353CC}">
                  <c16:uniqueId val="{0000000B-3C93-49D7-A9C6-35A9BC5270AC}"/>
                </c:ext>
              </c:extLst>
            </c:dLbl>
            <c:dLbl>
              <c:idx val="6"/>
              <c:layout>
                <c:manualLayout>
                  <c:x val="-2.6455026455026495E-2"/>
                  <c:y val="-6.8941744226128998E-3"/>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lumMod val="60000"/>
                        </a:schemeClr>
                      </a:solidFill>
                      <a:latin typeface="+mn-lt"/>
                      <a:ea typeface="+mn-ea"/>
                      <a:cs typeface="+mn-cs"/>
                    </a:defRPr>
                  </a:pPr>
                  <a:endParaRPr lang="fr-FR"/>
                </a:p>
              </c:txPr>
              <c:dLblPos val="bestFit"/>
              <c:showLegendKey val="0"/>
              <c:showVal val="0"/>
              <c:showCatName val="1"/>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3C93-49D7-A9C6-35A9BC5270AC}"/>
                </c:ext>
              </c:extLst>
            </c:dLbl>
            <c:dLbl>
              <c:idx val="7"/>
              <c:layout>
                <c:manualLayout>
                  <c:x val="-4.409171075837783E-3"/>
                  <c:y val="-3.1023784901758014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lumMod val="60000"/>
                        </a:schemeClr>
                      </a:solidFill>
                      <a:latin typeface="+mn-lt"/>
                      <a:ea typeface="+mn-ea"/>
                      <a:cs typeface="+mn-cs"/>
                    </a:defRPr>
                  </a:pPr>
                  <a:endParaRPr lang="fr-FR"/>
                </a:p>
              </c:txPr>
              <c:dLblPos val="bestFit"/>
              <c:showLegendKey val="0"/>
              <c:showVal val="0"/>
              <c:showCatName val="1"/>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3C93-49D7-A9C6-35A9BC5270AC}"/>
                </c:ext>
              </c:extLst>
            </c:dLbl>
            <c:dLbl>
              <c:idx val="8"/>
              <c:layout>
                <c:manualLayout>
                  <c:x val="0.16313932980599646"/>
                  <c:y val="-6.8941744226128938E-3"/>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3">
                          <a:lumMod val="60000"/>
                        </a:schemeClr>
                      </a:solidFill>
                      <a:latin typeface="+mn-lt"/>
                      <a:ea typeface="+mn-ea"/>
                      <a:cs typeface="+mn-cs"/>
                    </a:defRPr>
                  </a:pPr>
                  <a:endParaRPr lang="fr-FR"/>
                </a:p>
              </c:txPr>
              <c:dLblPos val="bestFit"/>
              <c:showLegendKey val="0"/>
              <c:showVal val="0"/>
              <c:showCatName val="1"/>
              <c:showSerName val="0"/>
              <c:showPercent val="0"/>
              <c:showBubbleSize val="0"/>
              <c:extLst>
                <c:ext xmlns:c15="http://schemas.microsoft.com/office/drawing/2012/chart" uri="{CE6537A1-D6FC-4f65-9D91-7224C49458BB}">
                  <c15:layout>
                    <c:manualLayout>
                      <c:w val="0.23606701940035274"/>
                      <c:h val="7.0355049982764567E-2"/>
                    </c:manualLayout>
                  </c15:layout>
                </c:ext>
                <c:ext xmlns:c16="http://schemas.microsoft.com/office/drawing/2014/chart" uri="{C3380CC4-5D6E-409C-BE32-E72D297353CC}">
                  <c16:uniqueId val="{00000011-3C93-49D7-A9C6-35A9BC5270AC}"/>
                </c:ext>
              </c:extLst>
            </c:dLbl>
            <c:spPr>
              <a:noFill/>
              <a:ln>
                <a:noFill/>
              </a:ln>
              <a:effectLst/>
            </c:spPr>
            <c:dLblPos val="outEnd"/>
            <c:showLegendKey val="0"/>
            <c:showVal val="0"/>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Sheet1!$E$88:$E$96</c:f>
              <c:strCache>
                <c:ptCount val="9"/>
                <c:pt idx="0">
                  <c:v>France - 55 %</c:v>
                </c:pt>
                <c:pt idx="1">
                  <c:v>UK - 14%</c:v>
                </c:pt>
                <c:pt idx="2">
                  <c:v>Germany - 7%</c:v>
                </c:pt>
                <c:pt idx="3">
                  <c:v>Spain - 7%</c:v>
                </c:pt>
                <c:pt idx="4">
                  <c:v>US - 7%</c:v>
                </c:pt>
                <c:pt idx="5">
                  <c:v>Canada - 5%</c:v>
                </c:pt>
                <c:pt idx="6">
                  <c:v>Autria - 2%</c:v>
                </c:pt>
                <c:pt idx="7">
                  <c:v>Belgium - 2%</c:v>
                </c:pt>
                <c:pt idx="8">
                  <c:v>The Netherlands - 2%</c:v>
                </c:pt>
              </c:strCache>
            </c:strRef>
          </c:cat>
          <c:val>
            <c:numRef>
              <c:f>Sheet1!$G$88:$G$96</c:f>
              <c:numCache>
                <c:formatCode>0</c:formatCode>
                <c:ptCount val="9"/>
                <c:pt idx="0">
                  <c:v>54.54545454545454</c:v>
                </c:pt>
                <c:pt idx="1">
                  <c:v>13.636363636363635</c:v>
                </c:pt>
                <c:pt idx="2">
                  <c:v>6.8181818181818175</c:v>
                </c:pt>
                <c:pt idx="3">
                  <c:v>6.8181818181818175</c:v>
                </c:pt>
                <c:pt idx="4">
                  <c:v>6.8181818181818175</c:v>
                </c:pt>
                <c:pt idx="5">
                  <c:v>4.5454545454545459</c:v>
                </c:pt>
                <c:pt idx="6">
                  <c:v>2.2727272727272729</c:v>
                </c:pt>
                <c:pt idx="7">
                  <c:v>2.2727272727272729</c:v>
                </c:pt>
                <c:pt idx="8">
                  <c:v>2.2727272727272729</c:v>
                </c:pt>
              </c:numCache>
            </c:numRef>
          </c:val>
          <c:extLst>
            <c:ext xmlns:c16="http://schemas.microsoft.com/office/drawing/2014/chart" uri="{C3380CC4-5D6E-409C-BE32-E72D297353CC}">
              <c16:uniqueId val="{00000012-3C93-49D7-A9C6-35A9BC5270AC}"/>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1106</Words>
  <Characters>6085</Characters>
  <Application>Microsoft Office Word</Application>
  <DocSecurity>0</DocSecurity>
  <Lines>50</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CHRU Montpellier</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RUAULT VALENTIN</dc:creator>
  <cp:keywords/>
  <dc:description/>
  <cp:lastModifiedBy>RUAULT VALENTIN</cp:lastModifiedBy>
  <cp:revision>39</cp:revision>
  <dcterms:created xsi:type="dcterms:W3CDTF">2023-02-24T10:16:00Z</dcterms:created>
  <dcterms:modified xsi:type="dcterms:W3CDTF">2023-03-31T09:32:00Z</dcterms:modified>
</cp:coreProperties>
</file>