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center"/>
        <w:textAlignment w:val="auto"/>
        <w:rPr>
          <w:rFonts w:hint="eastAsia"/>
        </w:rPr>
      </w:pPr>
      <w:r>
        <w:t xml:space="preserve">Supplementary </w:t>
      </w:r>
      <w:r>
        <w:rPr>
          <w:rFonts w:hint="eastAsia"/>
          <w:lang w:val="en-US" w:eastAsia="zh-CN"/>
        </w:rPr>
        <w:t>t</w:t>
      </w:r>
      <w:r>
        <w:t xml:space="preserve">able </w:t>
      </w:r>
      <w:r>
        <w:rPr>
          <w:rFonts w:hint="eastAsia"/>
          <w:lang w:val="en-US" w:eastAsia="zh-CN"/>
        </w:rPr>
        <w:t>s1. All diagnoses of the patients on abemaciclib</w:t>
      </w:r>
    </w:p>
    <w:tbl>
      <w:tblPr>
        <w:tblStyle w:val="4"/>
        <w:tblW w:w="7100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9"/>
        <w:gridCol w:w="1871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left w:val="nil"/>
              <w:bottom w:val="single" w:color="auto" w:sz="4" w:space="0"/>
              <w:right w:val="nil"/>
            </w:tcBorders>
            <w:shd w:val="clear" w:color="DDEBF7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bCs/>
                <w:lang w:bidi="en-US"/>
              </w:rPr>
            </w:pPr>
            <w:r>
              <w:rPr>
                <w:rFonts w:hint="eastAsia" w:eastAsia="Times New Roman"/>
                <w:b/>
                <w:bCs/>
                <w:lang w:bidi="en-US"/>
              </w:rPr>
              <w:t>Diagnosis</w:t>
            </w:r>
          </w:p>
        </w:tc>
        <w:tc>
          <w:tcPr>
            <w:tcW w:w="1871" w:type="dxa"/>
            <w:tcBorders>
              <w:left w:val="nil"/>
              <w:bottom w:val="single" w:color="auto" w:sz="4" w:space="0"/>
              <w:right w:val="nil"/>
            </w:tcBorders>
            <w:shd w:val="clear" w:color="DDEBF7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/>
                <w:bCs/>
                <w:lang w:bidi="en-US"/>
              </w:rPr>
            </w:pPr>
            <w:r>
              <w:rPr>
                <w:rFonts w:hint="default" w:eastAsia="Times New Roman"/>
                <w:b/>
                <w:bCs/>
                <w:lang w:bidi="en-US"/>
              </w:rPr>
              <w:t>Number of reports</w:t>
            </w:r>
            <w:r>
              <w:rPr>
                <w:rFonts w:hint="eastAsia" w:eastAsia="Times New Roman"/>
                <w:b/>
                <w:bCs/>
                <w:lang w:val="en-US" w:eastAsia="zh-CN" w:bidi="en-US"/>
              </w:rPr>
              <w:t>(caseid count)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</w:t>
            </w:r>
          </w:p>
        </w:tc>
        <w:tc>
          <w:tcPr>
            <w:tcW w:w="18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1677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Product used for unknown indication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1130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female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894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metastatic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616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Neoplasm malignant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recurrent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stage IV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Bone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Ill-defined disorder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Invasive ductal breast 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bone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nipple neoplasm female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Brain neoplasm malignant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Hormone receptor positive HER2 negative breast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Oestrogen receptor positive breast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breast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Hormone receptor positive breast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Glioblastoma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lung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HER2 negative breast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Invasive lobular breast 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Malaise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Prostate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Ovarian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Drug therapy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liver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Pulmonary arterial hypertension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male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central nervous system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Cholangiocarcinoma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Chemotherapy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lymph nodes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Lung neoplasm malignant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HER2 positive breast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Skin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Metastatic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Bladder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Lymphoma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Tumour marker abnormal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Vaginal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Embolism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Hepatic cancer metastatic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Brain cancer metastatic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Colon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Bone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Diarrhoea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Bone cancer metastatic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Multiple sclerosis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Intraductal proliferative breast lesion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Soft tissue sarcoma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neoplasm progression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Hepatic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Oestrogen receptor assay positive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White blood cell count decreased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Disease progression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Respiration abnormal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Iron deficiency anaemia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Acute myeloid leukaemia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Thrombosis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lymphoid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Ovarian cancer metastatic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melanoma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Lung carcinoma cell type unspecified stage 0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neoplasm of ampulla of Vater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Lung carcinoma cell type unspecified stage IV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Adenocarcinoma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Nipple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nipple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Osteoporosis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Cerebral disorder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Plasma cell myeloma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nipple neoplasm male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Prostate cancer metastatic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urinary tract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Pulmonary oedema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Mass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Rheumatoid arthritis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Metaplastic breast 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Squamous cell carcinoma of skin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Cervix 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Gastric disorder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bone marrow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Non-small cell lung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Hepatobiliary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stage III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Hepatocellular 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Dysphagia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Anaemia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Pancreatic 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Brain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Polyarthritis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HER-2 positive breast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Lobular breast carcinoma in situ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Metastases to pleura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Psoriasis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Anal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Pulmonary hypertension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Metastatic carcinoid tumour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Recurrent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Breast cancer stage II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Retroperitoneal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Mixed hepatocellular cholangiocarcinoma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Sinusitis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Human epidermal growth factor receptor negative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Bone disorder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Nasal cavity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Thrombocytopenic purpura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Diplopia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Endometrial cancer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Inflammatory carcinoma of the breast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Vitamin D deficiency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Neutropenia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connective tissue neoplasm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Malignant histiocytosis</w:t>
            </w:r>
          </w:p>
        </w:tc>
        <w:tc>
          <w:tcPr>
            <w:tcW w:w="18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 w:val="0"/>
                <w:bCs/>
                <w:lang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jc w:val="center"/>
        <w:textAlignment w:val="auto"/>
        <w:rPr>
          <w:rFonts w:hint="eastAsia"/>
          <w:i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center"/>
        <w:textAlignment w:val="auto"/>
        <w:rPr>
          <w:rFonts w:hint="eastAsia" w:eastAsia="宋体"/>
          <w:lang w:val="en-US" w:eastAsia="zh-CN"/>
        </w:rPr>
      </w:pPr>
      <w:r>
        <w:t xml:space="preserve">Supplementary </w:t>
      </w:r>
      <w:r>
        <w:rPr>
          <w:rFonts w:hint="eastAsia" w:eastAsia="宋体"/>
          <w:lang w:val="en-US" w:eastAsia="zh-CN"/>
        </w:rPr>
        <w:t>t</w:t>
      </w:r>
      <w:r>
        <w:t xml:space="preserve">able </w:t>
      </w:r>
      <w:r>
        <w:rPr>
          <w:rFonts w:hint="eastAsia" w:eastAsia="宋体"/>
          <w:lang w:val="en-US" w:eastAsia="zh-CN"/>
        </w:rPr>
        <w:t>s2.Top 20 c</w:t>
      </w:r>
      <w:r>
        <w:t>oncomitant medications</w:t>
      </w:r>
      <w:r>
        <w:rPr>
          <w:rFonts w:hint="eastAsia" w:eastAsia="宋体"/>
          <w:lang w:val="en-US" w:eastAsia="zh-CN"/>
        </w:rPr>
        <w:t xml:space="preserve"> </w:t>
      </w:r>
      <w:r>
        <w:t xml:space="preserve">with </w:t>
      </w:r>
      <w:r>
        <w:rPr>
          <w:rFonts w:hint="eastAsia" w:eastAsia="宋体"/>
          <w:lang w:val="en-US" w:eastAsia="zh-CN"/>
        </w:rPr>
        <w:t>a</w:t>
      </w:r>
      <w:r>
        <w:t>bemaciclib</w:t>
      </w:r>
    </w:p>
    <w:tbl>
      <w:tblPr>
        <w:tblStyle w:val="4"/>
        <w:tblW w:w="64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9"/>
        <w:gridCol w:w="2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Times New Roman"/>
                <w:b/>
                <w:bCs w:val="0"/>
                <w:lang w:val="en-US" w:eastAsia="zh-CN" w:bidi="en-US"/>
              </w:rPr>
            </w:pPr>
            <w:r>
              <w:rPr>
                <w:rFonts w:hint="eastAsia" w:eastAsia="Times New Roman"/>
                <w:b/>
                <w:bCs w:val="0"/>
                <w:lang w:val="en-US" w:eastAsia="zh-CN" w:bidi="en-US"/>
              </w:rPr>
              <w:t>Drug Name(Product Active Ingredient)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bCs w:val="0"/>
                <w:lang w:val="en-US" w:eastAsia="zh-CN" w:bidi="en-US"/>
              </w:rPr>
            </w:pPr>
            <w:r>
              <w:rPr>
                <w:rFonts w:hint="default" w:eastAsia="Times New Roman"/>
                <w:b/>
                <w:bCs w:val="0"/>
                <w:lang w:bidi="en-US"/>
              </w:rPr>
              <w:t>Number of reports</w:t>
            </w:r>
            <w:r>
              <w:rPr>
                <w:rFonts w:hint="eastAsia" w:eastAsia="Times New Roman"/>
                <w:b/>
                <w:bCs w:val="0"/>
                <w:lang w:val="en-US" w:eastAsia="zh-CN" w:bidi="en-US"/>
              </w:rPr>
              <w:t xml:space="preserve"> (caseid count)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Fulvestrant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Letrozole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Denosumab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Ondansetron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Loperamide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Levothyroxine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Acetylsalicylic acid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Amlodipine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Anastrozole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Omeprazole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Metoprolol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Acetaminophen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Atorvastatin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Gabapentin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paracetamol\HYDROCODONE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Pantoprazole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Metformin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Oxycodone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Dexamethasone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Salbutamol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 w:val="0"/>
                <w:bCs/>
                <w:lang w:val="en-US" w:eastAsia="zh-CN" w:bidi="en-US"/>
              </w:rPr>
            </w:pPr>
            <w:r>
              <w:rPr>
                <w:rFonts w:hint="default" w:eastAsia="Times New Roman"/>
                <w:b w:val="0"/>
                <w:bCs/>
                <w:lang w:val="en-US" w:eastAsia="zh-CN" w:bidi="en-US"/>
              </w:rPr>
              <w:t>55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both"/>
        <w:textAlignment w:val="auto"/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center"/>
        <w:textAlignment w:val="auto"/>
        <w:rPr>
          <w:b/>
          <w:lang w:eastAsia="zh-CN"/>
        </w:rPr>
      </w:pPr>
      <w:r>
        <w:t xml:space="preserve">Supplementary </w:t>
      </w:r>
      <w:r>
        <w:rPr>
          <w:rFonts w:hint="eastAsia" w:eastAsia="宋体"/>
          <w:lang w:val="en-US" w:eastAsia="zh-CN"/>
        </w:rPr>
        <w:t>t</w:t>
      </w:r>
      <w:r>
        <w:t xml:space="preserve">able </w:t>
      </w:r>
      <w:r>
        <w:rPr>
          <w:rFonts w:hint="eastAsia" w:eastAsia="宋体"/>
          <w:lang w:val="en-US" w:eastAsia="zh-CN"/>
        </w:rPr>
        <w:t>s</w:t>
      </w:r>
      <w:r>
        <w:t>3</w:t>
      </w:r>
      <w:r>
        <w:rPr>
          <w:rFonts w:hint="eastAsia" w:eastAsia="宋体"/>
          <w:lang w:val="en-US" w:eastAsia="zh-CN"/>
        </w:rPr>
        <w:t>.</w:t>
      </w:r>
      <w:r>
        <w:rPr>
          <w:rFonts w:hint="eastAsia"/>
          <w:bCs/>
          <w:lang w:eastAsia="zh-CN"/>
        </w:rPr>
        <w:t>Signal strength of AEs of abemaciclib at SOC</w:t>
      </w:r>
      <w:r>
        <w:rPr>
          <w:rFonts w:hint="eastAsia"/>
          <w:bCs/>
          <w:lang w:val="en-US" w:eastAsia="zh-CN"/>
        </w:rPr>
        <w:t xml:space="preserve"> </w:t>
      </w:r>
      <w:r>
        <w:rPr>
          <w:rFonts w:hint="eastAsia"/>
          <w:bCs/>
          <w:lang w:eastAsia="zh-CN"/>
        </w:rPr>
        <w:t>level in FDA</w:t>
      </w:r>
      <w:r>
        <w:rPr>
          <w:rFonts w:hint="eastAsia"/>
          <w:bCs/>
          <w:lang w:val="en-US" w:eastAsia="zh-CN"/>
        </w:rPr>
        <w:t xml:space="preserve"> </w:t>
      </w:r>
      <w:r>
        <w:rPr>
          <w:rFonts w:hint="eastAsia"/>
          <w:bCs/>
          <w:lang w:eastAsia="zh-CN"/>
        </w:rPr>
        <w:t>FAERS database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2114"/>
        <w:gridCol w:w="662"/>
        <w:gridCol w:w="1121"/>
        <w:gridCol w:w="1099"/>
        <w:gridCol w:w="116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361" w:type="dxa"/>
            <w:tcBorders>
              <w:top w:val="single" w:color="auto" w:sz="12" w:space="0"/>
              <w:bottom w:val="single" w:color="auto" w:sz="12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bidi="en-US"/>
              </w:rPr>
              <w:t>SOC</w:t>
            </w:r>
          </w:p>
        </w:tc>
        <w:tc>
          <w:tcPr>
            <w:tcW w:w="2114" w:type="dxa"/>
            <w:tcBorders>
              <w:top w:val="single" w:color="auto" w:sz="12" w:space="0"/>
              <w:bottom w:val="single" w:color="auto" w:sz="12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bidi="en-US"/>
              </w:rPr>
              <w:t>PT</w:t>
            </w:r>
          </w:p>
        </w:tc>
        <w:tc>
          <w:tcPr>
            <w:tcW w:w="662" w:type="dxa"/>
            <w:tcBorders>
              <w:top w:val="single" w:color="auto" w:sz="12" w:space="0"/>
              <w:bottom w:val="single" w:color="auto" w:sz="12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bidi="en-US"/>
              </w:rPr>
              <w:t>ror</w:t>
            </w:r>
          </w:p>
        </w:tc>
        <w:tc>
          <w:tcPr>
            <w:tcW w:w="1121" w:type="dxa"/>
            <w:tcBorders>
              <w:top w:val="single" w:color="auto" w:sz="12" w:space="0"/>
              <w:bottom w:val="single" w:color="auto" w:sz="12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bidi="en-US"/>
              </w:rPr>
              <w:t>ror_upper</w:t>
            </w:r>
          </w:p>
        </w:tc>
        <w:tc>
          <w:tcPr>
            <w:tcW w:w="1099" w:type="dxa"/>
            <w:tcBorders>
              <w:top w:val="single" w:color="auto" w:sz="12" w:space="0"/>
              <w:bottom w:val="single" w:color="auto" w:sz="12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bidi="en-US"/>
              </w:rPr>
              <w:t>ror_lower</w:t>
            </w:r>
          </w:p>
        </w:tc>
        <w:tc>
          <w:tcPr>
            <w:tcW w:w="1165" w:type="dxa"/>
            <w:tcBorders>
              <w:top w:val="single" w:color="auto" w:sz="12" w:space="0"/>
              <w:bottom w:val="single" w:color="auto" w:sz="12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bidi="en-US"/>
              </w:rPr>
              <w:t>Frequency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tcBorders>
              <w:top w:val="single" w:color="auto" w:sz="12" w:space="0"/>
            </w:tcBorders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Investigations(abnormal examination indicators)</w:t>
            </w:r>
          </w:p>
        </w:tc>
        <w:tc>
          <w:tcPr>
            <w:tcW w:w="2114" w:type="dxa"/>
            <w:tcBorders>
              <w:top w:val="single" w:color="auto" w:sz="12" w:space="0"/>
            </w:tcBorders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White blood cell count decreased*</w:t>
            </w:r>
          </w:p>
        </w:tc>
        <w:tc>
          <w:tcPr>
            <w:tcW w:w="662" w:type="dxa"/>
            <w:tcBorders>
              <w:top w:val="single" w:color="auto" w:sz="12" w:space="0"/>
            </w:tcBorders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5.48</w:t>
            </w:r>
          </w:p>
        </w:tc>
        <w:tc>
          <w:tcPr>
            <w:tcW w:w="1121" w:type="dxa"/>
            <w:tcBorders>
              <w:top w:val="single" w:color="auto" w:sz="12" w:space="0"/>
            </w:tcBorders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6.42</w:t>
            </w:r>
          </w:p>
        </w:tc>
        <w:tc>
          <w:tcPr>
            <w:tcW w:w="1099" w:type="dxa"/>
            <w:tcBorders>
              <w:top w:val="single" w:color="auto" w:sz="12" w:space="0"/>
            </w:tcBorders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4.68</w:t>
            </w:r>
          </w:p>
        </w:tc>
        <w:tc>
          <w:tcPr>
            <w:tcW w:w="1165" w:type="dxa"/>
            <w:tcBorders>
              <w:top w:val="single" w:color="auto" w:sz="12" w:space="0"/>
            </w:tcBorders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Weight decreased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  <w:b w:val="0"/>
                <w:bCs w:val="0"/>
              </w:rPr>
              <w:t>Blood creatinine increased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6.49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7.89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5.33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Platelet count decreased*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2.32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2.96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Neutrophil count decreased*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4.34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5.82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Haemoglobin decreased*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2.25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Red blood cell count decreased*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5.04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6.93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3.66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Full blood count decreased</w:t>
            </w:r>
            <w:r>
              <w:rPr>
                <w:rFonts w:hint="eastAsia" w:eastAsia="宋体"/>
                <w:lang w:val="en-US" w:eastAsia="zh-CN"/>
              </w:rPr>
              <w:t>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5.69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7.98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4.06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Liver function test increased*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3.54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5.06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Aspartate aminotransferase increased*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2.50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3.65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Alanine aminotransferase increased*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2.94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Hepatic enzyme increased*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2.26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Blood count abnormal</w:t>
            </w:r>
            <w:r>
              <w:rPr>
                <w:rFonts w:hint="eastAsia" w:eastAsia="宋体"/>
                <w:lang w:val="en-US" w:eastAsia="zh-CN"/>
              </w:rPr>
              <w:t>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2.68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4.00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1.79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potassium decreased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3.12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4.71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bilirubin increased*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2.74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4.48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alkaline phosphatase increased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3.76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1.09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Full blood count abnormal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4.55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8.76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2.36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sodium decreased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4.02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1.09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magnesium decreased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3.44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6.88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urea increased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2.66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5.32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Creatinine renal clearance decreased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6.17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13.77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2.77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creatine increased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3.80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10.13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Cell marker increased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20.38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63.74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6.52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Gastrointestinal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Diarrhoea*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11.63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12.34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10.97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1553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Nausea*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2.43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2.67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2.21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Vomiting*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2.87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2.56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Abdominal pain upper*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2.18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2.62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Abdominal pain*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1.92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2.32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1.59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Constipation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1.53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1.24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Stomatitis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Swollen tongue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3.11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Retching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2.38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4.19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Gastrointestinal toxicity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8.75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Haemorrhoidal haemorrhage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2.80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7.48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Oesophageal stenosis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4.49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13.95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Oesophageal disorder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3.57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11.09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1.15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and lymphatic system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Neutropenia*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3.89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2.71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Anaemia*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1.96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1.59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Thrombocytopenia*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1.15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Myelosuppression*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4.97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7.49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3.30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Bone marrow failure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3.06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Cytopenia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3.07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5.55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1.70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Haematotoxicity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6.60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Disseminated intravascular coagulation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2.71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5.43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Blood disorder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3.05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6.79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Hepatobiliary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Hepatic function abnormal*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6.02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7.85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4.61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Liver disorder*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3.39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4.71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2.44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Hepatic failure*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2.89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4.49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Hepatotoxicity*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2.80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4.45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Jaundice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2.26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3.89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Liver injury*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3.63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1.11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Hepatic cytolysis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5.17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10.86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Pseudocirrhosis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30.72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96.50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9.78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Portal vein thrombosis*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3.96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12.29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Respiratory, thoracic and mediastinal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Interstitial lung disease*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8.00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9.73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6.58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Pneumonitis*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7.27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9.47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5.58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Pulmonary embolism*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2.76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3.60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2.12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Pleural effusion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2.96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Lung disorder*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2.16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3.12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1.50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Pneumothorax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4.25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6.76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2.68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Lung opacity*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13.21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25.48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6.85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Pneumomediastinum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8.67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23.17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3.24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Vascular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Thrombosis*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2.31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3.07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Hot flush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1.20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Deep vein thrombosis*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2.38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3.41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Embolism venous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7.46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15.69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3.55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Lymphoedema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3.18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7.08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Angiopathy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4.18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10.06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1.74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Embolism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2.48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5.97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1.03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Skin and subcutaneous tissue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Alopecia*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1.91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Onychoclasis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4.77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8.88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2.56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Nail disorder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3.76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7.52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1.88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Erythema multiforme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3.29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6.91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1.57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Subcutaneous emphysema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23.56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57.05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9.73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Onychomadesis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3.50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10.87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1.13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Metabolism and nutrition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Decreased appetite*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3.40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3.91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2.96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Dehydration*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6.76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7.78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5.87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Hypokalaemia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1.88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2.85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1.23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Hypophagia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2.74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4.35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1.72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Infections and infestations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Neutropenic sepsis*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3.15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7.01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Nervous system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Taste disorder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3.33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5.22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2.12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Injury, poisoning and procedural complications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Radiation pneumonitis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3.57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11.10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1.15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Psychiatric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Eating disorder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2.90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4.61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1.82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General disorders and administration site conditions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Fatigue*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2.04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Asthenia*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1.60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1.88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Fibrosis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4.26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13.25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Organ failure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4.02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12.48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1.29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restart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Renal and urinary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Renal impairment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1.64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2.24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1.20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Renal disorder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2.06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3.01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1.41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361" w:type="dxa"/>
            <w:vMerge w:val="continue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Hydronephrosis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3.24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7.23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1.46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236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Eye disorders</w:t>
            </w:r>
          </w:p>
        </w:tc>
        <w:tc>
          <w:tcPr>
            <w:tcW w:w="2114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Lacrimation increased</w:t>
            </w:r>
          </w:p>
        </w:tc>
        <w:tc>
          <w:tcPr>
            <w:tcW w:w="662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2.21</w:t>
            </w:r>
          </w:p>
        </w:tc>
        <w:tc>
          <w:tcPr>
            <w:tcW w:w="1121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3.56</w:t>
            </w:r>
          </w:p>
        </w:tc>
        <w:tc>
          <w:tcPr>
            <w:tcW w:w="1099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1.37</w:t>
            </w:r>
          </w:p>
        </w:tc>
        <w:tc>
          <w:tcPr>
            <w:tcW w:w="1165" w:type="dxa"/>
            <w:noWrap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</w:pPr>
            <w:r>
              <w:rPr>
                <w:rFonts w:hint="eastAsia"/>
              </w:rPr>
              <w:t>17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both"/>
        <w:textAlignment w:val="auto"/>
        <w:rPr>
          <w:rFonts w:hint="eastAsia"/>
          <w:vertAlign w:val="superscript"/>
        </w:rPr>
      </w:pPr>
      <w:r>
        <w:rPr>
          <w:rFonts w:hint="eastAsia"/>
        </w:rPr>
        <w:t>*refers to relevant adverse reactions mentioned in the label</w:t>
      </w:r>
      <w:r>
        <w:rPr>
          <w:rFonts w:hint="eastAsia"/>
          <w:vertAlign w:val="superscript"/>
          <w:lang w:eastAsia="zh-CN"/>
        </w:rPr>
        <w:t>[3</w:t>
      </w:r>
      <w:r>
        <w:rPr>
          <w:rFonts w:hint="eastAsia"/>
          <w:vertAlign w:val="superscript"/>
        </w:rPr>
        <w:t>]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center"/>
        <w:textAlignment w:val="auto"/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center"/>
        <w:textAlignment w:val="auto"/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ind w:left="0" w:leftChars="0" w:firstLine="0" w:firstLineChars="0"/>
        <w:jc w:val="center"/>
        <w:textAlignment w:val="auto"/>
        <w:rPr>
          <w:rFonts w:hint="eastAsia" w:ascii="Palatino Linotype" w:hAnsi="Palatino Linotype" w:eastAsia="Times New Roman" w:cs="Cordia New"/>
          <w:snapToGrid/>
          <w:color w:val="000000"/>
          <w:sz w:val="18"/>
          <w:szCs w:val="22"/>
          <w:lang w:val="en-US" w:eastAsia="zh-CN" w:bidi="en-US"/>
        </w:rPr>
      </w:pPr>
      <w:r>
        <w:rPr>
          <w:rFonts w:ascii="Palatino Linotype" w:hAnsi="Palatino Linotype" w:eastAsia="Times New Roman" w:cs="Cordia New"/>
          <w:snapToGrid/>
          <w:color w:val="000000"/>
          <w:sz w:val="18"/>
          <w:szCs w:val="22"/>
          <w:lang w:val="en-US" w:eastAsia="de-DE" w:bidi="en-US"/>
        </w:rPr>
        <w:t xml:space="preserve">Supplementary </w:t>
      </w:r>
      <w:r>
        <w:rPr>
          <w:rFonts w:hint="eastAsia" w:eastAsia="宋体" w:cs="Cordia New"/>
          <w:snapToGrid/>
          <w:color w:val="000000"/>
          <w:sz w:val="18"/>
          <w:szCs w:val="22"/>
          <w:lang w:val="en-US" w:eastAsia="zh-CN" w:bidi="en-US"/>
        </w:rPr>
        <w:t>t</w:t>
      </w:r>
      <w:r>
        <w:rPr>
          <w:rFonts w:ascii="Palatino Linotype" w:hAnsi="Palatino Linotype" w:eastAsia="Times New Roman" w:cs="Cordia New"/>
          <w:snapToGrid/>
          <w:color w:val="000000"/>
          <w:sz w:val="18"/>
          <w:szCs w:val="22"/>
          <w:lang w:val="en-US" w:eastAsia="de-DE" w:bidi="en-US"/>
        </w:rPr>
        <w:t xml:space="preserve">able </w:t>
      </w:r>
      <w:r>
        <w:rPr>
          <w:rFonts w:hint="eastAsia" w:eastAsia="宋体" w:cs="Cordia New"/>
          <w:snapToGrid/>
          <w:color w:val="000000"/>
          <w:sz w:val="18"/>
          <w:szCs w:val="22"/>
          <w:lang w:val="en-US" w:eastAsia="zh-CN" w:bidi="en-US"/>
        </w:rPr>
        <w:t>s</w:t>
      </w:r>
      <w:r>
        <w:rPr>
          <w:rFonts w:hint="eastAsia" w:ascii="Palatino Linotype" w:hAnsi="Palatino Linotype" w:eastAsia="Times New Roman" w:cs="Cordia New"/>
          <w:snapToGrid/>
          <w:color w:val="000000"/>
          <w:sz w:val="18"/>
          <w:szCs w:val="22"/>
          <w:lang w:val="en-US" w:eastAsia="zh-CN" w:bidi="en-US"/>
        </w:rPr>
        <w:t xml:space="preserve">4.The proportion of adverse reaction signal PT </w:t>
      </w:r>
      <w:r>
        <w:rPr>
          <w:rFonts w:hint="eastAsia" w:eastAsia="宋体" w:cs="Cordia New"/>
          <w:snapToGrid/>
          <w:color w:val="000000"/>
          <w:sz w:val="18"/>
          <w:szCs w:val="22"/>
          <w:lang w:val="en-US" w:eastAsia="zh-CN" w:bidi="en-US"/>
        </w:rPr>
        <w:t>r</w:t>
      </w:r>
      <w:r>
        <w:rPr>
          <w:rFonts w:hint="eastAsia" w:ascii="Palatino Linotype" w:hAnsi="Palatino Linotype" w:eastAsia="Times New Roman" w:cs="Cordia New"/>
          <w:snapToGrid/>
          <w:color w:val="000000"/>
          <w:sz w:val="18"/>
          <w:szCs w:val="22"/>
          <w:lang w:val="en-US" w:eastAsia="de-DE" w:bidi="en-US"/>
        </w:rPr>
        <w:t xml:space="preserve">eported </w:t>
      </w:r>
      <w:r>
        <w:rPr>
          <w:rFonts w:hint="eastAsia" w:eastAsia="宋体" w:cs="Cordia New"/>
          <w:snapToGrid/>
          <w:color w:val="000000"/>
          <w:sz w:val="18"/>
          <w:szCs w:val="22"/>
          <w:lang w:val="en-US" w:eastAsia="zh-CN" w:bidi="en-US"/>
        </w:rPr>
        <w:t>c</w:t>
      </w:r>
      <w:r>
        <w:rPr>
          <w:rFonts w:hint="eastAsia" w:ascii="Palatino Linotype" w:hAnsi="Palatino Linotype" w:eastAsia="Times New Roman" w:cs="Cordia New"/>
          <w:snapToGrid/>
          <w:color w:val="000000"/>
          <w:sz w:val="18"/>
          <w:szCs w:val="22"/>
          <w:lang w:val="en-US" w:eastAsia="de-DE" w:bidi="en-US"/>
        </w:rPr>
        <w:t>ountries</w:t>
      </w:r>
    </w:p>
    <w:tbl>
      <w:tblPr>
        <w:tblStyle w:val="4"/>
        <w:tblW w:w="91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0"/>
        <w:gridCol w:w="1000"/>
        <w:gridCol w:w="991"/>
        <w:gridCol w:w="1000"/>
        <w:gridCol w:w="975"/>
        <w:gridCol w:w="909"/>
        <w:gridCol w:w="9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3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pt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USA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Japan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France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Brazil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Italy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 w:eastAsia="Times New Roman"/>
                <w:b/>
                <w:lang w:bidi="en-US"/>
              </w:rPr>
            </w:pPr>
            <w:r>
              <w:rPr>
                <w:rFonts w:hint="eastAsia" w:eastAsia="Times New Roman"/>
                <w:b/>
                <w:lang w:val="en-US" w:eastAsia="zh-CN" w:bidi="en-US"/>
              </w:rPr>
              <w:t>Others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3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Diarrhoea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85.58%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3.86%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1.29%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0.77%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0.97%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7.53%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Nausea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86.33%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2.60%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1.74%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0.65%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0.43%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8.24%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Fatigue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89.38%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1.55%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0.52%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0.26%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8.29%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Death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67.08%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2.17%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0.62%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5.90%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0.31%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23.91%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Vomiting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81.70%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3.79%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1.26%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0.95%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0.95%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11.36%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Malignant neoplasm progression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55.98%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20.51%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1.28%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2.99%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0.85%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18.38%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Decreased appetite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80.19%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4.83%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4.35%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0.97%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1.45%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8.21%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Dehydration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82.76%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6.40%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1.48%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0.49%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0.99%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7.88%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Disease progression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91.54%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8.46%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White blood cell count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81.25%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8.75%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0.63%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9.38%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Therapy cessation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94.94%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Asthenia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80.79%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2.65%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1.32%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3.97%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11.26%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Neutropenia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51.24%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5.79%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4.13%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3.31%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6.61%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28.93%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Weight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85.47%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0.85%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3.42%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0.85%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Therapy interrupted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72.17%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27.83%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Abdominal pain upper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91.15%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0.88%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7.96%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Alopecia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91.15%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1.77%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7.08%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Abdominal pain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85.45%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4.55%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4.55%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0.91%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0.91%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3.64%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Interstitial lung disease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13.59%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70.87%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4.85%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5.83%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4.85%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creatinine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75.49%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3.92%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1.96%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2.94%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15.69%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Anaemia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48.91%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16.30%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2.17%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3.26%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3.26%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26.09%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Constipation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88.51%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1.15%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1.15%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Hospitalisation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Drug intolerance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95.45%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4.55%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Platelet count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64.62%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1.54%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1.54%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12.31%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Therapy change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92.19%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7.81%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Pneumonitis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66.07%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3.57%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3.57%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26.79%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Hepatic function abnormal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5.45%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87.27%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3.64%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3.64%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Pulmonary embolism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50.91%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7.27%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5.45%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7.27%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29.09%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Thrombosis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77.55%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2.04%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2.04%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18.37%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Neutrophil count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37.78%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2.22%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Thrombocytopenia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29.55%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11.36%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9.09%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2.27%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4.55%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43.18%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Haemoglobin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59.52%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14.29%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26.19%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Stomatitis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73.17%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7.32%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2.44%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17.07%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Renal impairment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57.50%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Red blood cell count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78.95%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5.26%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2.63%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13.16%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Liver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38.89%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47.22%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2.78%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11.11%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Full blood count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91.18%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8.82%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Pleural effusion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59.38%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3.13%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Therapy non-responder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87.50%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Hot flush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90.32%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9.68%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Liver function test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13.33%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Deep vein thrombosis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3.33%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Lung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44.83%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31.03%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6.90%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17.24%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Aspartate aminotransferase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44.44%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18.52%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7.41%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3.70%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7.41%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18.52%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Renal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77.78%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14.81%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3.70%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Alanine aminotransferase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40.74%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18.52%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7.41%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7.41%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25.93%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Hepatic enzyme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62.96%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37.04%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Tumour marker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88.46%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3.85%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7.69%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Hospice care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96.00%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count abnormal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87.50%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4.17%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Myelosuppression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4.35%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43.48%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4.35%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47.83%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potassium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86.96%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13.04%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Hypokalaemia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27.27%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31.82%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13.64%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27.27%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Hepatic failure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Metastases to bone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Taste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78.95%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15.79%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5.26%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Pneumothorax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38.89%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11.11%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Eating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5.56%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11.11%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Hepatotoxicity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5.56%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5.56%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5.56%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Hypophagia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5.56%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11.11%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Lacrimation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94.12%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5.88%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bilirubin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6.25%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6.25%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6.25%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31.25%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Metastases to liver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57.14%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7.14%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35.71%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Jaundice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23.08%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7.69%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23.08%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46.15%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Swollen tongue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92.31%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7.69%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Bone marrow failure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38.46%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15.38%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7.69%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38.46%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Retching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Cytopenia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90.91%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9.09%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Liver injury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90.91%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9.09%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Onychoclasis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alkaline phosphatase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Transfusion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Lung opacity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44.44%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22.22%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Full blood count abnormal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sodium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77.78%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22.22%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Nail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87.50%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magnesium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Haematotoxicity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37.50%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Disseminated intravascular coagulation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87.50%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urea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Tumour marker abnormal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Embolism venous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14.29%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28.57%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57.14%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Hepatic cytolysis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Erythema multiforme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71.43%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28.57%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Lymphangiosis carcinomatosa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85.71%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14.29%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Creatinine renal clearance decreased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Hydronephrosis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Breast cancer metastatic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Cancer pain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Lymphoedema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Neutropenic sepsis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16.67%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Metastasis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Subcutaneous emphysema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Angiopathy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Loss of therapeutic response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Malignant pleural effusion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Embolism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Pneumomediastinum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Bone marrow infiltration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75.00%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Carbohydrate antigen 15-3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creatine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Gastrointestinal toxicity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Haemorrhoidal haemorrhage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Carcinoembryonic antigen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Pseudocirrhosis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Cell marker increased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Mastectomy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Oesophageal stenosis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Oophorectomy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Fibrosis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Organ failure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Portal vein thrombosis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Emergency care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Metastases to spine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Radiation pneumonitis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Oesophageal disorder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Onychomadesis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Therapeutic product ineffective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100.00%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3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Blood phosphorus decreased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66.67%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33.33%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80" w:lineRule="auto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0.00%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80" w:lineRule="auto"/>
        <w:textAlignment w:val="auto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3OGFkNTdiYTliZGZhNjNmODQ3NzRlMWRmMzMyYzMifQ=="/>
  </w:docVars>
  <w:rsids>
    <w:rsidRoot w:val="00000000"/>
    <w:rsid w:val="18BE4942"/>
    <w:rsid w:val="31713FC3"/>
    <w:rsid w:val="4E842ABD"/>
    <w:rsid w:val="542847BB"/>
    <w:rsid w:val="58AD11E2"/>
    <w:rsid w:val="5CF42BEF"/>
    <w:rsid w:val="6F907CB4"/>
    <w:rsid w:val="7D63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atLeast"/>
      <w:jc w:val="both"/>
    </w:pPr>
    <w:rPr>
      <w:rFonts w:ascii="Palatino Linotype" w:hAnsi="Palatino Linotype" w:eastAsia="宋体" w:cs="Times New Roman"/>
      <w:color w:val="00000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MDPI_3.1_tex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8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9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2150</Words>
  <Characters>12426</Characters>
  <Lines>0</Lines>
  <Paragraphs>0</Paragraphs>
  <TotalTime>5</TotalTime>
  <ScaleCrop>false</ScaleCrop>
  <LinksUpToDate>false</LinksUpToDate>
  <CharactersWithSpaces>12963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2022-09-28T09:06:00Z</dcterms:created>
  <dc:creator>xh Huang</dc:creator>
  <cp:lastModifiedBy>向日葵</cp:lastModifiedBy>
  <dcterms:modified xsi:type="dcterms:W3CDTF">2023-03-29T01:17:56Z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C4BBE9ABA5BC4B13A8A7054FE56308E3</vt:lpwstr>
  </property>
</Properties>
</file>