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87D4A" w14:textId="77777777" w:rsidR="00312D83" w:rsidRPr="00347CA6" w:rsidRDefault="00312D83" w:rsidP="00312D83">
      <w:pPr>
        <w:spacing w:before="100" w:beforeAutospacing="1" w:after="100" w:afterAutospacing="1" w:line="480" w:lineRule="auto"/>
        <w:rPr>
          <w:rFonts w:ascii="Times New Roman" w:hAnsi="Times New Roman"/>
          <w:sz w:val="20"/>
          <w:szCs w:val="20"/>
          <w:lang w:val="en-US" w:eastAsia="es-CO"/>
        </w:rPr>
      </w:pPr>
      <w:r w:rsidRPr="00347CA6">
        <w:rPr>
          <w:rFonts w:ascii="Times New Roman" w:hAnsi="Times New Roman"/>
          <w:b/>
          <w:sz w:val="20"/>
          <w:szCs w:val="20"/>
          <w:lang w:val="en-US" w:eastAsia="es-CO"/>
        </w:rPr>
        <w:t>Supplementary Material 1</w:t>
      </w:r>
      <w:r w:rsidRPr="00347CA6">
        <w:rPr>
          <w:rFonts w:ascii="Times New Roman" w:hAnsi="Times New Roman"/>
          <w:sz w:val="20"/>
          <w:szCs w:val="20"/>
          <w:lang w:val="en-US" w:eastAsia="es-CO"/>
        </w:rPr>
        <w:t>: PCR conditions for the ten amplified microsatellites.</w:t>
      </w:r>
    </w:p>
    <w:p w14:paraId="213B42A5" w14:textId="77777777" w:rsidR="00312D83" w:rsidRPr="00347CA6" w:rsidRDefault="00312D83" w:rsidP="00312D83">
      <w:pPr>
        <w:spacing w:line="480" w:lineRule="auto"/>
        <w:rPr>
          <w:rFonts w:ascii="Times New Roman" w:eastAsia="Times New Roman" w:hAnsi="Times New Roman"/>
          <w:b/>
          <w:bCs/>
          <w:sz w:val="20"/>
          <w:szCs w:val="20"/>
          <w:lang w:val="en-US" w:eastAsia="es-CO"/>
        </w:rPr>
      </w:pP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The primers selected were: BM1329, BM1818, BM6526, CSSM31, ETH10, ETH225, ILSTS011, ILSTS005, INRA64 and MAF065. PCR amplification </w:t>
      </w:r>
      <w:r>
        <w:rPr>
          <w:rFonts w:ascii="Times New Roman" w:hAnsi="Times New Roman"/>
          <w:color w:val="231F20"/>
          <w:sz w:val="20"/>
          <w:szCs w:val="20"/>
          <w:lang w:val="en-US"/>
        </w:rPr>
        <w:t>was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 performed in 15μl total volume. The reaction concentrations were buffer 1X (10mM Tris-HCL pH 8.8; 50mM KCl; 0.08 % Nonidet P40), MgCl</w:t>
      </w:r>
      <w:r w:rsidRPr="00347CA6">
        <w:rPr>
          <w:rFonts w:ascii="Times New Roman" w:hAnsi="Times New Roman"/>
          <w:color w:val="231F20"/>
          <w:sz w:val="20"/>
          <w:szCs w:val="20"/>
          <w:vertAlign w:val="subscript"/>
          <w:lang w:val="en-US"/>
        </w:rPr>
        <w:t>2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 2mM, each dNTPs 0.2 mM, each forward and reverse primer 0,23µM and TaqPlatinum (Fermentas®) 0.04 U/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sym w:font="Symbol" w:char="F06D"/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l; </w:t>
      </w:r>
      <w:r>
        <w:rPr>
          <w:rFonts w:ascii="Times New Roman" w:hAnsi="Times New Roman"/>
          <w:color w:val="231F20"/>
          <w:sz w:val="20"/>
          <w:szCs w:val="20"/>
          <w:lang w:val="en-US"/>
        </w:rPr>
        <w:t>finall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>y</w:t>
      </w:r>
      <w:r>
        <w:rPr>
          <w:rFonts w:ascii="Times New Roman" w:hAnsi="Times New Roman"/>
          <w:color w:val="231F20"/>
          <w:sz w:val="20"/>
          <w:szCs w:val="20"/>
          <w:lang w:val="en-US"/>
        </w:rPr>
        <w:t>,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 50 ng of DNA were included.</w:t>
      </w:r>
      <w:r w:rsidRPr="00347CA6">
        <w:rPr>
          <w:rFonts w:ascii="Times New Roman" w:hAnsi="Times New Roman"/>
          <w:sz w:val="20"/>
          <w:szCs w:val="20"/>
          <w:lang w:val="en-US" w:eastAsia="es-CO"/>
        </w:rPr>
        <w:t xml:space="preserve"> 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PCR program was performed in a thermocycler C1000TM BioRad®: 1 min </w:t>
      </w:r>
      <w:smartTag w:uri="urn:schemas-microsoft-com:office:smarttags" w:element="metricconverter">
        <w:smartTagPr>
          <w:attr w:name="ProductID" w:val="94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94ºC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, </w:t>
      </w:r>
      <w:r w:rsidRPr="00347CA6">
        <w:rPr>
          <w:rFonts w:ascii="Times New Roman" w:hAnsi="Times New Roman"/>
          <w:sz w:val="20"/>
          <w:szCs w:val="20"/>
          <w:lang w:val="en-US"/>
        </w:rPr>
        <w:t>15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 cycles 20 sec </w:t>
      </w:r>
      <w:smartTag w:uri="urn:schemas-microsoft-com:office:smarttags" w:element="metricconverter">
        <w:smartTagPr>
          <w:attr w:name="ProductID" w:val="94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94ºC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, 75 sec </w:t>
      </w:r>
      <w:smartTag w:uri="urn:schemas-microsoft-com:office:smarttags" w:element="metricconverter">
        <w:smartTagPr>
          <w:attr w:name="ProductID" w:val="60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60ºC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, 30 sec </w:t>
      </w:r>
      <w:smartTag w:uri="urn:schemas-microsoft-com:office:smarttags" w:element="metricconverter">
        <w:smartTagPr>
          <w:attr w:name="ProductID" w:val="72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72ºC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, followed by </w:t>
      </w:r>
      <w:r w:rsidRPr="00347CA6">
        <w:rPr>
          <w:rFonts w:ascii="Times New Roman" w:hAnsi="Times New Roman"/>
          <w:sz w:val="20"/>
          <w:szCs w:val="20"/>
          <w:lang w:val="en-US"/>
        </w:rPr>
        <w:t xml:space="preserve">20 </w:t>
      </w:r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cycles 20 sec </w:t>
      </w:r>
      <w:smartTag w:uri="urn:schemas-microsoft-com:office:smarttags" w:element="metricconverter">
        <w:smartTagPr>
          <w:attr w:name="ProductID" w:val="94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94ºC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, 75 sec </w:t>
      </w:r>
      <w:smartTag w:uri="urn:schemas-microsoft-com:office:smarttags" w:element="metricconverter">
        <w:smartTagPr>
          <w:attr w:name="ProductID" w:val="58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58ºC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, 30 sec </w:t>
      </w:r>
      <w:smartTag w:uri="urn:schemas-microsoft-com:office:smarttags" w:element="metricconverter">
        <w:smartTagPr>
          <w:attr w:name="ProductID" w:val="72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72ºC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 xml:space="preserve">, with a final extension of 5 min </w:t>
      </w:r>
      <w:smartTag w:uri="urn:schemas-microsoft-com:office:smarttags" w:element="metricconverter">
        <w:smartTagPr>
          <w:attr w:name="ProductID" w:val="72ﾺC"/>
        </w:smartTagPr>
        <w:r w:rsidRPr="00347CA6">
          <w:rPr>
            <w:rFonts w:ascii="Times New Roman" w:hAnsi="Times New Roman"/>
            <w:color w:val="231F20"/>
            <w:sz w:val="20"/>
            <w:szCs w:val="20"/>
            <w:lang w:val="en-US"/>
          </w:rPr>
          <w:t>72ºC</w:t>
        </w:r>
      </w:smartTag>
      <w:r w:rsidRPr="00347CA6">
        <w:rPr>
          <w:rFonts w:ascii="Times New Roman" w:hAnsi="Times New Roman"/>
          <w:color w:val="231F20"/>
          <w:sz w:val="20"/>
          <w:szCs w:val="20"/>
          <w:lang w:val="en-US"/>
        </w:rPr>
        <w:t>.</w:t>
      </w:r>
    </w:p>
    <w:p w14:paraId="797887B5" w14:textId="77777777" w:rsidR="00312D83" w:rsidRPr="00347CA6" w:rsidRDefault="00312D83" w:rsidP="00312D83">
      <w:pPr>
        <w:spacing w:line="480" w:lineRule="auto"/>
        <w:rPr>
          <w:rFonts w:ascii="Times New Roman" w:eastAsia="Times New Roman" w:hAnsi="Times New Roman"/>
          <w:b/>
          <w:bCs/>
          <w:sz w:val="20"/>
          <w:szCs w:val="20"/>
          <w:lang w:val="en-US" w:eastAsia="es-CO"/>
        </w:rPr>
        <w:sectPr w:rsidR="00312D83" w:rsidRPr="00347CA6" w:rsidSect="009A1A49">
          <w:pgSz w:w="12240" w:h="15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tbl>
      <w:tblPr>
        <w:tblpPr w:leftFromText="180" w:rightFromText="180" w:vertAnchor="page" w:horzAnchor="margin" w:tblpY="1801"/>
        <w:tblW w:w="107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05"/>
      </w:tblGrid>
      <w:tr w:rsidR="00312D83" w:rsidRPr="00051228" w14:paraId="021905D7" w14:textId="77777777" w:rsidTr="00F05D61">
        <w:trPr>
          <w:trHeight w:val="396"/>
        </w:trPr>
        <w:tc>
          <w:tcPr>
            <w:tcW w:w="10705" w:type="dxa"/>
            <w:shd w:val="clear" w:color="auto" w:fill="auto"/>
            <w:noWrap/>
            <w:vAlign w:val="bottom"/>
            <w:hideMark/>
          </w:tcPr>
          <w:p w14:paraId="1FFB2DCE" w14:textId="77777777" w:rsidR="00312D83" w:rsidRPr="00347CA6" w:rsidRDefault="00312D83" w:rsidP="00F05D61">
            <w:pPr>
              <w:spacing w:line="480" w:lineRule="auto"/>
              <w:rPr>
                <w:rFonts w:ascii="Times New Roman" w:eastAsia="Times New Roman" w:hAnsi="Times New Roman"/>
                <w:color w:val="00B0F0"/>
                <w:sz w:val="20"/>
                <w:szCs w:val="20"/>
                <w:lang w:val="en-US" w:eastAsia="es-CO"/>
              </w:rPr>
            </w:pPr>
          </w:p>
        </w:tc>
      </w:tr>
    </w:tbl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2"/>
        <w:gridCol w:w="397"/>
        <w:gridCol w:w="1273"/>
        <w:gridCol w:w="1273"/>
        <w:gridCol w:w="1273"/>
        <w:gridCol w:w="1273"/>
        <w:gridCol w:w="1177"/>
        <w:gridCol w:w="1134"/>
      </w:tblGrid>
      <w:tr w:rsidR="00312D83" w:rsidRPr="00051228" w14:paraId="1AF752F3" w14:textId="77777777" w:rsidTr="00F05D61">
        <w:trPr>
          <w:trHeight w:val="900"/>
        </w:trPr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1BFF5" w14:textId="77777777" w:rsidR="00312D83" w:rsidRPr="00347CA6" w:rsidRDefault="00312D83" w:rsidP="00F05D61">
            <w:pPr>
              <w:spacing w:line="48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es-CO"/>
              </w:rPr>
              <w:t xml:space="preserve">Supplementary Table 1 </w:t>
            </w:r>
            <w:r w:rsidRPr="00347C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es-CO"/>
              </w:rPr>
              <w:t>Results by herd obtained the clustering performed by STRUCTURE (K=5). The number of animals, the proportion of each estimated genetic cluster, and the final genetic group assigned are presented.</w:t>
            </w:r>
          </w:p>
          <w:p w14:paraId="7F2DCBFB" w14:textId="77777777" w:rsidR="00312D83" w:rsidRPr="00347CA6" w:rsidRDefault="00312D83" w:rsidP="00F05D61">
            <w:pPr>
              <w:spacing w:line="48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es-CO"/>
              </w:rPr>
            </w:pPr>
          </w:p>
        </w:tc>
      </w:tr>
      <w:tr w:rsidR="00312D83" w:rsidRPr="00347CA6" w14:paraId="7ABCCB30" w14:textId="77777777" w:rsidTr="00F05D61">
        <w:trPr>
          <w:trHeight w:val="298"/>
        </w:trPr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5E402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Herd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8EF4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N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F51E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Cluster 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4E03B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B19D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Cluster 3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A2D6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Cluster 4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DD23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Cluster 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09762F9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es-CO"/>
              </w:rPr>
              <w:t>Genetic Group</w:t>
            </w:r>
          </w:p>
        </w:tc>
      </w:tr>
      <w:tr w:rsidR="00312D83" w:rsidRPr="00347CA6" w14:paraId="0B855C3F" w14:textId="77777777" w:rsidTr="00F05D61">
        <w:trPr>
          <w:trHeight w:val="298"/>
        </w:trPr>
        <w:tc>
          <w:tcPr>
            <w:tcW w:w="12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DD7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</w:t>
            </w:r>
          </w:p>
        </w:tc>
        <w:tc>
          <w:tcPr>
            <w:tcW w:w="3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B66F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96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8D8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0.503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44C9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0.161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B254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0.009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1C2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E3A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0.326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555AB3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1</w:t>
            </w:r>
          </w:p>
        </w:tc>
      </w:tr>
      <w:tr w:rsidR="00312D83" w:rsidRPr="00347CA6" w14:paraId="1C1B5638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A0D9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750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90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8ED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A20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0.134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AAC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0.771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668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0.005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D37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7712D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3</w:t>
            </w:r>
          </w:p>
        </w:tc>
      </w:tr>
      <w:tr w:rsidR="00312D83" w:rsidRPr="00347CA6" w14:paraId="76239F48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6315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F41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28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2F6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0.315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6CB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0.437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8532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B6A3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0.114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8594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123B5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347CA6" w14:paraId="46BD4345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86C4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DF8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68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EF9A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0.476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B673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0.48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028A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0.009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3AC9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0.013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D702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4E4517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1</w:t>
            </w:r>
          </w:p>
        </w:tc>
      </w:tr>
      <w:tr w:rsidR="00312D83" w:rsidRPr="00347CA6" w14:paraId="397E2999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8595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84F7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75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B76B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0.023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6CD9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0.341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86AB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0.029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0CAF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0.070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891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0.538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97FAD2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5</w:t>
            </w:r>
          </w:p>
        </w:tc>
      </w:tr>
      <w:tr w:rsidR="00312D83" w:rsidRPr="00347CA6" w14:paraId="5F04BF5D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AE3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79C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42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970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0.390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7E93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0.453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B7BA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0.091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2AB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0.025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A28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D1DC8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347CA6" w14:paraId="1C94970B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3AB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2F7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52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D79F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0.061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00D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0.078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46B2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0.012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E78A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0.830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80E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023414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4</w:t>
            </w:r>
          </w:p>
        </w:tc>
      </w:tr>
      <w:tr w:rsidR="00312D83" w:rsidRPr="00347CA6" w14:paraId="4245F15A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482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D59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20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DE2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0.170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2F4A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0.650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1687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0.063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216B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0.031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E0B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2F791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347CA6" w14:paraId="4CD88BA6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DCCB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1C14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40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1E4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0.054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830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0.843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7955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0.023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B14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0.039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02BA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1F53A5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347CA6" w14:paraId="7569DFBC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4DA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BD1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F922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0.299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83F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62CF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0.489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9583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0.031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953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9060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3</w:t>
            </w:r>
          </w:p>
        </w:tc>
      </w:tr>
      <w:tr w:rsidR="00312D83" w:rsidRPr="00347CA6" w14:paraId="771AB509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264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8314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27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77E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0.071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8007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0.736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85B3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0.060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194B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0.026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101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F10A08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347CA6" w14:paraId="209A81B8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1C32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82C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EE1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0.358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5069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0.425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946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0.039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049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0.023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B76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4FB9E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347CA6" w14:paraId="30EA220A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4449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998E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D22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D56B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0.535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4D0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0.217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DEC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0.117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5F37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E5974D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347CA6" w14:paraId="7B07C9AD" w14:textId="77777777" w:rsidTr="00F05D61">
        <w:trPr>
          <w:trHeight w:val="298"/>
        </w:trPr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8B4E6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0982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A7CC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0.257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438D1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0.416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47F7F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0.035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BEF40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0.062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621FF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0.229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5312DF" w14:textId="77777777" w:rsidR="00312D83" w:rsidRPr="00347CA6" w:rsidRDefault="00312D83" w:rsidP="00F05D61">
            <w:pPr>
              <w:spacing w:line="48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Cluster 2</w:t>
            </w:r>
          </w:p>
        </w:tc>
      </w:tr>
      <w:tr w:rsidR="00312D83" w:rsidRPr="00051228" w14:paraId="290DD7D0" w14:textId="77777777" w:rsidTr="00F05D61">
        <w:trPr>
          <w:trHeight w:val="298"/>
        </w:trPr>
        <w:tc>
          <w:tcPr>
            <w:tcW w:w="79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FBCA" w14:textId="77777777" w:rsidR="00312D83" w:rsidRPr="00347CA6" w:rsidRDefault="00312D83" w:rsidP="00F05D61">
            <w:pPr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  <w:r w:rsidRPr="00347C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  <w:t>N= Number of data per herd.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85DA9" w14:textId="77777777" w:rsidR="00312D83" w:rsidRPr="00347CA6" w:rsidRDefault="00312D83" w:rsidP="00F05D61">
            <w:pPr>
              <w:spacing w:line="480" w:lineRule="auto"/>
              <w:jc w:val="lef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es-CO"/>
              </w:rPr>
            </w:pPr>
          </w:p>
        </w:tc>
      </w:tr>
    </w:tbl>
    <w:p w14:paraId="131D21FA" w14:textId="77777777" w:rsidR="00312D83" w:rsidRPr="00347CA6" w:rsidRDefault="00312D83" w:rsidP="00312D83">
      <w:pPr>
        <w:spacing w:after="160" w:line="480" w:lineRule="auto"/>
        <w:jc w:val="left"/>
        <w:rPr>
          <w:rFonts w:ascii="Times New Roman" w:hAnsi="Times New Roman"/>
          <w:sz w:val="20"/>
          <w:szCs w:val="20"/>
          <w:lang w:val="en-US"/>
        </w:rPr>
      </w:pPr>
    </w:p>
    <w:p w14:paraId="5FAD3E5F" w14:textId="77777777" w:rsidR="00312D83" w:rsidRPr="00347CA6" w:rsidRDefault="00312D83" w:rsidP="00312D83">
      <w:pPr>
        <w:spacing w:before="100" w:beforeAutospacing="1" w:after="100" w:afterAutospacing="1" w:line="480" w:lineRule="auto"/>
        <w:rPr>
          <w:rFonts w:ascii="Times New Roman" w:hAnsi="Times New Roman"/>
          <w:sz w:val="20"/>
          <w:szCs w:val="20"/>
          <w:lang w:val="en-US"/>
        </w:rPr>
      </w:pPr>
      <w:r w:rsidRPr="00347CA6">
        <w:rPr>
          <w:rFonts w:ascii="Times New Roman" w:hAnsi="Times New Roman"/>
          <w:b/>
          <w:sz w:val="20"/>
          <w:szCs w:val="20"/>
          <w:lang w:val="en-US" w:eastAsia="es-CO"/>
        </w:rPr>
        <w:t>Supplementary Figure 1</w:t>
      </w:r>
      <w:r w:rsidRPr="00347CA6">
        <w:rPr>
          <w:rFonts w:ascii="Times New Roman" w:hAnsi="Times New Roman"/>
          <w:sz w:val="20"/>
          <w:szCs w:val="20"/>
          <w:lang w:val="en-US" w:eastAsia="es-CO"/>
        </w:rPr>
        <w:t xml:space="preserve">: Test for selecting the best K value </w:t>
      </w:r>
      <w:r w:rsidRPr="00347CA6">
        <w:rPr>
          <w:rFonts w:ascii="Times New Roman" w:hAnsi="Times New Roman"/>
          <w:sz w:val="20"/>
          <w:szCs w:val="20"/>
          <w:lang w:val="en-US"/>
        </w:rPr>
        <w:t xml:space="preserve">following the ΔK method </w:t>
      </w:r>
      <w:sdt>
        <w:sdtPr>
          <w:rPr>
            <w:rFonts w:ascii="Times New Roman" w:hAnsi="Times New Roman"/>
            <w:color w:val="000000"/>
            <w:sz w:val="20"/>
            <w:szCs w:val="20"/>
            <w:lang w:val="en-US"/>
          </w:rPr>
          <w:tag w:val="MENDELEY_CITATION_v3_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"/>
          <w:id w:val="-165011541"/>
          <w:placeholder>
            <w:docPart w:val="1C87B454FC4E4F6488244F371125A1E6"/>
          </w:placeholder>
        </w:sdtPr>
        <w:sdtContent>
          <w:r w:rsidRPr="00347CA6">
            <w:rPr>
              <w:rFonts w:ascii="Times New Roman" w:hAnsi="Times New Roman"/>
              <w:color w:val="000000"/>
              <w:sz w:val="20"/>
              <w:szCs w:val="20"/>
              <w:lang w:val="en-US"/>
            </w:rPr>
            <w:t>(Evanno et al., 2005)</w:t>
          </w:r>
        </w:sdtContent>
      </w:sdt>
      <w:r w:rsidRPr="00347CA6">
        <w:rPr>
          <w:rFonts w:ascii="Times New Roman" w:hAnsi="Times New Roman"/>
          <w:sz w:val="20"/>
          <w:szCs w:val="20"/>
          <w:lang w:val="en-US"/>
        </w:rPr>
        <w:t>.</w:t>
      </w:r>
    </w:p>
    <w:p w14:paraId="4975B7E2" w14:textId="1977B156" w:rsidR="001760E5" w:rsidRDefault="00312D83">
      <w:r w:rsidRPr="00347CA6">
        <w:rPr>
          <w:noProof/>
          <w:sz w:val="20"/>
          <w:szCs w:val="20"/>
          <w:lang w:val="en-US" w:eastAsia="fr-FR"/>
        </w:rPr>
        <w:lastRenderedPageBreak/>
        <w:drawing>
          <wp:inline distT="0" distB="0" distL="0" distR="0" wp14:anchorId="1FDAEA17" wp14:editId="2C533086">
            <wp:extent cx="5543550" cy="3000375"/>
            <wp:effectExtent l="0" t="0" r="0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088190E-24A0-41C9-B1D8-1C56FF5436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D83"/>
    <w:rsid w:val="00312D83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07C165E6"/>
  <w15:chartTrackingRefBased/>
  <w15:docId w15:val="{99A9FB07-663C-4B9B-8D1A-2D776F47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D83"/>
    <w:pPr>
      <w:spacing w:after="0" w:line="360" w:lineRule="auto"/>
      <w:jc w:val="both"/>
    </w:pPr>
    <w:rPr>
      <w:rFonts w:ascii="Calibri" w:eastAsia="MS Mincho" w:hAnsi="Calibri" w:cs="Times New Roman"/>
      <w:lang w:val="es-AR" w:eastAsia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12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jcalvo\OneDrive%20-%20UCO\Documentos\ESCRITORIO%202020-2\CORRECCIONES%20PAPER%20CABRAS%20SMALL%20RUMINANT\Correcciones%20paper%20Cabras%20SRR%20MAyo%202020\Mejor%20K%20y%20Qmatrix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'BEST K2'!$K$1</c:f>
              <c:strCache>
                <c:ptCount val="1"/>
                <c:pt idx="0">
                  <c:v>Delta K</c:v>
                </c:pt>
              </c:strCache>
            </c:strRef>
          </c:tx>
          <c:spPr>
            <a:ln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'BEST K2'!$J$2:$J$7</c:f>
              <c:numCache>
                <c:formatCode>General</c:formatCode>
                <c:ptCount val="6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</c:numCache>
            </c:numRef>
          </c:xVal>
          <c:yVal>
            <c:numRef>
              <c:f>'BEST K2'!$K$2:$K$7</c:f>
              <c:numCache>
                <c:formatCode>General</c:formatCode>
                <c:ptCount val="6"/>
                <c:pt idx="0">
                  <c:v>5.473496350931863</c:v>
                </c:pt>
                <c:pt idx="1">
                  <c:v>2.64817198224502</c:v>
                </c:pt>
                <c:pt idx="2">
                  <c:v>14.153469898022923</c:v>
                </c:pt>
                <c:pt idx="3">
                  <c:v>7.2580406681237895</c:v>
                </c:pt>
                <c:pt idx="4">
                  <c:v>0.16676559663612056</c:v>
                </c:pt>
                <c:pt idx="5">
                  <c:v>1.2121212121214784</c:v>
                </c:pt>
              </c:numCache>
            </c:numRef>
          </c:yVal>
          <c:smooth val="0"/>
          <c:extLst xmlns="http://schemas.openxmlformats.org/drawingml/2006/chart">
            <c:ext xmlns:c16="http://schemas.microsoft.com/office/drawing/2014/chart" uri="{C3380CC4-5D6E-409C-BE32-E72D297353CC}">
              <c16:uniqueId val="{00000000-40DB-4026-98C6-D0355BF650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5753344"/>
        <c:axId val="206273152"/>
      </c:scatterChart>
      <c:valAx>
        <c:axId val="205753344"/>
        <c:scaling>
          <c:orientation val="minMax"/>
          <c:max val="8"/>
          <c:min val="3"/>
        </c:scaling>
        <c:delete val="0"/>
        <c:axPos val="b"/>
        <c:title>
          <c:tx>
            <c:rich>
              <a:bodyPr/>
              <a:lstStyle/>
              <a:p>
                <a:pPr>
                  <a:defRPr lang="es-ES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es-CO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lang="es-ES"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en-US"/>
          </a:p>
        </c:txPr>
        <c:crossAx val="206273152"/>
        <c:crosses val="autoZero"/>
        <c:crossBetween val="midCat"/>
        <c:majorUnit val="1"/>
        <c:minorUnit val="0.1"/>
      </c:valAx>
      <c:valAx>
        <c:axId val="2062731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s-ES"/>
                </a:pPr>
                <a:r>
                  <a:rPr lang="es-ES_tradnl" sz="100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Δ</a:t>
                </a:r>
                <a:r>
                  <a:rPr lang="en-GB" sz="1000" b="1" i="0" u="none" strike="noStrike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K</a:t>
                </a:r>
                <a:endParaRPr lang="en-US" sz="12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s-ES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20575334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C87B454FC4E4F6488244F371125A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3B6F1-5D71-4B21-9969-CA0B956B6686}"/>
      </w:docPartPr>
      <w:docPartBody>
        <w:p w:rsidR="00000000" w:rsidRDefault="001C4320" w:rsidP="001C4320">
          <w:pPr>
            <w:pStyle w:val="1C87B454FC4E4F6488244F371125A1E6"/>
          </w:pPr>
          <w:r w:rsidRPr="00E83E7C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20"/>
    <w:rsid w:val="00025744"/>
    <w:rsid w:val="001C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4320"/>
    <w:rPr>
      <w:color w:val="808080"/>
    </w:rPr>
  </w:style>
  <w:style w:type="paragraph" w:customStyle="1" w:styleId="1C87B454FC4E4F6488244F371125A1E6">
    <w:name w:val="1C87B454FC4E4F6488244F371125A1E6"/>
    <w:rsid w:val="001C43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1523</Characters>
  <Application>Microsoft Office Word</Application>
  <DocSecurity>0</DocSecurity>
  <Lines>12</Lines>
  <Paragraphs>3</Paragraphs>
  <ScaleCrop>false</ScaleCrop>
  <Company>Springer Nature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2023-03-31T05:47:00Z</dcterms:created>
  <dcterms:modified xsi:type="dcterms:W3CDTF">2023-03-31T05:48:00Z</dcterms:modified>
</cp:coreProperties>
</file>