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B948D" w14:textId="77777777" w:rsidR="00DA60D8" w:rsidRDefault="00DA60D8" w:rsidP="00DA60D8">
      <w:pPr>
        <w:pStyle w:val="NoSpacing"/>
        <w:spacing w:line="480" w:lineRule="auto"/>
        <w:rPr>
          <w:b/>
        </w:rPr>
      </w:pPr>
      <w:r>
        <w:rPr>
          <w:b/>
        </w:rPr>
        <w:t>EXTENDED DATA</w:t>
      </w:r>
    </w:p>
    <w:p w14:paraId="17EEE6DA" w14:textId="77777777" w:rsidR="00DA60D8" w:rsidRDefault="00DA60D8" w:rsidP="00DA60D8">
      <w:pPr>
        <w:pStyle w:val="NoSpacing"/>
        <w:spacing w:line="480" w:lineRule="auto"/>
      </w:pPr>
    </w:p>
    <w:p w14:paraId="431AF5F6" w14:textId="77777777" w:rsidR="00DA60D8" w:rsidRDefault="00DA60D8" w:rsidP="00DA60D8">
      <w:pPr>
        <w:pStyle w:val="Heading1"/>
        <w:tabs>
          <w:tab w:val="left" w:pos="360"/>
        </w:tabs>
        <w:spacing w:before="0" w:line="48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TABLES </w:t>
      </w:r>
    </w:p>
    <w:p w14:paraId="7C5AC41E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</w:pPr>
    </w:p>
    <w:p w14:paraId="4122A65D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  <w:b/>
        </w:rPr>
      </w:pPr>
      <w:r>
        <w:rPr>
          <w:rFonts w:cs="Arial"/>
          <w:b/>
        </w:rPr>
        <w:t>Extended Data Table 1: Placebo-controlled, single-blinded, graded oral food challenge protocol</w:t>
      </w:r>
    </w:p>
    <w:p w14:paraId="6955142D" w14:textId="77777777" w:rsidR="00DA60D8" w:rsidRDefault="00DA60D8" w:rsidP="00DA60D8">
      <w:pPr>
        <w:pStyle w:val="NoSpacing"/>
        <w:spacing w:line="480" w:lineRule="auto"/>
      </w:pP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2425"/>
        <w:gridCol w:w="2160"/>
        <w:gridCol w:w="2610"/>
        <w:gridCol w:w="3420"/>
      </w:tblGrid>
      <w:tr w:rsidR="00DA60D8" w14:paraId="7922B852" w14:textId="77777777" w:rsidTr="00DA60D8">
        <w:trPr>
          <w:trHeight w:val="737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FF3ECBE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Food challenge dose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BCE3287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Form of food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0754879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Amount of food protein in dose (mg)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E6A2538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Cumulative peanut dose (mg protein)</w:t>
            </w:r>
          </w:p>
        </w:tc>
      </w:tr>
      <w:tr w:rsidR="00DA60D8" w14:paraId="3A082262" w14:textId="77777777" w:rsidTr="00DA60D8">
        <w:trPr>
          <w:trHeight w:val="465"/>
        </w:trPr>
        <w:tc>
          <w:tcPr>
            <w:tcW w:w="106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406200B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  <w:b/>
                <w:bCs/>
              </w:rPr>
            </w:pPr>
            <w:r>
              <w:rPr>
                <w:rFonts w:eastAsia="Arial" w:cs="Arial"/>
                <w:b/>
                <w:bCs/>
              </w:rPr>
              <w:t>Placebo Challenge</w:t>
            </w:r>
          </w:p>
        </w:tc>
      </w:tr>
      <w:tr w:rsidR="00DA60D8" w14:paraId="255138AF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BE204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A9A2D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Oat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9B1AD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30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2011B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n/a</w:t>
            </w:r>
          </w:p>
        </w:tc>
      </w:tr>
      <w:tr w:rsidR="00DA60D8" w14:paraId="6C3BCE20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85D2D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B6BC0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Oat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18DE1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9E26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n/a</w:t>
            </w:r>
          </w:p>
        </w:tc>
      </w:tr>
      <w:tr w:rsidR="00DA60D8" w14:paraId="2C1DF51B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F95EA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70840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Oat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45BB7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F3480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n/a</w:t>
            </w:r>
          </w:p>
        </w:tc>
      </w:tr>
      <w:tr w:rsidR="00DA60D8" w14:paraId="7EE6BD63" w14:textId="77777777" w:rsidTr="00DA60D8">
        <w:trPr>
          <w:trHeight w:val="390"/>
        </w:trPr>
        <w:tc>
          <w:tcPr>
            <w:tcW w:w="106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450E826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  <w:b/>
              </w:rPr>
            </w:pPr>
            <w:r>
              <w:rPr>
                <w:rFonts w:eastAsia="Arial" w:cs="Arial"/>
                <w:b/>
              </w:rPr>
              <w:t>Peanut Challenge</w:t>
            </w:r>
          </w:p>
        </w:tc>
      </w:tr>
      <w:tr w:rsidR="00DA60D8" w14:paraId="0E902BA4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C7905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BB0FA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1198B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DE894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 mg</w:t>
            </w:r>
          </w:p>
        </w:tc>
      </w:tr>
      <w:tr w:rsidR="00DA60D8" w14:paraId="0A08086A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6FD0E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6F10D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A804E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3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8D81F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4 mg</w:t>
            </w:r>
          </w:p>
        </w:tc>
      </w:tr>
      <w:tr w:rsidR="00DA60D8" w14:paraId="4BF691ED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77464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90EC5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891E0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3762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14 mg</w:t>
            </w:r>
          </w:p>
        </w:tc>
      </w:tr>
      <w:tr w:rsidR="00DA60D8" w14:paraId="578C98C7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91D72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B6AEB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17E4E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30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7545F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44 mg</w:t>
            </w:r>
          </w:p>
        </w:tc>
      </w:tr>
      <w:tr w:rsidR="00DA60D8" w14:paraId="7EA97549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E315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D7FD6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DFB1A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100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6DD6E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144 mg</w:t>
            </w:r>
          </w:p>
        </w:tc>
      </w:tr>
      <w:tr w:rsidR="00DA60D8" w14:paraId="000BBAA0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577CA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16D67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EED46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300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15CA3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444 mg</w:t>
            </w:r>
          </w:p>
        </w:tc>
      </w:tr>
      <w:tr w:rsidR="00DA60D8" w14:paraId="379AAE9E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344B2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F3FD3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05CFE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600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C3FDC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1,044 mg</w:t>
            </w:r>
          </w:p>
        </w:tc>
      </w:tr>
      <w:tr w:rsidR="00DA60D8" w14:paraId="231D1335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9B91E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11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F85F3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26AC8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1,000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75AA3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2,044 mg</w:t>
            </w:r>
          </w:p>
        </w:tc>
      </w:tr>
      <w:tr w:rsidR="00DA60D8" w14:paraId="2F020551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692A0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3CAB5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45FA4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1,000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5E0E7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3,044 mg</w:t>
            </w:r>
          </w:p>
        </w:tc>
      </w:tr>
      <w:tr w:rsidR="00DA60D8" w14:paraId="7A6BBDDF" w14:textId="77777777" w:rsidTr="00DA60D8">
        <w:trPr>
          <w:trHeight w:val="39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2B097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  <w:b/>
                <w:bCs/>
              </w:rPr>
              <w:t>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D8B97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Peanut flour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0E7B6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1,000 mg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61261" w14:textId="77777777" w:rsidR="00DA60D8" w:rsidRDefault="00DA60D8">
            <w:pPr>
              <w:tabs>
                <w:tab w:val="left" w:pos="360"/>
              </w:tabs>
              <w:jc w:val="both"/>
              <w:rPr>
                <w:rFonts w:eastAsia="Arial" w:cs="Arial"/>
              </w:rPr>
            </w:pPr>
            <w:r>
              <w:rPr>
                <w:rFonts w:eastAsia="Arial" w:cs="Arial"/>
              </w:rPr>
              <w:t>4,044 mg</w:t>
            </w:r>
          </w:p>
        </w:tc>
      </w:tr>
    </w:tbl>
    <w:p w14:paraId="125FFB6A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  <w:b/>
        </w:rPr>
      </w:pPr>
    </w:p>
    <w:p w14:paraId="073CDE77" w14:textId="77777777" w:rsidR="00DA60D8" w:rsidRDefault="00DA60D8" w:rsidP="00DA60D8">
      <w:pPr>
        <w:pStyle w:val="NoSpacing"/>
        <w:spacing w:line="480" w:lineRule="auto"/>
      </w:pPr>
    </w:p>
    <w:p w14:paraId="452F1D3F" w14:textId="77777777" w:rsidR="00DA60D8" w:rsidRDefault="00DA60D8" w:rsidP="00DA60D8">
      <w:pPr>
        <w:spacing w:line="480" w:lineRule="auto"/>
      </w:pPr>
    </w:p>
    <w:p w14:paraId="3B81E58F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  <w:b/>
        </w:rPr>
      </w:pPr>
      <w:r>
        <w:rPr>
          <w:rFonts w:cs="Arial"/>
          <w:b/>
        </w:rPr>
        <w:br w:type="page"/>
      </w:r>
    </w:p>
    <w:p w14:paraId="01507977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  <w:b/>
        </w:rPr>
      </w:pPr>
      <w:r>
        <w:rPr>
          <w:rFonts w:cs="Arial"/>
          <w:b/>
        </w:rPr>
        <w:lastRenderedPageBreak/>
        <w:t>Extended Data Table 2: Symptom scoring system during oral food challenges</w:t>
      </w:r>
    </w:p>
    <w:p w14:paraId="07508DE5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</w:pPr>
    </w:p>
    <w:tbl>
      <w:tblPr>
        <w:tblStyle w:val="TableGrid"/>
        <w:tblW w:w="0" w:type="auto"/>
        <w:tblInd w:w="0" w:type="dxa"/>
        <w:tblLayout w:type="fixed"/>
        <w:tblLook w:val="06A0" w:firstRow="1" w:lastRow="0" w:firstColumn="1" w:lastColumn="0" w:noHBand="1" w:noVBand="1"/>
      </w:tblPr>
      <w:tblGrid>
        <w:gridCol w:w="9260"/>
        <w:gridCol w:w="900"/>
      </w:tblGrid>
      <w:tr w:rsidR="00DA60D8" w14:paraId="3F41001F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8603E7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Symptom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F4A44D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Score</w:t>
            </w:r>
          </w:p>
        </w:tc>
      </w:tr>
      <w:tr w:rsidR="00DA60D8" w14:paraId="2CE5016F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hideMark/>
          </w:tcPr>
          <w:p w14:paraId="3BAE685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I. Skin</w:t>
            </w:r>
          </w:p>
        </w:tc>
      </w:tr>
      <w:tr w:rsidR="00DA60D8" w14:paraId="63B0C977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hideMark/>
          </w:tcPr>
          <w:p w14:paraId="6874CB86" w14:textId="77777777" w:rsidR="00DA60D8" w:rsidRDefault="00DA60D8" w:rsidP="00B04B49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jc w:val="both"/>
              <w:rPr>
                <w:rFonts w:eastAsia="Times New Roman" w:cs="Arial"/>
                <w:b/>
                <w:bCs/>
                <w:color w:val="000000" w:themeColor="text1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Pruritus</w:t>
            </w:r>
          </w:p>
        </w:tc>
      </w:tr>
      <w:tr w:rsidR="00DA60D8" w14:paraId="5F0062D4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02DC8C1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 xml:space="preserve">Absent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77B448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>0</w:t>
            </w:r>
          </w:p>
        </w:tc>
      </w:tr>
      <w:tr w:rsidR="00DA60D8" w14:paraId="6C6503D8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CDC47EB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00B050"/>
              </w:rPr>
            </w:pPr>
            <w:r>
              <w:rPr>
                <w:rFonts w:eastAsia="Times New Roman" w:cs="Arial"/>
                <w:color w:val="00B050"/>
              </w:rPr>
              <w:t>Mild: occasional scratching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9BFC13D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00B050"/>
              </w:rPr>
            </w:pPr>
            <w:r>
              <w:rPr>
                <w:rFonts w:eastAsia="Times New Roman" w:cs="Arial"/>
                <w:color w:val="00B050"/>
              </w:rPr>
              <w:t>1</w:t>
            </w:r>
          </w:p>
        </w:tc>
      </w:tr>
      <w:tr w:rsidR="00DA60D8" w14:paraId="3724D3E4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A5168A1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00B050"/>
              </w:rPr>
            </w:pPr>
            <w:r>
              <w:rPr>
                <w:rFonts w:eastAsia="Times New Roman" w:cs="Arial"/>
                <w:color w:val="00B050"/>
              </w:rPr>
              <w:t>Moderate: scratching continuously for &gt;2 minutes at a time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027EFB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00B050"/>
              </w:rPr>
            </w:pPr>
            <w:r>
              <w:rPr>
                <w:rFonts w:eastAsia="Times New Roman" w:cs="Arial"/>
                <w:color w:val="00B050"/>
              </w:rPr>
              <w:t>2</w:t>
            </w:r>
          </w:p>
        </w:tc>
      </w:tr>
      <w:tr w:rsidR="00DA60D8" w14:paraId="6883E317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AE1AE71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Severe: hard, continuous scratching; excoriations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EEDEC0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3</w:t>
            </w:r>
          </w:p>
        </w:tc>
      </w:tr>
      <w:tr w:rsidR="00DA60D8" w14:paraId="26C262F5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hideMark/>
          </w:tcPr>
          <w:p w14:paraId="26ABC572" w14:textId="77777777" w:rsidR="00DA60D8" w:rsidRDefault="00DA60D8" w:rsidP="00B04B49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jc w:val="both"/>
              <w:rPr>
                <w:rFonts w:eastAsia="Times New Roman" w:cs="Arial"/>
                <w:b/>
                <w:bCs/>
                <w:color w:val="000000" w:themeColor="text1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Urticaria/Angioedema</w:t>
            </w:r>
          </w:p>
        </w:tc>
      </w:tr>
      <w:tr w:rsidR="00DA60D8" w14:paraId="44310597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A5B21DB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 xml:space="preserve">Absent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52E81A8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>0</w:t>
            </w:r>
          </w:p>
        </w:tc>
      </w:tr>
      <w:tr w:rsidR="00DA60D8" w14:paraId="6E19E233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7B0397D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Mild: &lt;3 hives or mild lip edema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E9A3CC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1</w:t>
            </w:r>
          </w:p>
        </w:tc>
      </w:tr>
      <w:tr w:rsidR="00DA60D8" w14:paraId="7F161E78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207A4CD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Moderate: &lt;10 hives but &gt;3; significant lip/face edema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A4A4A6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2</w:t>
            </w:r>
          </w:p>
        </w:tc>
      </w:tr>
      <w:tr w:rsidR="00DA60D8" w14:paraId="6C699611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E9BF0DC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Severe: generalized involvement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F73E6C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3</w:t>
            </w:r>
          </w:p>
        </w:tc>
      </w:tr>
      <w:tr w:rsidR="00DA60D8" w14:paraId="3939D37D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hideMark/>
          </w:tcPr>
          <w:p w14:paraId="29AEFD58" w14:textId="77777777" w:rsidR="00DA60D8" w:rsidRDefault="00DA60D8" w:rsidP="00B04B49">
            <w:pPr>
              <w:pStyle w:val="ListParagraph"/>
              <w:numPr>
                <w:ilvl w:val="0"/>
                <w:numId w:val="1"/>
              </w:numPr>
              <w:tabs>
                <w:tab w:val="left" w:pos="360"/>
              </w:tabs>
              <w:jc w:val="both"/>
              <w:rPr>
                <w:rFonts w:eastAsia="Times New Roman" w:cs="Arial"/>
                <w:b/>
                <w:bCs/>
                <w:color w:val="000000" w:themeColor="text1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Rash</w:t>
            </w:r>
          </w:p>
        </w:tc>
      </w:tr>
      <w:tr w:rsidR="00DA60D8" w14:paraId="2C02BCF7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A7336ED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 xml:space="preserve">Absent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10F1E1B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>0</w:t>
            </w:r>
          </w:p>
        </w:tc>
      </w:tr>
      <w:tr w:rsidR="00DA60D8" w14:paraId="7CB97E19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0180A54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00B050"/>
              </w:rPr>
            </w:pPr>
            <w:r>
              <w:rPr>
                <w:rFonts w:eastAsia="Times New Roman" w:cs="Arial"/>
                <w:color w:val="00B050"/>
              </w:rPr>
              <w:t>Mild: few areas of faint erythema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550EDA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00B050"/>
              </w:rPr>
            </w:pPr>
            <w:r>
              <w:rPr>
                <w:rFonts w:eastAsia="Times New Roman" w:cs="Arial"/>
                <w:color w:val="00B050"/>
              </w:rPr>
              <w:t>1</w:t>
            </w:r>
          </w:p>
        </w:tc>
      </w:tr>
      <w:tr w:rsidR="00DA60D8" w14:paraId="7CFCD53A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3278488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 xml:space="preserve">Moderate: areas of erythema 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E14548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2</w:t>
            </w:r>
          </w:p>
        </w:tc>
      </w:tr>
      <w:tr w:rsidR="00DA60D8" w14:paraId="55608018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A8D05C3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Severe: generalized marked erythema (&gt;50%)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F22CEB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3</w:t>
            </w:r>
          </w:p>
        </w:tc>
      </w:tr>
      <w:tr w:rsidR="00DA60D8" w14:paraId="28ADE53A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hideMark/>
          </w:tcPr>
          <w:p w14:paraId="721EF51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 xml:space="preserve">II. Upper Respiratory </w:t>
            </w:r>
          </w:p>
        </w:tc>
      </w:tr>
      <w:tr w:rsidR="00DA60D8" w14:paraId="4E475749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hideMark/>
          </w:tcPr>
          <w:p w14:paraId="323FA26F" w14:textId="77777777" w:rsidR="00DA60D8" w:rsidRDefault="00DA60D8" w:rsidP="00B04B49">
            <w:pPr>
              <w:pStyle w:val="ListParagraph"/>
              <w:numPr>
                <w:ilvl w:val="0"/>
                <w:numId w:val="2"/>
              </w:numPr>
              <w:tabs>
                <w:tab w:val="left" w:pos="360"/>
              </w:tabs>
              <w:jc w:val="both"/>
              <w:rPr>
                <w:rFonts w:eastAsia="Times New Roman" w:cs="Arial"/>
                <w:b/>
                <w:bCs/>
                <w:color w:val="000000" w:themeColor="text1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Sneezing/Itching</w:t>
            </w:r>
          </w:p>
        </w:tc>
      </w:tr>
      <w:tr w:rsidR="00DA60D8" w14:paraId="46F96D76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1EC78FE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 xml:space="preserve">Absent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7EA6A3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>0</w:t>
            </w:r>
          </w:p>
        </w:tc>
      </w:tr>
      <w:tr w:rsidR="00DA60D8" w14:paraId="38D5D4AA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9E92B85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00B050"/>
              </w:rPr>
            </w:pPr>
            <w:r>
              <w:rPr>
                <w:rFonts w:eastAsia="Times New Roman" w:cs="Arial"/>
                <w:color w:val="00B050"/>
              </w:rPr>
              <w:t>Mild: rare bursts; occasional sniffing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1377D7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00B050"/>
              </w:rPr>
            </w:pPr>
            <w:r>
              <w:rPr>
                <w:rFonts w:eastAsia="Times New Roman" w:cs="Arial"/>
                <w:color w:val="00B050"/>
              </w:rPr>
              <w:t>1</w:t>
            </w:r>
          </w:p>
        </w:tc>
      </w:tr>
      <w:tr w:rsidR="00DA60D8" w14:paraId="094B5278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E4C56B2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Moderate: bursts &lt;10; intermittent rubbing of nose and/or eyes; frequent sniffing; mild conjunctival injection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1A6DBC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2</w:t>
            </w:r>
          </w:p>
        </w:tc>
      </w:tr>
      <w:tr w:rsidR="00DA60D8" w14:paraId="5F28E72D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9A776E6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Severe: continuous rubbing of nose and/or eyes; periocular swelling; long bursts of sneezing; persistent rhinorrhea; moderate-severe conjunctival injection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8891CF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3</w:t>
            </w:r>
          </w:p>
        </w:tc>
      </w:tr>
      <w:tr w:rsidR="00DA60D8" w14:paraId="1ECBFEB2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hideMark/>
          </w:tcPr>
          <w:p w14:paraId="3F399312" w14:textId="77777777" w:rsidR="00DA60D8" w:rsidRDefault="00DA60D8" w:rsidP="00B04B49">
            <w:pPr>
              <w:pStyle w:val="ListParagraph"/>
              <w:numPr>
                <w:ilvl w:val="0"/>
                <w:numId w:val="2"/>
              </w:numPr>
              <w:tabs>
                <w:tab w:val="left" w:pos="360"/>
              </w:tabs>
              <w:jc w:val="both"/>
              <w:rPr>
                <w:rFonts w:eastAsia="Times New Roman" w:cs="Arial"/>
                <w:b/>
                <w:bCs/>
                <w:color w:val="000000" w:themeColor="text1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Laryngeal</w:t>
            </w:r>
          </w:p>
        </w:tc>
      </w:tr>
      <w:tr w:rsidR="00DA60D8" w14:paraId="5D43131C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2F6AE63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 xml:space="preserve">Absent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C8CB68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>0</w:t>
            </w:r>
          </w:p>
        </w:tc>
      </w:tr>
      <w:tr w:rsidR="00DA60D8" w14:paraId="3A1EF41E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141109B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Mild: &gt;3 discrete episodes of throat clearing or cough, or persistent throat tightness/pain; uvular erythema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826F8AD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1</w:t>
            </w:r>
          </w:p>
        </w:tc>
      </w:tr>
      <w:tr w:rsidR="00DA60D8" w14:paraId="1112AF08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087F29F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Moderate: hoarseness, frequent dry cough; uvular edema (mild)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A73A1CB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2</w:t>
            </w:r>
          </w:p>
        </w:tc>
      </w:tr>
      <w:tr w:rsidR="00DA60D8" w14:paraId="6064739B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4D187EC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Severe: stridor; uvular edema (moderate-severe)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5581D2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3</w:t>
            </w:r>
          </w:p>
        </w:tc>
      </w:tr>
      <w:tr w:rsidR="00DA60D8" w14:paraId="7A520B4A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hideMark/>
          </w:tcPr>
          <w:p w14:paraId="08B3F1DB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 xml:space="preserve">III. Lower Respiratory </w:t>
            </w:r>
          </w:p>
        </w:tc>
      </w:tr>
      <w:tr w:rsidR="00DA60D8" w14:paraId="548B20C8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hideMark/>
          </w:tcPr>
          <w:p w14:paraId="38880095" w14:textId="77777777" w:rsidR="00DA60D8" w:rsidRDefault="00DA60D8" w:rsidP="00B04B49">
            <w:pPr>
              <w:pStyle w:val="ListParagraph"/>
              <w:numPr>
                <w:ilvl w:val="0"/>
                <w:numId w:val="3"/>
              </w:numPr>
              <w:tabs>
                <w:tab w:val="left" w:pos="360"/>
              </w:tabs>
              <w:jc w:val="both"/>
              <w:rPr>
                <w:rFonts w:eastAsia="Times New Roman" w:cs="Arial"/>
                <w:b/>
                <w:bCs/>
                <w:color w:val="000000" w:themeColor="text1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Wheezing</w:t>
            </w:r>
          </w:p>
        </w:tc>
      </w:tr>
      <w:tr w:rsidR="00DA60D8" w14:paraId="77BFBDD4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8756B86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</w:rPr>
            </w:pPr>
            <w:r>
              <w:rPr>
                <w:rFonts w:eastAsia="Times New Roman" w:cs="Arial"/>
              </w:rPr>
              <w:t xml:space="preserve">Absent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BAAEFD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</w:rPr>
              <w:t>0</w:t>
            </w:r>
          </w:p>
        </w:tc>
      </w:tr>
      <w:tr w:rsidR="00DA60D8" w14:paraId="69A43A7B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1E26D19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Mild: expiratory wheezing to auscultation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6800DF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1</w:t>
            </w:r>
          </w:p>
        </w:tc>
      </w:tr>
      <w:tr w:rsidR="00DA60D8" w14:paraId="18FF3341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C646FA7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 xml:space="preserve">Moderate: inspiratory and expiratory wheezing 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41C33E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2</w:t>
            </w:r>
          </w:p>
        </w:tc>
      </w:tr>
      <w:tr w:rsidR="00DA60D8" w14:paraId="6677DEAC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15E0967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Severe: use of accessory muscles; audible wheezing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F9B5E2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3</w:t>
            </w:r>
          </w:p>
        </w:tc>
      </w:tr>
      <w:tr w:rsidR="00DA60D8" w14:paraId="4E5F70B6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hideMark/>
          </w:tcPr>
          <w:p w14:paraId="1FA66AE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IV. Gastrointestinal</w:t>
            </w:r>
          </w:p>
        </w:tc>
      </w:tr>
      <w:tr w:rsidR="00DA60D8" w14:paraId="7F3F562B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hideMark/>
          </w:tcPr>
          <w:p w14:paraId="3E73E5B0" w14:textId="77777777" w:rsidR="00DA60D8" w:rsidRDefault="00DA60D8" w:rsidP="00B04B49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jc w:val="both"/>
              <w:rPr>
                <w:rFonts w:eastAsia="Times New Roman" w:cs="Arial"/>
                <w:b/>
                <w:bCs/>
                <w:color w:val="000000" w:themeColor="text1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>Subjective Complaints</w:t>
            </w:r>
          </w:p>
        </w:tc>
      </w:tr>
      <w:tr w:rsidR="00DA60D8" w14:paraId="28E38199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BD9A988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 xml:space="preserve">Absent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8498E4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>0</w:t>
            </w:r>
          </w:p>
        </w:tc>
      </w:tr>
      <w:tr w:rsidR="00DA60D8" w14:paraId="7C7F9292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AEF9B95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Mild: complaints of nausea or abdominal pain; itchy mouth/throat (mild)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530642B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1</w:t>
            </w:r>
          </w:p>
        </w:tc>
      </w:tr>
      <w:tr w:rsidR="00DA60D8" w14:paraId="384165C5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526D9C8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Moderate: frequent complaints of nausea or pain with normal activity; itchy mouth/throat (moderate-severe)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E7DB979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2</w:t>
            </w:r>
          </w:p>
        </w:tc>
      </w:tr>
      <w:tr w:rsidR="00DA60D8" w14:paraId="1E04E2B9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FEA187F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lastRenderedPageBreak/>
              <w:t>Severe: notably distressed due to GI symptoms with decreased activity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2BAA97D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3</w:t>
            </w:r>
          </w:p>
        </w:tc>
      </w:tr>
      <w:tr w:rsidR="00DA60D8" w14:paraId="47E06775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DEDED" w:themeFill="accent3" w:themeFillTint="33"/>
            <w:hideMark/>
          </w:tcPr>
          <w:p w14:paraId="3C7AA388" w14:textId="77777777" w:rsidR="00DA60D8" w:rsidRDefault="00DA60D8" w:rsidP="00B04B49">
            <w:pPr>
              <w:pStyle w:val="ListParagraph"/>
              <w:numPr>
                <w:ilvl w:val="0"/>
                <w:numId w:val="4"/>
              </w:numPr>
              <w:tabs>
                <w:tab w:val="left" w:pos="360"/>
              </w:tabs>
              <w:jc w:val="both"/>
              <w:rPr>
                <w:rFonts w:eastAsia="Times New Roman" w:cs="Arial"/>
                <w:b/>
                <w:bCs/>
                <w:color w:val="000000" w:themeColor="text1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 xml:space="preserve">Objective Complaints </w:t>
            </w:r>
          </w:p>
        </w:tc>
      </w:tr>
      <w:tr w:rsidR="00DA60D8" w14:paraId="59D091A2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6EDBF2F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 xml:space="preserve">Absent 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9CC331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>0</w:t>
            </w:r>
          </w:p>
        </w:tc>
      </w:tr>
      <w:tr w:rsidR="00DA60D8" w14:paraId="60A04A28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16FC7FF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Mild: 1 episode of emesis or diarrhea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8585AC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1</w:t>
            </w:r>
          </w:p>
        </w:tc>
      </w:tr>
      <w:tr w:rsidR="00DA60D8" w14:paraId="7DDD80FA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0049B8A7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Moderate: 2-3 episodes of emesis or diarrhea or 1 of each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73D8329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2</w:t>
            </w:r>
          </w:p>
        </w:tc>
      </w:tr>
      <w:tr w:rsidR="00DA60D8" w14:paraId="45AF8AFC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5A9F12E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Severe: &gt;3 episodes of emesis or diarrhea or 2 of each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3963D0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3</w:t>
            </w:r>
          </w:p>
        </w:tc>
      </w:tr>
      <w:tr w:rsidR="00DA60D8" w14:paraId="44851604" w14:textId="77777777" w:rsidTr="00DA60D8">
        <w:tc>
          <w:tcPr>
            <w:tcW w:w="10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hideMark/>
          </w:tcPr>
          <w:p w14:paraId="7A73B8C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b/>
                <w:bCs/>
                <w:color w:val="000000" w:themeColor="text1"/>
              </w:rPr>
              <w:t xml:space="preserve">V. Cardiovascular/Neurologic </w:t>
            </w:r>
          </w:p>
        </w:tc>
      </w:tr>
      <w:tr w:rsidR="00DA60D8" w14:paraId="25F72ED5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0AA8260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>Normal heart rate or BP for age/baseline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8587E6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eastAsia="Times New Roman" w:cs="Arial"/>
                <w:color w:val="000000" w:themeColor="text1"/>
              </w:rPr>
              <w:t>0</w:t>
            </w:r>
          </w:p>
        </w:tc>
      </w:tr>
      <w:tr w:rsidR="00DA60D8" w14:paraId="6D67821B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6CC784C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Mild: subjective response (weak, dizzy), or tachycardia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D2FCA0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EC9E02"/>
              </w:rPr>
            </w:pPr>
            <w:r>
              <w:rPr>
                <w:rFonts w:eastAsia="Times New Roman" w:cs="Arial"/>
                <w:color w:val="EC9E02"/>
              </w:rPr>
              <w:t>1</w:t>
            </w:r>
          </w:p>
        </w:tc>
      </w:tr>
      <w:tr w:rsidR="00DA60D8" w14:paraId="13A5D65F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6F72BC9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Moderate: drop in blood pressure and/or &gt;20% from baseline, or significant change in mental status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357A01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F0000"/>
              </w:rPr>
            </w:pPr>
            <w:r>
              <w:rPr>
                <w:rFonts w:eastAsia="Times New Roman" w:cs="Arial"/>
                <w:color w:val="FF0000"/>
              </w:rPr>
              <w:t>2</w:t>
            </w:r>
          </w:p>
        </w:tc>
      </w:tr>
      <w:tr w:rsidR="00DA60D8" w14:paraId="3B8D57E6" w14:textId="77777777" w:rsidTr="00DA60D8">
        <w:tc>
          <w:tcPr>
            <w:tcW w:w="9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5C1DB494" w14:textId="77777777" w:rsidR="00DA60D8" w:rsidRDefault="00DA60D8">
            <w:pPr>
              <w:tabs>
                <w:tab w:val="left" w:pos="360"/>
              </w:tabs>
              <w:ind w:left="870"/>
              <w:jc w:val="both"/>
              <w:rPr>
                <w:rFonts w:cs="Arial"/>
                <w:color w:val="F20000"/>
              </w:rPr>
            </w:pPr>
            <w:r>
              <w:rPr>
                <w:rFonts w:eastAsia="Times New Roman" w:cs="Arial"/>
                <w:color w:val="F20000"/>
              </w:rPr>
              <w:t>Severe: cardiovascular collapse, signs of impaired circulation; unconscious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7AA5893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color w:val="FF0000"/>
              </w:rPr>
            </w:pPr>
            <w:r>
              <w:rPr>
                <w:rFonts w:eastAsia="Times New Roman" w:cs="Arial"/>
                <w:color w:val="FF0000"/>
              </w:rPr>
              <w:t>3</w:t>
            </w:r>
          </w:p>
        </w:tc>
      </w:tr>
    </w:tbl>
    <w:p w14:paraId="3871DB76" w14:textId="77777777" w:rsidR="00DA60D8" w:rsidRDefault="00DA60D8" w:rsidP="00DA60D8">
      <w:pPr>
        <w:tabs>
          <w:tab w:val="left" w:pos="360"/>
        </w:tabs>
        <w:spacing w:line="480" w:lineRule="auto"/>
        <w:jc w:val="both"/>
      </w:pPr>
    </w:p>
    <w:p w14:paraId="02FD0D98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  <w:rPr>
          <w:rFonts w:cs="Arial"/>
        </w:rPr>
      </w:pPr>
    </w:p>
    <w:p w14:paraId="40FF3DE3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</w:p>
    <w:p w14:paraId="1AF5F3C1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  <w:r>
        <w:rPr>
          <w:rFonts w:cs="Arial"/>
        </w:rPr>
        <w:br w:type="page"/>
      </w:r>
    </w:p>
    <w:p w14:paraId="6894E5C3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  <w:b/>
        </w:rPr>
      </w:pPr>
      <w:r>
        <w:rPr>
          <w:rFonts w:cs="Arial"/>
          <w:b/>
        </w:rPr>
        <w:lastRenderedPageBreak/>
        <w:t xml:space="preserve">Extended Data Table 3: Participant inclusion and exclusion criteria </w:t>
      </w:r>
    </w:p>
    <w:p w14:paraId="333F61F3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</w:pPr>
    </w:p>
    <w:tbl>
      <w:tblPr>
        <w:tblStyle w:val="TableGrid"/>
        <w:tblpPr w:leftFromText="180" w:rightFromText="180" w:vertAnchor="text" w:horzAnchor="margin" w:tblpY="5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0615"/>
      </w:tblGrid>
      <w:tr w:rsidR="00DA60D8" w14:paraId="33694252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19D87A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Inclusion Criteria</w:t>
            </w:r>
          </w:p>
        </w:tc>
      </w:tr>
      <w:tr w:rsidR="00DA60D8" w14:paraId="7DC972D3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20FEA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b/>
              </w:rPr>
            </w:pPr>
            <w:r>
              <w:rPr>
                <w:rFonts w:cs="Arial"/>
                <w:color w:val="000000"/>
              </w:rPr>
              <w:t>History of immunoglobulin E (IgE)-mediated food allergy to peanut or tree nut</w:t>
            </w:r>
          </w:p>
        </w:tc>
      </w:tr>
      <w:tr w:rsidR="00DA60D8" w14:paraId="222342CA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6FB4B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b/>
              </w:rPr>
            </w:pPr>
            <w:r>
              <w:rPr>
                <w:rFonts w:cs="Arial"/>
                <w:color w:val="000000"/>
              </w:rPr>
              <w:t>Positive skin puncture test to the trigger food (either peanut or tree nut)</w:t>
            </w:r>
          </w:p>
        </w:tc>
      </w:tr>
      <w:tr w:rsidR="00DA60D8" w14:paraId="72949EF5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6115B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b/>
              </w:rPr>
            </w:pPr>
            <w:r>
              <w:rPr>
                <w:rFonts w:cs="Arial"/>
                <w:color w:val="000000"/>
              </w:rPr>
              <w:t>Objective clinical reaction to 1,044 mg or less of the food allergen protein during baseline oral food challenge</w:t>
            </w:r>
          </w:p>
        </w:tc>
      </w:tr>
      <w:tr w:rsidR="00DA60D8" w14:paraId="6A6E5C6C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3011C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b/>
              </w:rPr>
            </w:pPr>
            <w:r>
              <w:rPr>
                <w:rFonts w:cs="Arial"/>
                <w:color w:val="000000"/>
              </w:rPr>
              <w:t>Women of child bearing potential must agree to two forms of highly effective contraception (hormonal, device, or barrier method of birth control; abstinence) for the duration of study participation.</w:t>
            </w:r>
          </w:p>
        </w:tc>
      </w:tr>
      <w:tr w:rsidR="00DA60D8" w14:paraId="7413B998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C7F7E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b/>
              </w:rPr>
            </w:pPr>
            <w:r>
              <w:rPr>
                <w:rFonts w:cs="Arial"/>
                <w:color w:val="000000"/>
              </w:rPr>
              <w:t>Ability to understand and the willingness to sign a written informed consent</w:t>
            </w:r>
          </w:p>
        </w:tc>
      </w:tr>
      <w:tr w:rsidR="00DA60D8" w14:paraId="010AE929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FE98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b/>
              </w:rPr>
            </w:pPr>
            <w:r>
              <w:rPr>
                <w:rFonts w:cs="Arial"/>
                <w:color w:val="000000"/>
              </w:rPr>
              <w:t>Ability to clearly understand and speak English at an 8th grade reading level</w:t>
            </w:r>
          </w:p>
        </w:tc>
      </w:tr>
      <w:tr w:rsidR="00DA60D8" w14:paraId="72DE9F97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A9F788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  <w:color w:val="000000"/>
              </w:rPr>
              <w:t>Exclusion Criteria</w:t>
            </w:r>
          </w:p>
        </w:tc>
      </w:tr>
      <w:tr w:rsidR="00DA60D8" w14:paraId="69E2C576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D4812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Participants who have been on immunomodulatory therapies or oral corticosteroids within 1 month prior to enrollment</w:t>
            </w:r>
          </w:p>
        </w:tc>
      </w:tr>
      <w:tr w:rsidR="00DA60D8" w14:paraId="0815191C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E216D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Participants with symptoms consistent with food reactions other than type 1 hypersensitivity</w:t>
            </w:r>
          </w:p>
        </w:tc>
      </w:tr>
      <w:tr w:rsidR="00DA60D8" w14:paraId="04DC6906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0F7BA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History of allergic reaction to acalabrutinib</w:t>
            </w:r>
          </w:p>
        </w:tc>
      </w:tr>
      <w:tr w:rsidR="00DA60D8" w14:paraId="566598EF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5C57A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 w:themeColor="text1"/>
              </w:rPr>
              <w:t>History of idiopathic urticaria, dermatographism, idiopathic or unexplained anaphylaxis, or anaphylaxis (to foods or otherwise) resulting in intubation, prolonged hypotension, or neurological sequelae</w:t>
            </w:r>
          </w:p>
        </w:tc>
      </w:tr>
      <w:tr w:rsidR="00DA60D8" w14:paraId="7545B755" w14:textId="77777777" w:rsidTr="00DA60D8">
        <w:trPr>
          <w:trHeight w:val="300"/>
        </w:trPr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8EAD5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History of cardiovascular disease</w:t>
            </w:r>
          </w:p>
        </w:tc>
      </w:tr>
      <w:tr w:rsidR="00DA60D8" w14:paraId="562A9F2C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71C70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History of a bleeding disorder, or those currently taking blood thinners</w:t>
            </w:r>
          </w:p>
        </w:tc>
      </w:tr>
      <w:tr w:rsidR="00DA60D8" w14:paraId="13CDF4F9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93473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History of stroke</w:t>
            </w:r>
          </w:p>
        </w:tc>
      </w:tr>
      <w:tr w:rsidR="00DA60D8" w14:paraId="11AB8AB6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BBC16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History of gastrointestinal ulcer</w:t>
            </w:r>
          </w:p>
        </w:tc>
      </w:tr>
      <w:tr w:rsidR="00DA60D8" w14:paraId="62B781CF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51F1C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History of cancer (other than skin cancer)</w:t>
            </w:r>
          </w:p>
        </w:tc>
      </w:tr>
      <w:tr w:rsidR="00DA60D8" w14:paraId="3DD31EF8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BE028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Positive HIV status or history of other immunodeficiency</w:t>
            </w:r>
          </w:p>
        </w:tc>
      </w:tr>
      <w:tr w:rsidR="00DA60D8" w14:paraId="33ECB988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7F206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Active or latent Hepatitis B or C infection based on laboratory testing</w:t>
            </w:r>
          </w:p>
        </w:tc>
      </w:tr>
      <w:tr w:rsidR="00DA60D8" w14:paraId="71D65B2A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658B8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Currently pregnant or nursing</w:t>
            </w:r>
          </w:p>
        </w:tc>
      </w:tr>
      <w:tr w:rsidR="00DA60D8" w14:paraId="5421453C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44FAC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Current use of proton pump inhibitors (Note: participants currently receiving proton pump inhibitors who switch to H2-receptor antagonists or other antacids are eligible for enrollment to this study).</w:t>
            </w:r>
          </w:p>
        </w:tc>
      </w:tr>
      <w:tr w:rsidR="00DA60D8" w14:paraId="4CBA7C99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A0124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Active significant infection</w:t>
            </w:r>
          </w:p>
        </w:tc>
      </w:tr>
      <w:tr w:rsidR="00DA60D8" w14:paraId="35D19117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ACE1A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Major surgical procedure within 28 days of enrollment</w:t>
            </w:r>
          </w:p>
        </w:tc>
      </w:tr>
      <w:tr w:rsidR="00DA60D8" w14:paraId="01A97E51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7EA6F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Uncontrolled autoimmune hemolytic anemia or idiopathic thrombocytopenic purpura</w:t>
            </w:r>
          </w:p>
        </w:tc>
      </w:tr>
      <w:tr w:rsidR="00DA60D8" w14:paraId="15F071A3" w14:textId="77777777" w:rsidTr="00DA60D8"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FA2AB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Difficulty swallowing oral medication, or significant gastrointestinal disease that would limit absorption of oral medication</w:t>
            </w:r>
          </w:p>
        </w:tc>
      </w:tr>
      <w:tr w:rsidR="00DA60D8" w14:paraId="06B0AFF1" w14:textId="77777777" w:rsidTr="00DA60D8">
        <w:trPr>
          <w:trHeight w:val="70"/>
        </w:trPr>
        <w:tc>
          <w:tcPr>
            <w:tcW w:w="10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42E4A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Concurrent participation in another therapeutic clinical trial</w:t>
            </w:r>
          </w:p>
        </w:tc>
      </w:tr>
    </w:tbl>
    <w:p w14:paraId="435A68F9" w14:textId="77777777" w:rsidR="00DA60D8" w:rsidRDefault="00DA60D8" w:rsidP="00DA60D8">
      <w:pPr>
        <w:spacing w:line="480" w:lineRule="auto"/>
        <w:rPr>
          <w:rFonts w:cs="Arial"/>
          <w:b/>
        </w:rPr>
      </w:pPr>
      <w:r>
        <w:rPr>
          <w:rFonts w:cs="Arial"/>
          <w:b/>
        </w:rPr>
        <w:br w:type="page"/>
      </w:r>
    </w:p>
    <w:p w14:paraId="7E79E9AD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  <w:b/>
        </w:rPr>
      </w:pPr>
      <w:r>
        <w:rPr>
          <w:rFonts w:cs="Arial"/>
          <w:b/>
        </w:rPr>
        <w:lastRenderedPageBreak/>
        <w:t>Extended Data Table 4: Summary of rescue medications administered during oral food challenges</w:t>
      </w:r>
    </w:p>
    <w:p w14:paraId="26068E28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  <w:b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85"/>
        <w:gridCol w:w="4264"/>
        <w:gridCol w:w="3901"/>
      </w:tblGrid>
      <w:tr w:rsidR="00DA60D8" w14:paraId="7B355753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488553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Patient ID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D392FA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Rescue medications administered during baseline oral food challenge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5E55D3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Rescue medications administered during acalabrutinib oral food challenge</w:t>
            </w:r>
          </w:p>
        </w:tc>
      </w:tr>
      <w:tr w:rsidR="00DA60D8" w14:paraId="2E5E0A4E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3F74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001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2167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56F4AB7F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3FFE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None</w:t>
            </w:r>
          </w:p>
        </w:tc>
      </w:tr>
      <w:tr w:rsidR="00DA60D8" w14:paraId="6995F2FD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E18B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002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62DA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IM epinephrine 0.5 mL x 1 dose</w:t>
            </w:r>
          </w:p>
          <w:p w14:paraId="50D1E9A2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  <w:p w14:paraId="1FFCCBC3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Albuterol HFA 2 puffs via inhalation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1BE7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None</w:t>
            </w:r>
          </w:p>
        </w:tc>
      </w:tr>
      <w:tr w:rsidR="00DA60D8" w14:paraId="3FEED5A2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7C07B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005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0101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3 doses</w:t>
            </w:r>
          </w:p>
          <w:p w14:paraId="5336214A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  <w:p w14:paraId="5EA7F30A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Albuterol HFA 8 puffs via inhalation</w:t>
            </w:r>
          </w:p>
          <w:p w14:paraId="6C23BAB2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rPr>
                <w:rFonts w:cs="Arial"/>
              </w:rPr>
              <w:t>Prednisone 60 mg PO</w:t>
            </w:r>
          </w:p>
          <w:p w14:paraId="31BE265E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rPr>
                <w:rFonts w:cs="Arial"/>
              </w:rPr>
              <w:t>Supplemental oxygen (8 L)</w:t>
            </w:r>
          </w:p>
          <w:p w14:paraId="66D2A69C" w14:textId="77777777" w:rsidR="00DA60D8" w:rsidRDefault="00DA60D8">
            <w:pPr>
              <w:tabs>
                <w:tab w:val="left" w:pos="360"/>
              </w:tabs>
              <w:jc w:val="both"/>
            </w:pPr>
          </w:p>
          <w:p w14:paraId="3A4E8CEF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In Emergency Department, received the following:</w:t>
            </w:r>
          </w:p>
          <w:p w14:paraId="728173A1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 xml:space="preserve">Diphenhydramine 25 mg </w:t>
            </w:r>
            <w:r>
              <w:rPr>
                <w:rFonts w:cs="Arial"/>
              </w:rPr>
              <w:t>PO</w:t>
            </w:r>
          </w:p>
          <w:p w14:paraId="6B3DDA47" w14:textId="77777777" w:rsidR="00DA60D8" w:rsidRDefault="00DA60D8">
            <w:pPr>
              <w:tabs>
                <w:tab w:val="left" w:pos="360"/>
              </w:tabs>
              <w:jc w:val="both"/>
            </w:pPr>
            <w:r>
              <w:t xml:space="preserve">Famotidine 20 mg </w:t>
            </w:r>
            <w:r>
              <w:rPr>
                <w:rFonts w:cs="Arial"/>
              </w:rPr>
              <w:t>PO</w:t>
            </w:r>
          </w:p>
          <w:p w14:paraId="3EEBBA1F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Albuterol nebulization treatment 2.5 mg x 1 via inhalation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0197D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None</w:t>
            </w:r>
          </w:p>
        </w:tc>
      </w:tr>
      <w:tr w:rsidR="00DA60D8" w14:paraId="29E5C4D5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6803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006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0B78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2FBEC809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  <w:p w14:paraId="450CC814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473B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26B731A2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  <w:p w14:paraId="5CF7CFA5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Albuterol HFA 4 puffs via inhalation</w:t>
            </w:r>
          </w:p>
        </w:tc>
      </w:tr>
      <w:tr w:rsidR="00DA60D8" w14:paraId="5CE37A7C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CFBB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007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086B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0C0E3850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3104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None</w:t>
            </w:r>
          </w:p>
        </w:tc>
      </w:tr>
      <w:tr w:rsidR="00DA60D8" w14:paraId="6D120876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EBDF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008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A7B2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49C4745E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  <w:p w14:paraId="10B12021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Albuterol HFA 2 puffs via inhalation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A4DA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None</w:t>
            </w:r>
          </w:p>
          <w:p w14:paraId="4FF109CE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</w:p>
        </w:tc>
      </w:tr>
      <w:tr w:rsidR="00DA60D8" w14:paraId="2608DCD7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B94E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009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C031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124034EC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AFD0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None</w:t>
            </w:r>
          </w:p>
        </w:tc>
      </w:tr>
      <w:tr w:rsidR="00DA60D8" w14:paraId="099D317D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CF6E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011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8CAB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1036B82A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  <w:p w14:paraId="1E43CE45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Albuterol HFA 8 puffs via inhalation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CEA9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63D034D6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  <w:p w14:paraId="4587E65C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Albuterol HFA 4 puffs via inhalation</w:t>
            </w:r>
          </w:p>
        </w:tc>
      </w:tr>
      <w:tr w:rsidR="00DA60D8" w14:paraId="21D8F8F5" w14:textId="77777777" w:rsidTr="00DA60D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0489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013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EEF2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1CD97A8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Cetirizine 40 mg PO </w:t>
            </w:r>
          </w:p>
          <w:p w14:paraId="5E3E0181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Albuterol HFA 1 puff via inhalation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C8CC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Epinephrine 0.5 mL IM x 1 dose</w:t>
            </w:r>
          </w:p>
          <w:p w14:paraId="41408841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Cetirizine 20 mg PO</w:t>
            </w:r>
          </w:p>
          <w:p w14:paraId="63B7EBAB" w14:textId="77777777" w:rsidR="00DA60D8" w:rsidRDefault="00DA60D8">
            <w:pPr>
              <w:tabs>
                <w:tab w:val="left" w:pos="360"/>
              </w:tabs>
              <w:jc w:val="both"/>
            </w:pPr>
            <w:r>
              <w:rPr>
                <w:rFonts w:cs="Arial"/>
              </w:rPr>
              <w:t>Albuterol HFA 8 puffs via inhalation</w:t>
            </w:r>
          </w:p>
        </w:tc>
      </w:tr>
    </w:tbl>
    <w:p w14:paraId="1BD38FD2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</w:p>
    <w:p w14:paraId="1E412356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  <w:r>
        <w:rPr>
          <w:rFonts w:cs="Arial"/>
        </w:rPr>
        <w:t>Abbreviations: HFA, hydrofluoroalkane; IM, intramuscular; PO, per oral</w:t>
      </w:r>
      <w:r>
        <w:rPr>
          <w:rFonts w:cs="Arial"/>
        </w:rPr>
        <w:br w:type="page"/>
      </w:r>
    </w:p>
    <w:p w14:paraId="43F56EFC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  <w:rPr>
          <w:rFonts w:cs="Arial"/>
          <w:b/>
        </w:rPr>
      </w:pPr>
      <w:r>
        <w:rPr>
          <w:rFonts w:cs="Arial"/>
          <w:b/>
        </w:rPr>
        <w:lastRenderedPageBreak/>
        <w:t xml:space="preserve">Extended Data Table 5:  Toxicity monitoring </w:t>
      </w:r>
    </w:p>
    <w:p w14:paraId="39AFA418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714"/>
        <w:gridCol w:w="1576"/>
        <w:gridCol w:w="1899"/>
        <w:gridCol w:w="1687"/>
        <w:gridCol w:w="1474"/>
      </w:tblGrid>
      <w:tr w:rsidR="00DA60D8" w14:paraId="233B3F5C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23711CD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Laboratory test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5B29A39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Baseline 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FD351C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During acalabrutinib therapy*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8F412D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Follow-up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68263C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  <w:i/>
              </w:rPr>
              <w:t>p</w:t>
            </w:r>
            <w:r>
              <w:rPr>
                <w:rFonts w:cs="Arial"/>
                <w:b/>
              </w:rPr>
              <w:t xml:space="preserve"> = </w:t>
            </w:r>
          </w:p>
        </w:tc>
      </w:tr>
      <w:tr w:rsidR="00DA60D8" w14:paraId="09C3989D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A736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White blood cell count (K/mm</w:t>
            </w:r>
            <w:r>
              <w:rPr>
                <w:rFonts w:cs="Arial"/>
                <w:vertAlign w:val="superscript"/>
              </w:rPr>
              <w:t>3</w:t>
            </w:r>
            <w:r>
              <w:rPr>
                <w:rFonts w:cs="Arial"/>
              </w:rPr>
              <w:t>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2A9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7.38 (1.58)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208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7.17 (2.11)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03FD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7.34 (2.76)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CDF69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0.99</w:t>
            </w:r>
          </w:p>
        </w:tc>
      </w:tr>
      <w:tr w:rsidR="00DA60D8" w14:paraId="6FBDF814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26DD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Hemoglobin (g/dL)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DA54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13.3 (1.60)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A878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13.2 (1.44)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D639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13.9 (1.25)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257C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0.012</w:t>
            </w:r>
          </w:p>
        </w:tc>
      </w:tr>
      <w:tr w:rsidR="00DA60D8" w14:paraId="07FA8EFD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31D7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Platelet count (K/mm</w:t>
            </w:r>
            <w:r>
              <w:rPr>
                <w:rFonts w:cs="Arial"/>
                <w:vertAlign w:val="superscript"/>
              </w:rPr>
              <w:t>3</w:t>
            </w:r>
            <w:r>
              <w:rPr>
                <w:rFonts w:cs="Arial"/>
              </w:rPr>
              <w:t>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E1DF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279 (105)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1893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256 (106)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9EB0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275 (122)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B5D6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0.15</w:t>
            </w:r>
          </w:p>
        </w:tc>
      </w:tr>
      <w:tr w:rsidR="00DA60D8" w14:paraId="30746215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C223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bookmarkStart w:id="0" w:name="_Hlk118364710"/>
            <w:r>
              <w:rPr>
                <w:rFonts w:cs="Arial"/>
              </w:rPr>
              <w:t xml:space="preserve">Absolute neutrophil count </w:t>
            </w:r>
            <w:bookmarkEnd w:id="0"/>
            <w:r>
              <w:rPr>
                <w:rFonts w:cs="Arial"/>
              </w:rPr>
              <w:t>(K/mm</w:t>
            </w:r>
            <w:r>
              <w:rPr>
                <w:rFonts w:cs="Arial"/>
                <w:vertAlign w:val="superscript"/>
              </w:rPr>
              <w:t>3</w:t>
            </w:r>
            <w:r>
              <w:rPr>
                <w:rFonts w:cs="Arial"/>
              </w:rPr>
              <w:t>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9EC4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4.56 (1.31)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943A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3.76 (1.81)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4D619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4.27 (2.24)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6700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0.27</w:t>
            </w:r>
          </w:p>
        </w:tc>
      </w:tr>
      <w:tr w:rsidR="00DA60D8" w14:paraId="4707BC35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3998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Absolute lymphocyte count (K/mm</w:t>
            </w:r>
            <w:r>
              <w:rPr>
                <w:rFonts w:cs="Arial"/>
                <w:vertAlign w:val="superscript"/>
              </w:rPr>
              <w:t>3</w:t>
            </w:r>
            <w:r>
              <w:rPr>
                <w:rFonts w:cs="Arial"/>
              </w:rPr>
              <w:t>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6422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1.99 (0.477)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40E0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2.43 (0.399)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C2B0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2.21 (0.874)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B22E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0.008</w:t>
            </w:r>
          </w:p>
        </w:tc>
      </w:tr>
      <w:tr w:rsidR="00DA60D8" w14:paraId="1855C77D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C1C7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Absolute monocyte count (K/mm</w:t>
            </w:r>
            <w:r>
              <w:rPr>
                <w:rFonts w:cs="Arial"/>
                <w:vertAlign w:val="superscript"/>
              </w:rPr>
              <w:t>3</w:t>
            </w:r>
            <w:r>
              <w:rPr>
                <w:rFonts w:cs="Arial"/>
              </w:rPr>
              <w:t>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DBC1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0.502 (0.173)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52ED8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0.540 (0.143)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2FDAB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0.504 (0.110)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A63D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0.43</w:t>
            </w:r>
          </w:p>
        </w:tc>
      </w:tr>
      <w:tr w:rsidR="00DA60D8" w14:paraId="444050AA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2D4B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Absolute eosinophil count (K/mm</w:t>
            </w:r>
            <w:r>
              <w:rPr>
                <w:rFonts w:cs="Arial"/>
                <w:vertAlign w:val="superscript"/>
              </w:rPr>
              <w:t>3</w:t>
            </w:r>
            <w:r>
              <w:rPr>
                <w:rFonts w:cs="Arial"/>
              </w:rPr>
              <w:t>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71CD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268 (119)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A2BF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363 (257)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55DA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300 (155)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5942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0.34</w:t>
            </w:r>
          </w:p>
        </w:tc>
      </w:tr>
      <w:tr w:rsidR="00DA60D8" w14:paraId="2D653226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356B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Absolute basophil count (K/mm</w:t>
            </w:r>
            <w:r>
              <w:rPr>
                <w:rFonts w:cs="Arial"/>
                <w:vertAlign w:val="superscript"/>
              </w:rPr>
              <w:t>3</w:t>
            </w:r>
            <w:r>
              <w:rPr>
                <w:rFonts w:cs="Arial"/>
              </w:rPr>
              <w:t>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24C7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50.0 (25.5)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D8FF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48.0 (20.6)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8927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48.5 (29.9)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74DED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0.97</w:t>
            </w:r>
          </w:p>
        </w:tc>
      </w:tr>
      <w:tr w:rsidR="00DA60D8" w14:paraId="7BD911AB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1A65D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Sodium (mmol/L)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97F27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140 (1.64)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3ED6E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140 (1.48)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C644B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140 (1.58)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E55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0.95</w:t>
            </w:r>
          </w:p>
        </w:tc>
      </w:tr>
      <w:tr w:rsidR="00DA60D8" w14:paraId="587DB908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7CFD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Potassium (mmol/L)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E768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3.97 (0.295)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4FA3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3.91 (0.331)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F270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4.26 (0.508)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83F3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0.06</w:t>
            </w:r>
          </w:p>
        </w:tc>
      </w:tr>
      <w:tr w:rsidR="00DA60D8" w14:paraId="31DA1F24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04D8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Chloride (mmol/L)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A59C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107 (1.93)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21FA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107 (2.67)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5EC2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107 (2.17)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1E99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0.86</w:t>
            </w:r>
          </w:p>
        </w:tc>
      </w:tr>
      <w:tr w:rsidR="00DA60D8" w14:paraId="2DE9AFC5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97C2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Glucose (mg/dL)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C900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90.3 (6.69)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D33C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93.8 (10.3)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93D9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102 (29.7)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C252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0.29</w:t>
            </w:r>
          </w:p>
        </w:tc>
      </w:tr>
      <w:tr w:rsidR="00DA60D8" w14:paraId="3CCDF617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8DC4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BUN (mg/dL)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8579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11.9 (3.32)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5A2D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12.9 (2.64)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5ABB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14.2 (3.12)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849A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0.09</w:t>
            </w:r>
          </w:p>
        </w:tc>
      </w:tr>
      <w:tr w:rsidR="00DA60D8" w14:paraId="35766C57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69E3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Creatinine (mg/dL)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02688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0.812 (0.141)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2E9A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0.843 (0.170)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97E2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0.865 (0.110)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8C47B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0.15</w:t>
            </w:r>
          </w:p>
        </w:tc>
      </w:tr>
      <w:tr w:rsidR="00DA60D8" w14:paraId="49ADEFF8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70E4A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Calcium (mg/dL)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BE7B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9.07 (0.320)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4AE6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9.00 (0.350)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A6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9.07 (0.211)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B314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0.75</w:t>
            </w:r>
          </w:p>
        </w:tc>
      </w:tr>
      <w:tr w:rsidR="00DA60D8" w14:paraId="4F3E641F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BD71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Total protein (g/dL)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7203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7.21 (0.475)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C954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7.10 (0.435)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8C6B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7.36 (0.366)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D7F6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0.27</w:t>
            </w:r>
          </w:p>
        </w:tc>
      </w:tr>
      <w:tr w:rsidR="00DA60D8" w14:paraId="173539A3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3C5D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Albumin (g/dL)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950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3.78 (0.503)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647A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3.79 (0.264)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73739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4.03 (0.467)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E349D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0.06</w:t>
            </w:r>
          </w:p>
        </w:tc>
      </w:tr>
      <w:tr w:rsidR="00DA60D8" w14:paraId="65807B27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0EA7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Alkaline phosphatase (U/L)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EF52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75.3 (20.3)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F95A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74.9 (23.6)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C5819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81.4 (29.5)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6E4E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0.21</w:t>
            </w:r>
          </w:p>
        </w:tc>
      </w:tr>
      <w:tr w:rsidR="00DA60D8" w14:paraId="3A76D24B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178B0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Aspartate aminotransferase (U/L)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FB289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19.9 (4.91)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0E6E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19.8 (9.43)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6B0B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21.4 (8.92)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627E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0.73</w:t>
            </w:r>
          </w:p>
        </w:tc>
      </w:tr>
      <w:tr w:rsidR="00DA60D8" w14:paraId="45B43EF9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E523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Alanine aminotransferase (U/L)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6344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28.5 (7.23)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01EC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28.2 (7.00)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A48E1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37.2 (20.7)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AD898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0.16</w:t>
            </w:r>
          </w:p>
        </w:tc>
      </w:tr>
      <w:tr w:rsidR="00DA60D8" w14:paraId="454125AA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0A4C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Bilirubin (mg/dL)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D793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0.500 (0.271)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F616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0.630 (0.226)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7CDE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0.530 (0.211)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421CB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0.14</w:t>
            </w:r>
          </w:p>
        </w:tc>
      </w:tr>
      <w:tr w:rsidR="00DA60D8" w14:paraId="33074C6A" w14:textId="77777777" w:rsidTr="00DA60D8"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EB81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Quantitative immunoglobulins (mg/dL)</w:t>
            </w:r>
          </w:p>
          <w:p w14:paraId="39F8E8DA" w14:textId="77777777" w:rsidR="00DA60D8" w:rsidRDefault="00DA60D8">
            <w:pPr>
              <w:pStyle w:val="NoSpacing"/>
              <w:tabs>
                <w:tab w:val="left" w:pos="360"/>
              </w:tabs>
              <w:ind w:left="330"/>
              <w:jc w:val="both"/>
              <w:rPr>
                <w:rFonts w:cs="Arial"/>
              </w:rPr>
            </w:pPr>
            <w:r>
              <w:rPr>
                <w:rFonts w:cs="Arial"/>
              </w:rPr>
              <w:t>IgG</w:t>
            </w:r>
          </w:p>
          <w:p w14:paraId="1D09CA57" w14:textId="77777777" w:rsidR="00DA60D8" w:rsidRDefault="00DA60D8">
            <w:pPr>
              <w:tabs>
                <w:tab w:val="left" w:pos="360"/>
              </w:tabs>
              <w:ind w:left="330"/>
              <w:jc w:val="both"/>
              <w:rPr>
                <w:rFonts w:cs="Arial"/>
              </w:rPr>
            </w:pPr>
            <w:r>
              <w:rPr>
                <w:rFonts w:cs="Arial"/>
              </w:rPr>
              <w:t>IgA</w:t>
            </w:r>
          </w:p>
          <w:p w14:paraId="1BA4289A" w14:textId="77777777" w:rsidR="00DA60D8" w:rsidRDefault="00DA60D8">
            <w:pPr>
              <w:pStyle w:val="NoSpacing"/>
              <w:tabs>
                <w:tab w:val="left" w:pos="360"/>
              </w:tabs>
              <w:ind w:left="330"/>
              <w:jc w:val="both"/>
              <w:rPr>
                <w:rFonts w:cs="Arial"/>
              </w:rPr>
            </w:pPr>
            <w:r>
              <w:rPr>
                <w:rFonts w:cs="Arial"/>
              </w:rPr>
              <w:t>IgM</w:t>
            </w:r>
          </w:p>
          <w:p w14:paraId="03B649E1" w14:textId="77777777" w:rsidR="00DA60D8" w:rsidRDefault="00DA60D8">
            <w:pPr>
              <w:tabs>
                <w:tab w:val="left" w:pos="360"/>
              </w:tabs>
              <w:ind w:left="330"/>
              <w:jc w:val="both"/>
            </w:pPr>
            <w:r>
              <w:t>IgE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CFD7B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</w:p>
          <w:p w14:paraId="55D508C3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</w:p>
          <w:p w14:paraId="68BDF9B4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1,057 (167)</w:t>
            </w:r>
          </w:p>
          <w:p w14:paraId="5B216F91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213 (85.2)</w:t>
            </w:r>
          </w:p>
          <w:p w14:paraId="2CC1ED36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105 (38.4)</w:t>
            </w:r>
          </w:p>
          <w:p w14:paraId="26B5FACC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472 (896)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3373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</w:p>
          <w:p w14:paraId="2F49B097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</w:p>
          <w:p w14:paraId="39085D82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1,058 (187)</w:t>
            </w:r>
          </w:p>
          <w:p w14:paraId="10F8171A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210 (75.4)</w:t>
            </w:r>
          </w:p>
          <w:p w14:paraId="189AEFE1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105 (37.8)</w:t>
            </w:r>
          </w:p>
          <w:p w14:paraId="0AF13D65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470 (801)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CF71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</w:p>
          <w:p w14:paraId="492F7443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</w:p>
          <w:p w14:paraId="3C8BF872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1,092 (174)</w:t>
            </w:r>
          </w:p>
          <w:p w14:paraId="60C6F98A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228 (82.6)</w:t>
            </w:r>
          </w:p>
          <w:p w14:paraId="4C6011F4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109 (41.0)</w:t>
            </w:r>
          </w:p>
          <w:p w14:paraId="1C9D89EC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650 (1,015)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D2C3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</w:p>
          <w:p w14:paraId="1A626D3E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</w:p>
          <w:p w14:paraId="4D05944D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0.27</w:t>
            </w:r>
          </w:p>
          <w:p w14:paraId="6A173153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0.15</w:t>
            </w:r>
          </w:p>
          <w:p w14:paraId="16CC37D0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0.47</w:t>
            </w:r>
          </w:p>
          <w:p w14:paraId="3385E74D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0.24</w:t>
            </w:r>
          </w:p>
        </w:tc>
      </w:tr>
    </w:tbl>
    <w:p w14:paraId="3A0B5760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  <w:rPr>
          <w:rFonts w:cs="Arial"/>
        </w:rPr>
      </w:pPr>
    </w:p>
    <w:p w14:paraId="6023C1AF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  <w:rPr>
          <w:rFonts w:cs="Arial"/>
        </w:rPr>
      </w:pPr>
      <w:r>
        <w:rPr>
          <w:rFonts w:cs="Arial"/>
        </w:rPr>
        <w:t xml:space="preserve">All values are expressed as mean (standard deviation). Data were analyzed using 1-way ANOVA. </w:t>
      </w:r>
    </w:p>
    <w:p w14:paraId="56CA3F2C" w14:textId="77777777" w:rsidR="00DA60D8" w:rsidRDefault="00DA60D8" w:rsidP="00DA60D8">
      <w:pPr>
        <w:tabs>
          <w:tab w:val="left" w:pos="360"/>
        </w:tabs>
        <w:spacing w:line="480" w:lineRule="auto"/>
        <w:jc w:val="both"/>
      </w:pPr>
    </w:p>
    <w:p w14:paraId="27E66AB4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  <w:rPr>
          <w:rFonts w:cs="Arial"/>
        </w:rPr>
      </w:pPr>
      <w:r>
        <w:rPr>
          <w:rFonts w:cs="Arial"/>
        </w:rPr>
        <w:lastRenderedPageBreak/>
        <w:t xml:space="preserve">*N=9 for blood counts while on acalabrutinib therapy due to lab error (lost sample) for Patient 006.  N=10 for all other tests. </w:t>
      </w:r>
    </w:p>
    <w:p w14:paraId="4D984E8F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</w:p>
    <w:p w14:paraId="670AB59D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  <w:b/>
        </w:rPr>
      </w:pPr>
      <w:r>
        <w:rPr>
          <w:rFonts w:cs="Arial"/>
          <w:b/>
        </w:rPr>
        <w:t xml:space="preserve">Extended Data Table 6: Total adverse events </w:t>
      </w:r>
    </w:p>
    <w:p w14:paraId="20E636EE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385"/>
        <w:gridCol w:w="1048"/>
      </w:tblGrid>
      <w:tr w:rsidR="00DA60D8" w14:paraId="4F86EDF4" w14:textId="77777777" w:rsidTr="00DA60D8">
        <w:tc>
          <w:tcPr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AD61BB5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Category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2F1C106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  <w:b/>
              </w:rPr>
            </w:pPr>
            <w:r>
              <w:rPr>
                <w:rFonts w:cs="Arial"/>
                <w:b/>
              </w:rPr>
              <w:t>Number</w:t>
            </w:r>
          </w:p>
        </w:tc>
      </w:tr>
      <w:tr w:rsidR="00DA60D8" w14:paraId="10F94287" w14:textId="77777777" w:rsidTr="00DA60D8">
        <w:tc>
          <w:tcPr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37D4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Total adverse events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94217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15</w:t>
            </w:r>
          </w:p>
        </w:tc>
      </w:tr>
      <w:tr w:rsidR="00DA60D8" w14:paraId="314B40A3" w14:textId="77777777" w:rsidTr="00DA60D8">
        <w:tc>
          <w:tcPr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9E42C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Grade 1</w:t>
            </w:r>
          </w:p>
          <w:p w14:paraId="70334F7D" w14:textId="77777777" w:rsidR="00DA60D8" w:rsidRDefault="00DA60D8">
            <w:pPr>
              <w:tabs>
                <w:tab w:val="left" w:pos="360"/>
              </w:tabs>
              <w:ind w:left="420"/>
              <w:jc w:val="both"/>
            </w:pPr>
            <w:r>
              <w:t>Anemia</w:t>
            </w:r>
          </w:p>
          <w:p w14:paraId="7B7D50A3" w14:textId="77777777" w:rsidR="00DA60D8" w:rsidRDefault="00DA60D8">
            <w:pPr>
              <w:tabs>
                <w:tab w:val="left" w:pos="360"/>
              </w:tabs>
              <w:ind w:left="420"/>
              <w:jc w:val="both"/>
            </w:pPr>
            <w:r>
              <w:t>COVID-19 infection (asymptomatic)</w:t>
            </w:r>
          </w:p>
          <w:p w14:paraId="118B8284" w14:textId="77777777" w:rsidR="00DA60D8" w:rsidRDefault="00DA60D8">
            <w:pPr>
              <w:tabs>
                <w:tab w:val="left" w:pos="360"/>
              </w:tabs>
              <w:ind w:left="420"/>
              <w:jc w:val="both"/>
            </w:pPr>
            <w:r>
              <w:t xml:space="preserve">Eosinophilia </w:t>
            </w:r>
          </w:p>
          <w:p w14:paraId="301ABAD3" w14:textId="77777777" w:rsidR="00DA60D8" w:rsidRDefault="00DA60D8">
            <w:pPr>
              <w:tabs>
                <w:tab w:val="left" w:pos="360"/>
              </w:tabs>
              <w:ind w:left="420"/>
              <w:jc w:val="both"/>
            </w:pPr>
            <w:r>
              <w:t>Elevated liver function tests (Alk Phos, AST, and ALT)</w:t>
            </w:r>
          </w:p>
          <w:p w14:paraId="0C7E0553" w14:textId="77777777" w:rsidR="00DA60D8" w:rsidRDefault="00DA60D8">
            <w:pPr>
              <w:tabs>
                <w:tab w:val="left" w:pos="360"/>
              </w:tabs>
              <w:ind w:left="420"/>
              <w:jc w:val="both"/>
            </w:pPr>
            <w:r>
              <w:t>Hyperglycemia</w:t>
            </w:r>
          </w:p>
          <w:p w14:paraId="599EFE5E" w14:textId="77777777" w:rsidR="00DA60D8" w:rsidRDefault="00DA60D8">
            <w:pPr>
              <w:tabs>
                <w:tab w:val="left" w:pos="360"/>
              </w:tabs>
              <w:ind w:left="420"/>
              <w:jc w:val="both"/>
            </w:pPr>
            <w:r>
              <w:t xml:space="preserve">Hypoalbuminemia* </w:t>
            </w:r>
          </w:p>
          <w:p w14:paraId="43914559" w14:textId="77777777" w:rsidR="00DA60D8" w:rsidRDefault="00DA60D8">
            <w:pPr>
              <w:tabs>
                <w:tab w:val="left" w:pos="360"/>
              </w:tabs>
              <w:ind w:left="420"/>
              <w:jc w:val="both"/>
            </w:pPr>
            <w:r>
              <w:t>Neutrophilia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E421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</w:p>
          <w:p w14:paraId="1ED9851B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</w:t>
            </w:r>
          </w:p>
          <w:p w14:paraId="19D42B1C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1</w:t>
            </w:r>
          </w:p>
          <w:p w14:paraId="7B86A3E4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</w:t>
            </w:r>
          </w:p>
          <w:p w14:paraId="774A500B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1</w:t>
            </w:r>
          </w:p>
          <w:p w14:paraId="78EDBDB0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</w:t>
            </w:r>
          </w:p>
          <w:p w14:paraId="53930757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1</w:t>
            </w:r>
          </w:p>
          <w:p w14:paraId="4A8D7EEE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</w:t>
            </w:r>
          </w:p>
        </w:tc>
      </w:tr>
      <w:tr w:rsidR="00DA60D8" w14:paraId="68FB7049" w14:textId="77777777" w:rsidTr="00DA60D8">
        <w:tc>
          <w:tcPr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B6E54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Grade 2</w:t>
            </w:r>
          </w:p>
          <w:p w14:paraId="7EC4606F" w14:textId="77777777" w:rsidR="00DA60D8" w:rsidRDefault="00DA60D8">
            <w:pPr>
              <w:tabs>
                <w:tab w:val="left" w:pos="360"/>
              </w:tabs>
              <w:ind w:left="420"/>
              <w:jc w:val="both"/>
            </w:pPr>
            <w:r>
              <w:t>Anemia*</w:t>
            </w:r>
          </w:p>
          <w:p w14:paraId="4EB46CF2" w14:textId="77777777" w:rsidR="00DA60D8" w:rsidRDefault="00DA60D8">
            <w:pPr>
              <w:pStyle w:val="NoSpacing"/>
              <w:tabs>
                <w:tab w:val="left" w:pos="360"/>
              </w:tabs>
              <w:ind w:left="420"/>
              <w:jc w:val="both"/>
            </w:pPr>
            <w:r>
              <w:t>Hyperglycemia</w:t>
            </w:r>
          </w:p>
          <w:p w14:paraId="7AC46C08" w14:textId="77777777" w:rsidR="00DA60D8" w:rsidRDefault="00DA60D8">
            <w:pPr>
              <w:pStyle w:val="NoSpacing"/>
              <w:tabs>
                <w:tab w:val="left" w:pos="360"/>
              </w:tabs>
              <w:ind w:left="420"/>
              <w:jc w:val="both"/>
            </w:pPr>
            <w:r>
              <w:t xml:space="preserve">Hypokalemia* </w:t>
            </w:r>
          </w:p>
          <w:p w14:paraId="5C71733A" w14:textId="77777777" w:rsidR="00DA60D8" w:rsidRDefault="00DA60D8">
            <w:pPr>
              <w:pStyle w:val="NoSpacing"/>
              <w:tabs>
                <w:tab w:val="left" w:pos="360"/>
              </w:tabs>
              <w:ind w:left="420"/>
              <w:jc w:val="both"/>
            </w:pPr>
            <w:r>
              <w:t>Neutropenia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E6FE2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</w:p>
          <w:p w14:paraId="4CF6F596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</w:t>
            </w:r>
          </w:p>
          <w:p w14:paraId="39385615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1</w:t>
            </w:r>
          </w:p>
          <w:p w14:paraId="414B2E42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</w:t>
            </w:r>
          </w:p>
          <w:p w14:paraId="7C3A7084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1</w:t>
            </w:r>
          </w:p>
        </w:tc>
      </w:tr>
      <w:tr w:rsidR="00DA60D8" w14:paraId="6B8AADE2" w14:textId="77777777" w:rsidTr="00DA60D8">
        <w:tc>
          <w:tcPr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F95EF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  <w:r>
              <w:rPr>
                <w:rFonts w:cs="Arial"/>
              </w:rPr>
              <w:t>Grade 4</w:t>
            </w:r>
          </w:p>
          <w:p w14:paraId="1DF7BD81" w14:textId="77777777" w:rsidR="00DA60D8" w:rsidRDefault="00DA60D8">
            <w:pPr>
              <w:pStyle w:val="NoSpacing"/>
              <w:tabs>
                <w:tab w:val="left" w:pos="360"/>
              </w:tabs>
              <w:ind w:left="420"/>
              <w:jc w:val="both"/>
            </w:pPr>
            <w:r>
              <w:t>Emergency-room visit after baseline food challenge</w:t>
            </w:r>
          </w:p>
          <w:p w14:paraId="442DC2DF" w14:textId="77777777" w:rsidR="00DA60D8" w:rsidRDefault="00DA60D8">
            <w:pPr>
              <w:pStyle w:val="NoSpacing"/>
              <w:tabs>
                <w:tab w:val="left" w:pos="360"/>
              </w:tabs>
              <w:ind w:left="420"/>
              <w:jc w:val="both"/>
            </w:pPr>
            <w:r>
              <w:t>Sports-related fall and injury</w:t>
            </w:r>
          </w:p>
          <w:p w14:paraId="2A99CA04" w14:textId="77777777" w:rsidR="00DA60D8" w:rsidRDefault="00DA60D8">
            <w:pPr>
              <w:tabs>
                <w:tab w:val="left" w:pos="360"/>
              </w:tabs>
              <w:ind w:left="420"/>
              <w:jc w:val="both"/>
            </w:pPr>
            <w:r>
              <w:t>Sports-related concussion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7CF98" w14:textId="77777777" w:rsidR="00DA60D8" w:rsidRDefault="00DA60D8">
            <w:pPr>
              <w:tabs>
                <w:tab w:val="left" w:pos="360"/>
              </w:tabs>
              <w:jc w:val="both"/>
              <w:rPr>
                <w:rFonts w:cs="Arial"/>
              </w:rPr>
            </w:pPr>
          </w:p>
          <w:p w14:paraId="2013F9C0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</w:t>
            </w:r>
          </w:p>
          <w:p w14:paraId="3960F412" w14:textId="77777777" w:rsidR="00DA60D8" w:rsidRDefault="00DA60D8">
            <w:pPr>
              <w:pStyle w:val="NoSpacing"/>
              <w:tabs>
                <w:tab w:val="left" w:pos="360"/>
              </w:tabs>
              <w:jc w:val="both"/>
            </w:pPr>
            <w:r>
              <w:t>1</w:t>
            </w:r>
          </w:p>
          <w:p w14:paraId="57802EA7" w14:textId="77777777" w:rsidR="00DA60D8" w:rsidRDefault="00DA60D8">
            <w:pPr>
              <w:tabs>
                <w:tab w:val="left" w:pos="360"/>
              </w:tabs>
              <w:jc w:val="both"/>
            </w:pPr>
            <w:r>
              <w:t>2</w:t>
            </w:r>
          </w:p>
        </w:tc>
      </w:tr>
    </w:tbl>
    <w:p w14:paraId="423DA28D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</w:p>
    <w:p w14:paraId="5191C0FB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  <w:r>
        <w:rPr>
          <w:rFonts w:cs="Arial"/>
        </w:rPr>
        <w:t>*Present at baseline prior to study procedures or drug, not worsened by acalabrutinib.</w:t>
      </w:r>
    </w:p>
    <w:p w14:paraId="5FA53B24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</w:p>
    <w:p w14:paraId="60DACBBD" w14:textId="77777777" w:rsidR="00DA60D8" w:rsidRDefault="00DA60D8" w:rsidP="00DA60D8">
      <w:pPr>
        <w:tabs>
          <w:tab w:val="left" w:pos="360"/>
        </w:tabs>
        <w:spacing w:line="480" w:lineRule="auto"/>
        <w:jc w:val="both"/>
        <w:rPr>
          <w:rFonts w:cs="Arial"/>
        </w:rPr>
      </w:pPr>
      <w:r>
        <w:rPr>
          <w:rFonts w:cs="Arial"/>
        </w:rPr>
        <w:t>Abbreviations: Alk Phos, alkaline phosphatase; ALT, alanine aminotransferase; AST, aspartate aminotransferase</w:t>
      </w:r>
      <w:r>
        <w:rPr>
          <w:rFonts w:cs="Arial"/>
        </w:rPr>
        <w:br w:type="page"/>
      </w:r>
    </w:p>
    <w:p w14:paraId="44C6EE92" w14:textId="77777777" w:rsidR="00DA60D8" w:rsidRDefault="00DA60D8" w:rsidP="00DA60D8">
      <w:pPr>
        <w:pStyle w:val="Heading1"/>
        <w:tabs>
          <w:tab w:val="left" w:pos="360"/>
        </w:tabs>
        <w:spacing w:before="0" w:line="480" w:lineRule="auto"/>
        <w:jc w:val="both"/>
        <w:rPr>
          <w:rFonts w:ascii="Arial" w:hAnsi="Arial" w:cs="Arial"/>
          <w:bCs/>
        </w:rPr>
      </w:pPr>
      <w:bookmarkStart w:id="1" w:name="_Toc126247232"/>
      <w:r>
        <w:rPr>
          <w:rFonts w:ascii="Arial" w:hAnsi="Arial" w:cs="Arial"/>
        </w:rPr>
        <w:lastRenderedPageBreak/>
        <w:t>FIGURES</w:t>
      </w:r>
      <w:bookmarkEnd w:id="1"/>
      <w:r>
        <w:rPr>
          <w:rFonts w:ascii="Arial" w:hAnsi="Arial" w:cs="Arial"/>
        </w:rPr>
        <w:t xml:space="preserve"> </w:t>
      </w:r>
    </w:p>
    <w:p w14:paraId="1EBB39DF" w14:textId="77777777" w:rsidR="00DA60D8" w:rsidRDefault="00DA60D8" w:rsidP="00DA60D8">
      <w:pPr>
        <w:tabs>
          <w:tab w:val="left" w:pos="360"/>
        </w:tabs>
        <w:spacing w:line="480" w:lineRule="auto"/>
        <w:jc w:val="both"/>
      </w:pPr>
    </w:p>
    <w:p w14:paraId="0FA7E9E5" w14:textId="77777777" w:rsidR="00DA60D8" w:rsidRDefault="00DA60D8" w:rsidP="00DA60D8">
      <w:pPr>
        <w:spacing w:line="480" w:lineRule="auto"/>
        <w:rPr>
          <w:b/>
        </w:rPr>
      </w:pPr>
      <w:r>
        <w:rPr>
          <w:rFonts w:cs="Arial"/>
          <w:b/>
        </w:rPr>
        <w:t>Extended Data Fig. 1</w:t>
      </w:r>
      <w:r>
        <w:rPr>
          <w:b/>
        </w:rPr>
        <w:t>: Skin testing to dilutions of peanut extract</w:t>
      </w:r>
    </w:p>
    <w:p w14:paraId="37C4AD6A" w14:textId="77777777" w:rsidR="00DA60D8" w:rsidRDefault="00DA60D8" w:rsidP="00DA60D8">
      <w:pPr>
        <w:tabs>
          <w:tab w:val="left" w:pos="360"/>
        </w:tabs>
        <w:spacing w:line="480" w:lineRule="auto"/>
        <w:jc w:val="both"/>
      </w:pPr>
      <w:r>
        <w:t>Skin puncture test wheal area (in mm</w:t>
      </w:r>
      <w:r>
        <w:rPr>
          <w:vertAlign w:val="superscript"/>
        </w:rPr>
        <w:t>3</w:t>
      </w:r>
      <w:r>
        <w:t xml:space="preserve">) to peanut extract dilutions as well as positive (histamine) and negative (saline) controls at patients’ baseline (blue circles), during treatment with acalabrutinib (orange circles), and at follow-up (green circles) are shown. Box plot midline represents the median, box depicts 25th and 75th percentiles, and whiskers depict range. </w:t>
      </w:r>
    </w:p>
    <w:p w14:paraId="0F3D9054" w14:textId="34BD72E0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</w:pPr>
      <w:r>
        <w:rPr>
          <w:noProof/>
        </w:rPr>
        <w:drawing>
          <wp:inline distT="0" distB="0" distL="0" distR="0" wp14:anchorId="0C8D2F9C" wp14:editId="78A6DEC7">
            <wp:extent cx="5819775" cy="4514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2" r="48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6B1AB" w14:textId="77777777" w:rsidR="00DA60D8" w:rsidRDefault="00DA60D8" w:rsidP="00DA60D8">
      <w:pPr>
        <w:tabs>
          <w:tab w:val="left" w:pos="360"/>
        </w:tabs>
        <w:spacing w:line="480" w:lineRule="auto"/>
        <w:jc w:val="both"/>
      </w:pPr>
      <w:r>
        <w:br w:type="page"/>
      </w:r>
    </w:p>
    <w:p w14:paraId="126ACE15" w14:textId="77777777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  <w:rPr>
          <w:rFonts w:cs="Arial"/>
          <w:b/>
        </w:rPr>
      </w:pPr>
      <w:r>
        <w:rPr>
          <w:rFonts w:cs="Arial"/>
          <w:b/>
        </w:rPr>
        <w:lastRenderedPageBreak/>
        <w:t xml:space="preserve">Extended Data Fig. 2:  Peanut specific IgE levels at all timepoints </w:t>
      </w:r>
    </w:p>
    <w:p w14:paraId="2670B0C1" w14:textId="77777777" w:rsidR="00DA60D8" w:rsidRDefault="00DA60D8" w:rsidP="00DA60D8">
      <w:pPr>
        <w:pStyle w:val="NoSpacing"/>
        <w:spacing w:line="480" w:lineRule="auto"/>
      </w:pPr>
      <w:r>
        <w:t>Peanut and peanut-component specific IgE levels for all patients at baseline (blue circles), during acalabrutinib treatment (orange circles), and follow-up (green circles) are shown. Box plot midline represents the median, box depicts 25th and 75th percentiles, and whiskers depict range.</w:t>
      </w:r>
    </w:p>
    <w:p w14:paraId="4C39ADA3" w14:textId="77777777" w:rsidR="00DA60D8" w:rsidRDefault="00DA60D8" w:rsidP="00DA60D8">
      <w:pPr>
        <w:pStyle w:val="NoSpacing"/>
        <w:spacing w:line="480" w:lineRule="auto"/>
      </w:pPr>
    </w:p>
    <w:p w14:paraId="5BC711AB" w14:textId="6BDAEF76" w:rsidR="00DA60D8" w:rsidRDefault="00DA60D8" w:rsidP="00DA60D8">
      <w:pPr>
        <w:pStyle w:val="NoSpacing"/>
        <w:tabs>
          <w:tab w:val="left" w:pos="360"/>
        </w:tabs>
        <w:spacing w:line="480" w:lineRule="auto"/>
        <w:jc w:val="both"/>
      </w:pPr>
      <w:r>
        <w:rPr>
          <w:noProof/>
        </w:rPr>
        <w:drawing>
          <wp:inline distT="0" distB="0" distL="0" distR="0" wp14:anchorId="1F6823A1" wp14:editId="61E01037">
            <wp:extent cx="5133975" cy="3924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2" r="90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DA396" w14:textId="77777777" w:rsidR="00DA60D8" w:rsidRDefault="00DA60D8" w:rsidP="00DA60D8">
      <w:pPr>
        <w:tabs>
          <w:tab w:val="left" w:pos="360"/>
        </w:tabs>
        <w:spacing w:line="480" w:lineRule="auto"/>
        <w:jc w:val="both"/>
      </w:pPr>
    </w:p>
    <w:p w14:paraId="6379A2DB" w14:textId="77777777" w:rsidR="00DA60D8" w:rsidRDefault="00DA60D8" w:rsidP="00DA60D8">
      <w:pPr>
        <w:tabs>
          <w:tab w:val="left" w:pos="360"/>
        </w:tabs>
        <w:spacing w:line="480" w:lineRule="auto"/>
        <w:jc w:val="both"/>
      </w:pPr>
    </w:p>
    <w:p w14:paraId="4C69A504" w14:textId="77777777" w:rsidR="00DA60D8" w:rsidRDefault="00DA60D8" w:rsidP="00DA60D8">
      <w:pPr>
        <w:tabs>
          <w:tab w:val="left" w:pos="360"/>
        </w:tabs>
        <w:spacing w:line="480" w:lineRule="auto"/>
        <w:jc w:val="both"/>
      </w:pPr>
      <w:r>
        <w:br w:type="page"/>
      </w:r>
    </w:p>
    <w:p w14:paraId="0BEC7528" w14:textId="77777777" w:rsidR="00DA60D8" w:rsidRDefault="00DA60D8" w:rsidP="00DA60D8">
      <w:pPr>
        <w:spacing w:line="480" w:lineRule="auto"/>
        <w:rPr>
          <w:b/>
        </w:rPr>
      </w:pPr>
      <w:r>
        <w:rPr>
          <w:b/>
        </w:rPr>
        <w:lastRenderedPageBreak/>
        <w:t xml:space="preserve">EXTENDED DATA REFERENCES: </w:t>
      </w:r>
    </w:p>
    <w:p w14:paraId="095725D3" w14:textId="77777777" w:rsidR="00DA60D8" w:rsidRDefault="00DA60D8" w:rsidP="00DA60D8">
      <w:pPr>
        <w:pStyle w:val="NoSpacing"/>
        <w:spacing w:line="480" w:lineRule="auto"/>
      </w:pPr>
    </w:p>
    <w:p w14:paraId="6F52BC28" w14:textId="77777777" w:rsidR="00DA60D8" w:rsidRDefault="00DA60D8" w:rsidP="00DA60D8">
      <w:pPr>
        <w:spacing w:line="480" w:lineRule="auto"/>
      </w:pPr>
      <w:r>
        <w:rPr>
          <w:noProof/>
        </w:rPr>
        <w:t xml:space="preserve">26. </w:t>
      </w:r>
      <w:r>
        <w:rPr>
          <w:noProof/>
        </w:rPr>
        <w:tab/>
        <w:t>Crevel, R.W.</w:t>
      </w:r>
      <w:r>
        <w:rPr>
          <w:i/>
          <w:noProof/>
        </w:rPr>
        <w:t>, et al.</w:t>
      </w:r>
      <w:r>
        <w:rPr>
          <w:noProof/>
        </w:rPr>
        <w:t xml:space="preserve"> Thresholds for food allergens and their value to different stakeholders. </w:t>
      </w:r>
      <w:r>
        <w:rPr>
          <w:i/>
          <w:noProof/>
        </w:rPr>
        <w:t>Allergy.</w:t>
      </w:r>
      <w:r>
        <w:rPr>
          <w:noProof/>
        </w:rPr>
        <w:t xml:space="preserve"> </w:t>
      </w:r>
      <w:r>
        <w:rPr>
          <w:b/>
          <w:noProof/>
        </w:rPr>
        <w:t>63</w:t>
      </w:r>
      <w:r>
        <w:rPr>
          <w:noProof/>
        </w:rPr>
        <w:t>, 597-609 (2008).</w:t>
      </w:r>
    </w:p>
    <w:p w14:paraId="22F8543E" w14:textId="77777777" w:rsidR="001760E5" w:rsidRDefault="00DA60D8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9E8ACF"/>
    <w:multiLevelType w:val="hybridMultilevel"/>
    <w:tmpl w:val="CDD27AC6"/>
    <w:lvl w:ilvl="0" w:tplc="6804DC3E">
      <w:start w:val="1"/>
      <w:numFmt w:val="upperLetter"/>
      <w:lvlText w:val="%1."/>
      <w:lvlJc w:val="left"/>
      <w:pPr>
        <w:ind w:left="720" w:hanging="360"/>
      </w:pPr>
    </w:lvl>
    <w:lvl w:ilvl="1" w:tplc="B330ADCC">
      <w:start w:val="1"/>
      <w:numFmt w:val="lowerLetter"/>
      <w:lvlText w:val="%2."/>
      <w:lvlJc w:val="left"/>
      <w:pPr>
        <w:ind w:left="1440" w:hanging="360"/>
      </w:pPr>
    </w:lvl>
    <w:lvl w:ilvl="2" w:tplc="0AB4ECC6">
      <w:start w:val="1"/>
      <w:numFmt w:val="lowerRoman"/>
      <w:lvlText w:val="%3."/>
      <w:lvlJc w:val="right"/>
      <w:pPr>
        <w:ind w:left="2160" w:hanging="180"/>
      </w:pPr>
    </w:lvl>
    <w:lvl w:ilvl="3" w:tplc="EB768C7C">
      <w:start w:val="1"/>
      <w:numFmt w:val="decimal"/>
      <w:lvlText w:val="%4."/>
      <w:lvlJc w:val="left"/>
      <w:pPr>
        <w:ind w:left="2880" w:hanging="360"/>
      </w:pPr>
    </w:lvl>
    <w:lvl w:ilvl="4" w:tplc="1B86314E">
      <w:start w:val="1"/>
      <w:numFmt w:val="lowerLetter"/>
      <w:lvlText w:val="%5."/>
      <w:lvlJc w:val="left"/>
      <w:pPr>
        <w:ind w:left="3600" w:hanging="360"/>
      </w:pPr>
    </w:lvl>
    <w:lvl w:ilvl="5" w:tplc="0C3A7E22">
      <w:start w:val="1"/>
      <w:numFmt w:val="lowerRoman"/>
      <w:lvlText w:val="%6."/>
      <w:lvlJc w:val="right"/>
      <w:pPr>
        <w:ind w:left="4320" w:hanging="180"/>
      </w:pPr>
    </w:lvl>
    <w:lvl w:ilvl="6" w:tplc="4276FB0E">
      <w:start w:val="1"/>
      <w:numFmt w:val="decimal"/>
      <w:lvlText w:val="%7."/>
      <w:lvlJc w:val="left"/>
      <w:pPr>
        <w:ind w:left="5040" w:hanging="360"/>
      </w:pPr>
    </w:lvl>
    <w:lvl w:ilvl="7" w:tplc="F8823EEE">
      <w:start w:val="1"/>
      <w:numFmt w:val="lowerLetter"/>
      <w:lvlText w:val="%8."/>
      <w:lvlJc w:val="left"/>
      <w:pPr>
        <w:ind w:left="5760" w:hanging="360"/>
      </w:pPr>
    </w:lvl>
    <w:lvl w:ilvl="8" w:tplc="A49EC8C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977FFA"/>
    <w:multiLevelType w:val="hybridMultilevel"/>
    <w:tmpl w:val="AB86C75E"/>
    <w:lvl w:ilvl="0" w:tplc="FF8E85D6">
      <w:start w:val="1"/>
      <w:numFmt w:val="upperLetter"/>
      <w:lvlText w:val="%1."/>
      <w:lvlJc w:val="left"/>
      <w:pPr>
        <w:ind w:left="720" w:hanging="360"/>
      </w:pPr>
    </w:lvl>
    <w:lvl w:ilvl="1" w:tplc="E1A4D47A">
      <w:start w:val="1"/>
      <w:numFmt w:val="lowerLetter"/>
      <w:lvlText w:val="%2."/>
      <w:lvlJc w:val="left"/>
      <w:pPr>
        <w:ind w:left="1440" w:hanging="360"/>
      </w:pPr>
    </w:lvl>
    <w:lvl w:ilvl="2" w:tplc="D214CAF0">
      <w:start w:val="1"/>
      <w:numFmt w:val="lowerRoman"/>
      <w:lvlText w:val="%3."/>
      <w:lvlJc w:val="right"/>
      <w:pPr>
        <w:ind w:left="2160" w:hanging="180"/>
      </w:pPr>
    </w:lvl>
    <w:lvl w:ilvl="3" w:tplc="E8A0D266">
      <w:start w:val="1"/>
      <w:numFmt w:val="decimal"/>
      <w:lvlText w:val="%4."/>
      <w:lvlJc w:val="left"/>
      <w:pPr>
        <w:ind w:left="2880" w:hanging="360"/>
      </w:pPr>
    </w:lvl>
    <w:lvl w:ilvl="4" w:tplc="1BDABED6">
      <w:start w:val="1"/>
      <w:numFmt w:val="lowerLetter"/>
      <w:lvlText w:val="%5."/>
      <w:lvlJc w:val="left"/>
      <w:pPr>
        <w:ind w:left="3600" w:hanging="360"/>
      </w:pPr>
    </w:lvl>
    <w:lvl w:ilvl="5" w:tplc="CA8614CA">
      <w:start w:val="1"/>
      <w:numFmt w:val="lowerRoman"/>
      <w:lvlText w:val="%6."/>
      <w:lvlJc w:val="right"/>
      <w:pPr>
        <w:ind w:left="4320" w:hanging="180"/>
      </w:pPr>
    </w:lvl>
    <w:lvl w:ilvl="6" w:tplc="01C2BE3A">
      <w:start w:val="1"/>
      <w:numFmt w:val="decimal"/>
      <w:lvlText w:val="%7."/>
      <w:lvlJc w:val="left"/>
      <w:pPr>
        <w:ind w:left="5040" w:hanging="360"/>
      </w:pPr>
    </w:lvl>
    <w:lvl w:ilvl="7" w:tplc="354ABC08">
      <w:start w:val="1"/>
      <w:numFmt w:val="lowerLetter"/>
      <w:lvlText w:val="%8."/>
      <w:lvlJc w:val="left"/>
      <w:pPr>
        <w:ind w:left="5760" w:hanging="360"/>
      </w:pPr>
    </w:lvl>
    <w:lvl w:ilvl="8" w:tplc="11C2898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3B7265"/>
    <w:multiLevelType w:val="hybridMultilevel"/>
    <w:tmpl w:val="37E24854"/>
    <w:lvl w:ilvl="0" w:tplc="3B1AC7E0">
      <w:start w:val="1"/>
      <w:numFmt w:val="upperLetter"/>
      <w:lvlText w:val="%1."/>
      <w:lvlJc w:val="left"/>
      <w:pPr>
        <w:ind w:left="720" w:hanging="360"/>
      </w:pPr>
    </w:lvl>
    <w:lvl w:ilvl="1" w:tplc="6CE277C6">
      <w:start w:val="1"/>
      <w:numFmt w:val="lowerLetter"/>
      <w:lvlText w:val="%2."/>
      <w:lvlJc w:val="left"/>
      <w:pPr>
        <w:ind w:left="1440" w:hanging="360"/>
      </w:pPr>
    </w:lvl>
    <w:lvl w:ilvl="2" w:tplc="73B45624">
      <w:start w:val="1"/>
      <w:numFmt w:val="lowerRoman"/>
      <w:lvlText w:val="%3."/>
      <w:lvlJc w:val="right"/>
      <w:pPr>
        <w:ind w:left="2160" w:hanging="180"/>
      </w:pPr>
    </w:lvl>
    <w:lvl w:ilvl="3" w:tplc="0A98D074">
      <w:start w:val="1"/>
      <w:numFmt w:val="decimal"/>
      <w:lvlText w:val="%4."/>
      <w:lvlJc w:val="left"/>
      <w:pPr>
        <w:ind w:left="2880" w:hanging="360"/>
      </w:pPr>
    </w:lvl>
    <w:lvl w:ilvl="4" w:tplc="AB9625CA">
      <w:start w:val="1"/>
      <w:numFmt w:val="lowerLetter"/>
      <w:lvlText w:val="%5."/>
      <w:lvlJc w:val="left"/>
      <w:pPr>
        <w:ind w:left="3600" w:hanging="360"/>
      </w:pPr>
    </w:lvl>
    <w:lvl w:ilvl="5" w:tplc="4210D1DA">
      <w:start w:val="1"/>
      <w:numFmt w:val="lowerRoman"/>
      <w:lvlText w:val="%6."/>
      <w:lvlJc w:val="right"/>
      <w:pPr>
        <w:ind w:left="4320" w:hanging="180"/>
      </w:pPr>
    </w:lvl>
    <w:lvl w:ilvl="6" w:tplc="34DAD626">
      <w:start w:val="1"/>
      <w:numFmt w:val="decimal"/>
      <w:lvlText w:val="%7."/>
      <w:lvlJc w:val="left"/>
      <w:pPr>
        <w:ind w:left="5040" w:hanging="360"/>
      </w:pPr>
    </w:lvl>
    <w:lvl w:ilvl="7" w:tplc="168A10D0">
      <w:start w:val="1"/>
      <w:numFmt w:val="lowerLetter"/>
      <w:lvlText w:val="%8."/>
      <w:lvlJc w:val="left"/>
      <w:pPr>
        <w:ind w:left="5760" w:hanging="360"/>
      </w:pPr>
    </w:lvl>
    <w:lvl w:ilvl="8" w:tplc="7F9C2AF4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EFA3A0"/>
    <w:multiLevelType w:val="hybridMultilevel"/>
    <w:tmpl w:val="6C9E87F0"/>
    <w:lvl w:ilvl="0" w:tplc="6F9EA0F6">
      <w:start w:val="1"/>
      <w:numFmt w:val="upperLetter"/>
      <w:lvlText w:val="%1."/>
      <w:lvlJc w:val="left"/>
      <w:pPr>
        <w:ind w:left="720" w:hanging="360"/>
      </w:pPr>
    </w:lvl>
    <w:lvl w:ilvl="1" w:tplc="7DD0FE9C">
      <w:start w:val="1"/>
      <w:numFmt w:val="lowerLetter"/>
      <w:lvlText w:val="%2."/>
      <w:lvlJc w:val="left"/>
      <w:pPr>
        <w:ind w:left="1440" w:hanging="360"/>
      </w:pPr>
    </w:lvl>
    <w:lvl w:ilvl="2" w:tplc="6C72C9B8">
      <w:start w:val="1"/>
      <w:numFmt w:val="lowerRoman"/>
      <w:lvlText w:val="%3."/>
      <w:lvlJc w:val="right"/>
      <w:pPr>
        <w:ind w:left="2160" w:hanging="180"/>
      </w:pPr>
    </w:lvl>
    <w:lvl w:ilvl="3" w:tplc="0CDA592C">
      <w:start w:val="1"/>
      <w:numFmt w:val="decimal"/>
      <w:lvlText w:val="%4."/>
      <w:lvlJc w:val="left"/>
      <w:pPr>
        <w:ind w:left="2880" w:hanging="360"/>
      </w:pPr>
    </w:lvl>
    <w:lvl w:ilvl="4" w:tplc="7B087A72">
      <w:start w:val="1"/>
      <w:numFmt w:val="lowerLetter"/>
      <w:lvlText w:val="%5."/>
      <w:lvlJc w:val="left"/>
      <w:pPr>
        <w:ind w:left="3600" w:hanging="360"/>
      </w:pPr>
    </w:lvl>
    <w:lvl w:ilvl="5" w:tplc="C36C86AE">
      <w:start w:val="1"/>
      <w:numFmt w:val="lowerRoman"/>
      <w:lvlText w:val="%6."/>
      <w:lvlJc w:val="right"/>
      <w:pPr>
        <w:ind w:left="4320" w:hanging="180"/>
      </w:pPr>
    </w:lvl>
    <w:lvl w:ilvl="6" w:tplc="339EC562">
      <w:start w:val="1"/>
      <w:numFmt w:val="decimal"/>
      <w:lvlText w:val="%7."/>
      <w:lvlJc w:val="left"/>
      <w:pPr>
        <w:ind w:left="5040" w:hanging="360"/>
      </w:pPr>
    </w:lvl>
    <w:lvl w:ilvl="7" w:tplc="FBD6DF82">
      <w:start w:val="1"/>
      <w:numFmt w:val="lowerLetter"/>
      <w:lvlText w:val="%8."/>
      <w:lvlJc w:val="left"/>
      <w:pPr>
        <w:ind w:left="5760" w:hanging="360"/>
      </w:pPr>
    </w:lvl>
    <w:lvl w:ilvl="8" w:tplc="2358667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0D8"/>
    <w:rsid w:val="006E225C"/>
    <w:rsid w:val="008A3324"/>
    <w:rsid w:val="0096107C"/>
    <w:rsid w:val="00996CDB"/>
    <w:rsid w:val="009B6A41"/>
    <w:rsid w:val="00BA546E"/>
    <w:rsid w:val="00DA60D8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3BCEE"/>
  <w15:chartTrackingRefBased/>
  <w15:docId w15:val="{1EEEB43A-1FF7-4EFC-83AF-611D7402E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NoSpacing"/>
    <w:qFormat/>
    <w:rsid w:val="00DA60D8"/>
    <w:pPr>
      <w:spacing w:after="0" w:line="240" w:lineRule="auto"/>
    </w:pPr>
    <w:rPr>
      <w:rFonts w:ascii="Arial" w:eastAsia="Calibri" w:hAnsi="Arial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60D8"/>
    <w:pPr>
      <w:keepNext/>
      <w:keepLines/>
      <w:spacing w:before="240"/>
      <w:outlineLvl w:val="0"/>
    </w:pPr>
    <w:rPr>
      <w:rFonts w:asciiTheme="minorHAnsi" w:eastAsiaTheme="majorEastAsia" w:hAnsiTheme="minorHAnsi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60D8"/>
    <w:rPr>
      <w:rFonts w:eastAsiaTheme="majorEastAsia" w:cstheme="majorBidi"/>
      <w:b/>
      <w:szCs w:val="32"/>
    </w:rPr>
  </w:style>
  <w:style w:type="paragraph" w:styleId="NoSpacing">
    <w:name w:val="No Spacing"/>
    <w:uiPriority w:val="1"/>
    <w:qFormat/>
    <w:rsid w:val="00DA60D8"/>
    <w:pPr>
      <w:spacing w:after="0" w:line="240" w:lineRule="auto"/>
    </w:pPr>
    <w:rPr>
      <w:rFonts w:ascii="Arial" w:eastAsia="Calibri" w:hAnsi="Arial" w:cs="Times New Roman"/>
    </w:rPr>
  </w:style>
  <w:style w:type="paragraph" w:styleId="ListParagraph">
    <w:name w:val="List Paragraph"/>
    <w:basedOn w:val="Normal"/>
    <w:uiPriority w:val="34"/>
    <w:qFormat/>
    <w:rsid w:val="00DA60D8"/>
    <w:pPr>
      <w:ind w:left="720"/>
      <w:contextualSpacing/>
    </w:pPr>
  </w:style>
  <w:style w:type="table" w:styleId="TableGrid">
    <w:name w:val="Table Grid"/>
    <w:basedOn w:val="TableNormal"/>
    <w:uiPriority w:val="39"/>
    <w:rsid w:val="00DA60D8"/>
    <w:pPr>
      <w:spacing w:after="0" w:line="240" w:lineRule="auto"/>
    </w:pPr>
    <w:rPr>
      <w:rFonts w:ascii="Arial" w:eastAsia="Calibri" w:hAnsi="Arial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08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1502</Words>
  <Characters>8564</Characters>
  <Application>Microsoft Office Word</Application>
  <DocSecurity>0</DocSecurity>
  <Lines>71</Lines>
  <Paragraphs>20</Paragraphs>
  <ScaleCrop>false</ScaleCrop>
  <Company>Springer Nature</Company>
  <LinksUpToDate>false</LinksUpToDate>
  <CharactersWithSpaces>10046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2023-04-05T06:57:00Z</dcterms:created>
  <dcterms:modified xsi:type="dcterms:W3CDTF">2023-04-05T06:57:00Z</dcterms:modified>
</cp:coreProperties>
</file>