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A63F2B" w14:textId="4E0EC4E1" w:rsidR="00EE0A2C" w:rsidRDefault="00EE0A2C" w:rsidP="00EE0A2C">
      <w:pPr>
        <w:jc w:val="center"/>
        <w:rPr>
          <w:rFonts w:ascii="Times New Roman" w:hAnsi="Times New Roman" w:cs="Times New Roman"/>
          <w:b/>
          <w:bCs/>
          <w:sz w:val="24"/>
        </w:rPr>
      </w:pPr>
      <w:r w:rsidRPr="00EE0A2C">
        <w:rPr>
          <w:rFonts w:ascii="Times New Roman" w:hAnsi="Times New Roman" w:cs="Times New Roman"/>
          <w:b/>
          <w:bCs/>
          <w:noProof/>
          <w:sz w:val="24"/>
        </w:rPr>
        <w:drawing>
          <wp:inline distT="0" distB="0" distL="0" distR="0" wp14:anchorId="6120BA81" wp14:editId="1943833F">
            <wp:extent cx="3600000" cy="2873494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8734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2C7820" w14:textId="0518D056" w:rsidR="00F54016" w:rsidRPr="00EE0A2C" w:rsidRDefault="00A47F02">
      <w:pPr>
        <w:rPr>
          <w:rFonts w:ascii="Times New Roman" w:hAnsi="Times New Roman" w:cs="Times New Roman"/>
          <w:szCs w:val="21"/>
        </w:rPr>
      </w:pPr>
      <w:r w:rsidRPr="00EE0A2C">
        <w:rPr>
          <w:rFonts w:ascii="Times New Roman" w:hAnsi="Times New Roman" w:cs="Times New Roman"/>
          <w:b/>
          <w:bCs/>
          <w:szCs w:val="21"/>
        </w:rPr>
        <w:t>Fig. S1.</w:t>
      </w:r>
      <w:r w:rsidR="00C5261F" w:rsidRPr="00EE0A2C">
        <w:rPr>
          <w:rFonts w:ascii="Times New Roman" w:hAnsi="Times New Roman" w:cs="Times New Roman"/>
          <w:b/>
          <w:bCs/>
          <w:szCs w:val="21"/>
        </w:rPr>
        <w:t xml:space="preserve"> Overexpression of TAB182 inhibits cell proliferation and colony formation.</w:t>
      </w:r>
      <w:r w:rsidRPr="00EE0A2C">
        <w:rPr>
          <w:rFonts w:ascii="Times New Roman" w:hAnsi="Times New Roman" w:cs="Times New Roman"/>
          <w:b/>
          <w:bCs/>
          <w:szCs w:val="21"/>
        </w:rPr>
        <w:t xml:space="preserve"> (A) </w:t>
      </w:r>
      <w:r w:rsidRPr="00EE0A2C">
        <w:rPr>
          <w:rFonts w:ascii="Times New Roman" w:hAnsi="Times New Roman" w:cs="Times New Roman"/>
          <w:szCs w:val="21"/>
        </w:rPr>
        <w:t xml:space="preserve">CCK-8 </w:t>
      </w:r>
      <w:r w:rsidR="00F61ECA">
        <w:rPr>
          <w:rFonts w:ascii="Times New Roman" w:hAnsi="Times New Roman" w:cs="Times New Roman"/>
          <w:szCs w:val="21"/>
        </w:rPr>
        <w:t>cell proliferation assay</w:t>
      </w:r>
      <w:r w:rsidRPr="00EE0A2C">
        <w:rPr>
          <w:rFonts w:ascii="Times New Roman" w:hAnsi="Times New Roman" w:cs="Times New Roman"/>
          <w:szCs w:val="21"/>
        </w:rPr>
        <w:t xml:space="preserve"> was measured at indicated time points in MDA-MB-231 cells transfected with pcDNA3.1+ TAB182 overexpression plasmid (TAB182 O.E) or Empty vector. Absorbance measured at </w:t>
      </w:r>
      <w:r w:rsidR="00F61ECA">
        <w:rPr>
          <w:rFonts w:ascii="Times New Roman" w:hAnsi="Times New Roman" w:cs="Times New Roman"/>
          <w:szCs w:val="21"/>
        </w:rPr>
        <w:t>day 0</w:t>
      </w:r>
      <w:r w:rsidRPr="00EE0A2C">
        <w:rPr>
          <w:rFonts w:ascii="Times New Roman" w:hAnsi="Times New Roman" w:cs="Times New Roman"/>
          <w:szCs w:val="21"/>
        </w:rPr>
        <w:t xml:space="preserve"> was used for normalization. </w:t>
      </w:r>
      <w:r w:rsidRPr="00EE0A2C">
        <w:rPr>
          <w:rFonts w:ascii="Times New Roman" w:hAnsi="Times New Roman" w:cs="Times New Roman"/>
          <w:szCs w:val="21"/>
          <w:vertAlign w:val="superscript"/>
        </w:rPr>
        <w:t>***</w:t>
      </w:r>
      <w:r w:rsidRPr="00EE0A2C">
        <w:rPr>
          <w:rFonts w:ascii="Times New Roman" w:hAnsi="Times New Roman" w:cs="Times New Roman"/>
          <w:szCs w:val="21"/>
        </w:rPr>
        <w:t xml:space="preserve"> </w:t>
      </w:r>
      <w:r w:rsidRPr="00EE0A2C">
        <w:rPr>
          <w:rFonts w:ascii="Times New Roman" w:hAnsi="Times New Roman" w:cs="Times New Roman"/>
          <w:i/>
          <w:iCs/>
          <w:szCs w:val="21"/>
        </w:rPr>
        <w:t>P</w:t>
      </w:r>
      <w:r w:rsidRPr="00EE0A2C">
        <w:rPr>
          <w:rFonts w:ascii="Times New Roman" w:eastAsia="DengXian" w:hAnsi="Times New Roman" w:cs="Times New Roman"/>
          <w:szCs w:val="21"/>
        </w:rPr>
        <w:t>&lt;</w:t>
      </w:r>
      <w:r w:rsidRPr="00EE0A2C">
        <w:rPr>
          <w:rFonts w:ascii="Times New Roman" w:hAnsi="Times New Roman" w:cs="Times New Roman"/>
          <w:szCs w:val="21"/>
        </w:rPr>
        <w:t xml:space="preserve">0.001 by Student’s t-test (n=3). The overexpression of TAB182 was verified by Western blot analysis using the anti-TAB182 antibody, </w:t>
      </w:r>
      <w:r w:rsidR="00F61ECA">
        <w:rPr>
          <w:rFonts w:ascii="Times New Roman" w:hAnsi="Times New Roman" w:cs="Times New Roman"/>
          <w:szCs w:val="21"/>
        </w:rPr>
        <w:t xml:space="preserve">and </w:t>
      </w:r>
      <w:r w:rsidRPr="00EE0A2C">
        <w:rPr>
          <w:rFonts w:ascii="Times New Roman" w:hAnsi="Times New Roman" w:cs="Times New Roman"/>
          <w:szCs w:val="21"/>
        </w:rPr>
        <w:t xml:space="preserve">GAPDH was used as a loading control (right panel of </w:t>
      </w:r>
      <w:r w:rsidRPr="00EE0A2C">
        <w:rPr>
          <w:rFonts w:ascii="Times New Roman" w:hAnsi="Times New Roman" w:cs="Times New Roman"/>
          <w:b/>
          <w:bCs/>
          <w:szCs w:val="21"/>
        </w:rPr>
        <w:t>C</w:t>
      </w:r>
      <w:r w:rsidRPr="00EE0A2C">
        <w:rPr>
          <w:rFonts w:ascii="Times New Roman" w:hAnsi="Times New Roman" w:cs="Times New Roman"/>
          <w:szCs w:val="21"/>
        </w:rPr>
        <w:t xml:space="preserve">). </w:t>
      </w:r>
      <w:r w:rsidRPr="00EE0A2C">
        <w:rPr>
          <w:rFonts w:ascii="Times New Roman" w:hAnsi="Times New Roman" w:cs="Times New Roman"/>
          <w:b/>
          <w:bCs/>
          <w:szCs w:val="21"/>
        </w:rPr>
        <w:t>(</w:t>
      </w:r>
      <w:r w:rsidR="00C5261F" w:rsidRPr="00EE0A2C">
        <w:rPr>
          <w:rFonts w:ascii="Times New Roman" w:hAnsi="Times New Roman" w:cs="Times New Roman"/>
          <w:b/>
          <w:bCs/>
          <w:szCs w:val="21"/>
        </w:rPr>
        <w:t>B</w:t>
      </w:r>
      <w:r w:rsidRPr="00EE0A2C">
        <w:rPr>
          <w:rFonts w:ascii="Times New Roman" w:hAnsi="Times New Roman" w:cs="Times New Roman"/>
          <w:b/>
          <w:bCs/>
          <w:szCs w:val="21"/>
        </w:rPr>
        <w:t xml:space="preserve">) </w:t>
      </w:r>
      <w:r w:rsidRPr="00EE0A2C">
        <w:rPr>
          <w:rFonts w:ascii="Times New Roman" w:hAnsi="Times New Roman" w:cs="Times New Roman"/>
          <w:szCs w:val="21"/>
        </w:rPr>
        <w:t xml:space="preserve">The representative photos and quantification results of cell colony formation assay </w:t>
      </w:r>
      <w:r w:rsidR="00C5261F" w:rsidRPr="00EE0A2C">
        <w:rPr>
          <w:rFonts w:ascii="Times New Roman" w:hAnsi="Times New Roman" w:cs="Times New Roman"/>
          <w:szCs w:val="21"/>
        </w:rPr>
        <w:t>in</w:t>
      </w:r>
      <w:r w:rsidRPr="00EE0A2C">
        <w:rPr>
          <w:rFonts w:ascii="Times New Roman" w:hAnsi="Times New Roman" w:cs="Times New Roman"/>
          <w:szCs w:val="21"/>
        </w:rPr>
        <w:t xml:space="preserve"> TAB182 overexpressed MDA-MB-231 cells.</w:t>
      </w:r>
      <w:r w:rsidRPr="00EE0A2C">
        <w:rPr>
          <w:rFonts w:ascii="Times New Roman" w:hAnsi="Times New Roman" w:cs="Times New Roman"/>
          <w:b/>
          <w:bCs/>
          <w:szCs w:val="21"/>
        </w:rPr>
        <w:t xml:space="preserve"> </w:t>
      </w:r>
      <w:r w:rsidRPr="00EE0A2C">
        <w:rPr>
          <w:rFonts w:ascii="Times New Roman" w:hAnsi="Times New Roman" w:cs="Times New Roman"/>
          <w:szCs w:val="21"/>
          <w:vertAlign w:val="superscript"/>
        </w:rPr>
        <w:t>***</w:t>
      </w:r>
      <w:r w:rsidRPr="00EE0A2C">
        <w:rPr>
          <w:rFonts w:ascii="Times New Roman" w:hAnsi="Times New Roman" w:cs="Times New Roman"/>
          <w:szCs w:val="21"/>
        </w:rPr>
        <w:t xml:space="preserve"> </w:t>
      </w:r>
      <w:r w:rsidRPr="00EE0A2C">
        <w:rPr>
          <w:rFonts w:ascii="Times New Roman" w:hAnsi="Times New Roman" w:cs="Times New Roman"/>
          <w:i/>
          <w:iCs/>
          <w:szCs w:val="21"/>
        </w:rPr>
        <w:t>P</w:t>
      </w:r>
      <w:r w:rsidRPr="00EE0A2C">
        <w:rPr>
          <w:rFonts w:ascii="Times New Roman" w:eastAsia="DengXian" w:hAnsi="Times New Roman" w:cs="Times New Roman"/>
          <w:szCs w:val="21"/>
        </w:rPr>
        <w:t>&lt;</w:t>
      </w:r>
      <w:r w:rsidRPr="00EE0A2C">
        <w:rPr>
          <w:rFonts w:ascii="Times New Roman" w:hAnsi="Times New Roman" w:cs="Times New Roman"/>
          <w:szCs w:val="21"/>
        </w:rPr>
        <w:t>0.001 by Student’s t-test (n=3).</w:t>
      </w:r>
    </w:p>
    <w:p w14:paraId="43C67A7E" w14:textId="27A3C009" w:rsidR="006B244C" w:rsidRDefault="006B244C">
      <w:pPr>
        <w:rPr>
          <w:rFonts w:ascii="Times New Roman" w:hAnsi="Times New Roman" w:cs="Times New Roman"/>
          <w:sz w:val="24"/>
        </w:rPr>
      </w:pPr>
    </w:p>
    <w:p w14:paraId="63A8887C" w14:textId="65B3ADB5" w:rsidR="00EE0A2C" w:rsidRDefault="00EE0A2C" w:rsidP="00EE0A2C">
      <w:pPr>
        <w:jc w:val="center"/>
        <w:rPr>
          <w:rFonts w:ascii="Times New Roman" w:hAnsi="Times New Roman" w:cs="Times New Roman"/>
          <w:sz w:val="24"/>
        </w:rPr>
      </w:pPr>
      <w:r w:rsidRPr="00EE0A2C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38540086" wp14:editId="2793A1D2">
            <wp:extent cx="3600000" cy="2454072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454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71FBEC" w14:textId="3575FC62" w:rsidR="006B244C" w:rsidRPr="00C000DF" w:rsidRDefault="006B244C">
      <w:pPr>
        <w:rPr>
          <w:szCs w:val="21"/>
        </w:rPr>
      </w:pPr>
      <w:r w:rsidRPr="00C000DF">
        <w:rPr>
          <w:rFonts w:ascii="Times New Roman" w:hAnsi="Times New Roman" w:cs="Times New Roman"/>
          <w:b/>
          <w:bCs/>
          <w:szCs w:val="21"/>
        </w:rPr>
        <w:t xml:space="preserve">Fig. S2. TAB182 deletion increases the percentage of ALDH-positive cells. </w:t>
      </w:r>
      <w:r w:rsidRPr="00C000DF">
        <w:rPr>
          <w:rFonts w:ascii="Times New Roman" w:hAnsi="Times New Roman" w:cs="Times New Roman"/>
          <w:szCs w:val="21"/>
        </w:rPr>
        <w:t xml:space="preserve">ALDEFLUOR assay was performed to detect changes in percentages of the ALDH-positive population in </w:t>
      </w:r>
      <w:r w:rsidR="00AB379F" w:rsidRPr="00C000DF">
        <w:rPr>
          <w:rFonts w:ascii="Times New Roman" w:hAnsi="Times New Roman" w:cs="Times New Roman"/>
          <w:szCs w:val="21"/>
        </w:rPr>
        <w:t>BT549</w:t>
      </w:r>
      <w:r w:rsidRPr="00C000DF">
        <w:rPr>
          <w:rFonts w:ascii="Times New Roman" w:hAnsi="Times New Roman" w:cs="Times New Roman"/>
          <w:szCs w:val="21"/>
        </w:rPr>
        <w:t xml:space="preserve"> cells upon TAB182 deletion </w:t>
      </w:r>
      <w:r w:rsidRPr="00C000DF">
        <w:rPr>
          <w:rFonts w:ascii="Times New Roman" w:hAnsi="Times New Roman" w:cs="Times New Roman"/>
          <w:b/>
          <w:bCs/>
          <w:szCs w:val="21"/>
        </w:rPr>
        <w:t>(</w:t>
      </w:r>
      <w:r w:rsidR="00AB379F" w:rsidRPr="00C000DF">
        <w:rPr>
          <w:rFonts w:ascii="Times New Roman" w:hAnsi="Times New Roman" w:cs="Times New Roman"/>
          <w:b/>
          <w:bCs/>
          <w:szCs w:val="21"/>
        </w:rPr>
        <w:t>A</w:t>
      </w:r>
      <w:r w:rsidRPr="00C000DF">
        <w:rPr>
          <w:rFonts w:ascii="Times New Roman" w:hAnsi="Times New Roman" w:cs="Times New Roman"/>
          <w:b/>
          <w:bCs/>
          <w:szCs w:val="21"/>
        </w:rPr>
        <w:t>)</w:t>
      </w:r>
      <w:r w:rsidRPr="00C000DF">
        <w:rPr>
          <w:rFonts w:ascii="Times New Roman" w:hAnsi="Times New Roman" w:cs="Times New Roman"/>
          <w:szCs w:val="21"/>
        </w:rPr>
        <w:t xml:space="preserve"> or overexpression </w:t>
      </w:r>
      <w:r w:rsidRPr="00C000DF">
        <w:rPr>
          <w:rFonts w:ascii="Times New Roman" w:hAnsi="Times New Roman" w:cs="Times New Roman"/>
          <w:b/>
          <w:bCs/>
          <w:szCs w:val="21"/>
        </w:rPr>
        <w:t>(</w:t>
      </w:r>
      <w:r w:rsidR="00AB379F" w:rsidRPr="00C000DF">
        <w:rPr>
          <w:rFonts w:ascii="Times New Roman" w:hAnsi="Times New Roman" w:cs="Times New Roman"/>
          <w:b/>
          <w:bCs/>
          <w:szCs w:val="21"/>
        </w:rPr>
        <w:t>B</w:t>
      </w:r>
      <w:r w:rsidRPr="00C000DF">
        <w:rPr>
          <w:rFonts w:ascii="Times New Roman" w:hAnsi="Times New Roman" w:cs="Times New Roman"/>
          <w:b/>
          <w:bCs/>
          <w:szCs w:val="21"/>
        </w:rPr>
        <w:t>)</w:t>
      </w:r>
      <w:r w:rsidRPr="00C000DF">
        <w:rPr>
          <w:rFonts w:ascii="Times New Roman" w:hAnsi="Times New Roman" w:cs="Times New Roman"/>
          <w:szCs w:val="21"/>
        </w:rPr>
        <w:t xml:space="preserve">. DEAB was used as the negative control. SSC: side scatter. FITH: the fluorescence signal of ALDH. Percentages of ALDH positive cells were presented at the bottom of </w:t>
      </w:r>
      <w:r w:rsidR="00AB379F" w:rsidRPr="00C000DF">
        <w:rPr>
          <w:rFonts w:ascii="Times New Roman" w:hAnsi="Times New Roman" w:cs="Times New Roman"/>
          <w:szCs w:val="21"/>
        </w:rPr>
        <w:t>A</w:t>
      </w:r>
      <w:r w:rsidRPr="00C000DF">
        <w:rPr>
          <w:rFonts w:ascii="Times New Roman" w:hAnsi="Times New Roman" w:cs="Times New Roman"/>
          <w:szCs w:val="21"/>
        </w:rPr>
        <w:t xml:space="preserve"> and </w:t>
      </w:r>
      <w:r w:rsidR="00AB379F" w:rsidRPr="00C000DF">
        <w:rPr>
          <w:rFonts w:ascii="Times New Roman" w:hAnsi="Times New Roman" w:cs="Times New Roman"/>
          <w:szCs w:val="21"/>
        </w:rPr>
        <w:t>B</w:t>
      </w:r>
      <w:r w:rsidRPr="00C000DF">
        <w:rPr>
          <w:rFonts w:ascii="Times New Roman" w:hAnsi="Times New Roman" w:cs="Times New Roman"/>
          <w:szCs w:val="21"/>
        </w:rPr>
        <w:t xml:space="preserve">. </w:t>
      </w:r>
      <w:r w:rsidRPr="00C000DF">
        <w:rPr>
          <w:rFonts w:ascii="Times New Roman" w:hAnsi="Times New Roman" w:cs="Times New Roman"/>
          <w:szCs w:val="21"/>
          <w:vertAlign w:val="superscript"/>
        </w:rPr>
        <w:t>*</w:t>
      </w:r>
      <w:r w:rsidRPr="00C000DF">
        <w:rPr>
          <w:rFonts w:ascii="Times New Roman" w:hAnsi="Times New Roman" w:cs="Times New Roman"/>
          <w:szCs w:val="21"/>
        </w:rPr>
        <w:t xml:space="preserve"> </w:t>
      </w:r>
      <w:r w:rsidRPr="00C000DF">
        <w:rPr>
          <w:rFonts w:ascii="Times New Roman" w:hAnsi="Times New Roman" w:cs="Times New Roman"/>
          <w:i/>
          <w:iCs/>
          <w:szCs w:val="21"/>
        </w:rPr>
        <w:t>P</w:t>
      </w:r>
      <w:r w:rsidRPr="00C000DF">
        <w:rPr>
          <w:rFonts w:ascii="Times New Roman" w:hAnsi="Times New Roman" w:cs="Times New Roman"/>
          <w:szCs w:val="21"/>
        </w:rPr>
        <w:t xml:space="preserve"> &lt; 0.05, DEAB- siTAB182/TAB182 O.E vs. DEAB- siCtrl/Vec, by Student’s t-test.</w:t>
      </w:r>
    </w:p>
    <w:sectPr w:rsidR="006B244C" w:rsidRPr="00C000DF" w:rsidSect="00907AA1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proofState w:spelling="clean" w:grammar="clean"/>
  <w:defaultTabStop w:val="42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F02"/>
    <w:rsid w:val="00020423"/>
    <w:rsid w:val="00030609"/>
    <w:rsid w:val="00035500"/>
    <w:rsid w:val="00047925"/>
    <w:rsid w:val="00051C08"/>
    <w:rsid w:val="00062A26"/>
    <w:rsid w:val="00076D3E"/>
    <w:rsid w:val="00080CBC"/>
    <w:rsid w:val="00092EB2"/>
    <w:rsid w:val="00095130"/>
    <w:rsid w:val="00097B25"/>
    <w:rsid w:val="000A28EF"/>
    <w:rsid w:val="000A7668"/>
    <w:rsid w:val="000B7146"/>
    <w:rsid w:val="000C60C0"/>
    <w:rsid w:val="000C65E3"/>
    <w:rsid w:val="000D0865"/>
    <w:rsid w:val="000E1EE9"/>
    <w:rsid w:val="000E2BAB"/>
    <w:rsid w:val="000E469C"/>
    <w:rsid w:val="000E47B1"/>
    <w:rsid w:val="000E4CD0"/>
    <w:rsid w:val="000E7CEB"/>
    <w:rsid w:val="000F509B"/>
    <w:rsid w:val="000F56EF"/>
    <w:rsid w:val="000F685F"/>
    <w:rsid w:val="00101260"/>
    <w:rsid w:val="001045C4"/>
    <w:rsid w:val="00105BDA"/>
    <w:rsid w:val="001061C9"/>
    <w:rsid w:val="00106BBB"/>
    <w:rsid w:val="0011468F"/>
    <w:rsid w:val="00121237"/>
    <w:rsid w:val="00125491"/>
    <w:rsid w:val="00131D06"/>
    <w:rsid w:val="001340F1"/>
    <w:rsid w:val="00136C32"/>
    <w:rsid w:val="00150AF0"/>
    <w:rsid w:val="0015168F"/>
    <w:rsid w:val="001525E7"/>
    <w:rsid w:val="00156989"/>
    <w:rsid w:val="00157051"/>
    <w:rsid w:val="00157274"/>
    <w:rsid w:val="00157A95"/>
    <w:rsid w:val="001642DB"/>
    <w:rsid w:val="00165E31"/>
    <w:rsid w:val="0017535C"/>
    <w:rsid w:val="00175A1F"/>
    <w:rsid w:val="00181A6D"/>
    <w:rsid w:val="00192096"/>
    <w:rsid w:val="00193D38"/>
    <w:rsid w:val="00196B68"/>
    <w:rsid w:val="001A232A"/>
    <w:rsid w:val="001A322F"/>
    <w:rsid w:val="001A6986"/>
    <w:rsid w:val="001B1054"/>
    <w:rsid w:val="001B5D6D"/>
    <w:rsid w:val="001C2161"/>
    <w:rsid w:val="001C26EE"/>
    <w:rsid w:val="001D37E6"/>
    <w:rsid w:val="001E3ECC"/>
    <w:rsid w:val="001F1C3C"/>
    <w:rsid w:val="001F6D0E"/>
    <w:rsid w:val="002005E1"/>
    <w:rsid w:val="0020527B"/>
    <w:rsid w:val="0020662D"/>
    <w:rsid w:val="0021681F"/>
    <w:rsid w:val="00223D90"/>
    <w:rsid w:val="002278B0"/>
    <w:rsid w:val="0023062D"/>
    <w:rsid w:val="002317FD"/>
    <w:rsid w:val="00232D07"/>
    <w:rsid w:val="00232D77"/>
    <w:rsid w:val="00232FE1"/>
    <w:rsid w:val="00233813"/>
    <w:rsid w:val="00242E44"/>
    <w:rsid w:val="00243C18"/>
    <w:rsid w:val="002454C3"/>
    <w:rsid w:val="00246E63"/>
    <w:rsid w:val="00247381"/>
    <w:rsid w:val="00254512"/>
    <w:rsid w:val="0026266B"/>
    <w:rsid w:val="00273EAB"/>
    <w:rsid w:val="0027707B"/>
    <w:rsid w:val="00285525"/>
    <w:rsid w:val="00287CD8"/>
    <w:rsid w:val="00287E7F"/>
    <w:rsid w:val="00296AC8"/>
    <w:rsid w:val="002A11C3"/>
    <w:rsid w:val="002A18D0"/>
    <w:rsid w:val="002B5C7C"/>
    <w:rsid w:val="002C3637"/>
    <w:rsid w:val="002C5BBD"/>
    <w:rsid w:val="002E23F4"/>
    <w:rsid w:val="002E4035"/>
    <w:rsid w:val="002E4346"/>
    <w:rsid w:val="002E57F7"/>
    <w:rsid w:val="002F1CC3"/>
    <w:rsid w:val="002F793A"/>
    <w:rsid w:val="002F7D19"/>
    <w:rsid w:val="003124CE"/>
    <w:rsid w:val="00321131"/>
    <w:rsid w:val="00322A72"/>
    <w:rsid w:val="00322D8E"/>
    <w:rsid w:val="00322F00"/>
    <w:rsid w:val="003274EC"/>
    <w:rsid w:val="00340416"/>
    <w:rsid w:val="00351C40"/>
    <w:rsid w:val="00352D91"/>
    <w:rsid w:val="00356EFD"/>
    <w:rsid w:val="00363CF2"/>
    <w:rsid w:val="00364CBC"/>
    <w:rsid w:val="00365EB3"/>
    <w:rsid w:val="003779AF"/>
    <w:rsid w:val="00381BD8"/>
    <w:rsid w:val="00384496"/>
    <w:rsid w:val="0038454A"/>
    <w:rsid w:val="00385609"/>
    <w:rsid w:val="003858C3"/>
    <w:rsid w:val="00395133"/>
    <w:rsid w:val="003A1D36"/>
    <w:rsid w:val="003A49EA"/>
    <w:rsid w:val="003B534A"/>
    <w:rsid w:val="003C089E"/>
    <w:rsid w:val="003D4FBD"/>
    <w:rsid w:val="003D5787"/>
    <w:rsid w:val="003E2E30"/>
    <w:rsid w:val="003E5E58"/>
    <w:rsid w:val="00407963"/>
    <w:rsid w:val="00411CEA"/>
    <w:rsid w:val="00413D40"/>
    <w:rsid w:val="004173D3"/>
    <w:rsid w:val="00421A20"/>
    <w:rsid w:val="00427CBF"/>
    <w:rsid w:val="00431BA3"/>
    <w:rsid w:val="00434B50"/>
    <w:rsid w:val="0043634B"/>
    <w:rsid w:val="00437ED3"/>
    <w:rsid w:val="004412FB"/>
    <w:rsid w:val="00441BF8"/>
    <w:rsid w:val="00441E4D"/>
    <w:rsid w:val="00442E64"/>
    <w:rsid w:val="004630BA"/>
    <w:rsid w:val="00471A1A"/>
    <w:rsid w:val="00473248"/>
    <w:rsid w:val="00475396"/>
    <w:rsid w:val="004756DB"/>
    <w:rsid w:val="00475977"/>
    <w:rsid w:val="00476A4C"/>
    <w:rsid w:val="00477F08"/>
    <w:rsid w:val="00477F12"/>
    <w:rsid w:val="00485D51"/>
    <w:rsid w:val="0049031E"/>
    <w:rsid w:val="004909F0"/>
    <w:rsid w:val="00491858"/>
    <w:rsid w:val="004A2044"/>
    <w:rsid w:val="004C1737"/>
    <w:rsid w:val="004C1D7E"/>
    <w:rsid w:val="004C1E64"/>
    <w:rsid w:val="004C3CD1"/>
    <w:rsid w:val="004D0E0C"/>
    <w:rsid w:val="004E08C4"/>
    <w:rsid w:val="004E0EE8"/>
    <w:rsid w:val="004E1E07"/>
    <w:rsid w:val="004F0ACB"/>
    <w:rsid w:val="004F11F3"/>
    <w:rsid w:val="004F7C44"/>
    <w:rsid w:val="00507F8A"/>
    <w:rsid w:val="005132B9"/>
    <w:rsid w:val="00517696"/>
    <w:rsid w:val="00520147"/>
    <w:rsid w:val="0053600D"/>
    <w:rsid w:val="00540DA4"/>
    <w:rsid w:val="00541CCD"/>
    <w:rsid w:val="00545191"/>
    <w:rsid w:val="00552CF0"/>
    <w:rsid w:val="00564AE3"/>
    <w:rsid w:val="00566C36"/>
    <w:rsid w:val="00570DAB"/>
    <w:rsid w:val="00571AF3"/>
    <w:rsid w:val="00582EB8"/>
    <w:rsid w:val="005842A4"/>
    <w:rsid w:val="00584FA6"/>
    <w:rsid w:val="0059583D"/>
    <w:rsid w:val="00595B31"/>
    <w:rsid w:val="005A19A8"/>
    <w:rsid w:val="005B1EFE"/>
    <w:rsid w:val="005B64B2"/>
    <w:rsid w:val="005C093D"/>
    <w:rsid w:val="005C49AB"/>
    <w:rsid w:val="005D15B0"/>
    <w:rsid w:val="005E199A"/>
    <w:rsid w:val="005F118C"/>
    <w:rsid w:val="005F167A"/>
    <w:rsid w:val="00606477"/>
    <w:rsid w:val="00606967"/>
    <w:rsid w:val="00611D9A"/>
    <w:rsid w:val="006137D6"/>
    <w:rsid w:val="00613EBB"/>
    <w:rsid w:val="00615427"/>
    <w:rsid w:val="00621833"/>
    <w:rsid w:val="006230BD"/>
    <w:rsid w:val="006316D8"/>
    <w:rsid w:val="00641956"/>
    <w:rsid w:val="00650D22"/>
    <w:rsid w:val="00652EE0"/>
    <w:rsid w:val="00657C22"/>
    <w:rsid w:val="006621A4"/>
    <w:rsid w:val="00662D91"/>
    <w:rsid w:val="00664091"/>
    <w:rsid w:val="0067379A"/>
    <w:rsid w:val="00681E72"/>
    <w:rsid w:val="0068454A"/>
    <w:rsid w:val="00686D9D"/>
    <w:rsid w:val="00687140"/>
    <w:rsid w:val="0069351A"/>
    <w:rsid w:val="00693FAB"/>
    <w:rsid w:val="006A11F1"/>
    <w:rsid w:val="006A3C34"/>
    <w:rsid w:val="006B197E"/>
    <w:rsid w:val="006B244C"/>
    <w:rsid w:val="006B27DD"/>
    <w:rsid w:val="006C3FCC"/>
    <w:rsid w:val="006C54C9"/>
    <w:rsid w:val="006C7C1D"/>
    <w:rsid w:val="006D17BC"/>
    <w:rsid w:val="006D2BAB"/>
    <w:rsid w:val="006D6C8C"/>
    <w:rsid w:val="006E545E"/>
    <w:rsid w:val="006E7A6E"/>
    <w:rsid w:val="006F7B8F"/>
    <w:rsid w:val="00702DCF"/>
    <w:rsid w:val="0071266B"/>
    <w:rsid w:val="00713060"/>
    <w:rsid w:val="007252F3"/>
    <w:rsid w:val="0073605E"/>
    <w:rsid w:val="0073645C"/>
    <w:rsid w:val="00740CF5"/>
    <w:rsid w:val="00740E18"/>
    <w:rsid w:val="0074314C"/>
    <w:rsid w:val="007475C5"/>
    <w:rsid w:val="0075050C"/>
    <w:rsid w:val="007516E8"/>
    <w:rsid w:val="00755D4E"/>
    <w:rsid w:val="007579F5"/>
    <w:rsid w:val="00776069"/>
    <w:rsid w:val="00776680"/>
    <w:rsid w:val="007852C2"/>
    <w:rsid w:val="00787BEA"/>
    <w:rsid w:val="007B0307"/>
    <w:rsid w:val="007B05C9"/>
    <w:rsid w:val="007B3F6D"/>
    <w:rsid w:val="007B7941"/>
    <w:rsid w:val="007C01FB"/>
    <w:rsid w:val="007C1450"/>
    <w:rsid w:val="007C3349"/>
    <w:rsid w:val="007C57FB"/>
    <w:rsid w:val="007C60BA"/>
    <w:rsid w:val="007D1D00"/>
    <w:rsid w:val="007D6877"/>
    <w:rsid w:val="007E195A"/>
    <w:rsid w:val="007E437A"/>
    <w:rsid w:val="007F10AC"/>
    <w:rsid w:val="007F5209"/>
    <w:rsid w:val="008009FC"/>
    <w:rsid w:val="008069A2"/>
    <w:rsid w:val="00806ABE"/>
    <w:rsid w:val="00811ECD"/>
    <w:rsid w:val="00813ACF"/>
    <w:rsid w:val="00816840"/>
    <w:rsid w:val="0082147E"/>
    <w:rsid w:val="0083096F"/>
    <w:rsid w:val="00837021"/>
    <w:rsid w:val="008453BF"/>
    <w:rsid w:val="00851A3B"/>
    <w:rsid w:val="0085380B"/>
    <w:rsid w:val="00853B76"/>
    <w:rsid w:val="008603F2"/>
    <w:rsid w:val="00882A85"/>
    <w:rsid w:val="0088368F"/>
    <w:rsid w:val="00884F6A"/>
    <w:rsid w:val="008A68EE"/>
    <w:rsid w:val="008B3965"/>
    <w:rsid w:val="008B62D6"/>
    <w:rsid w:val="008B62DA"/>
    <w:rsid w:val="008B70CD"/>
    <w:rsid w:val="008C47A3"/>
    <w:rsid w:val="008E204A"/>
    <w:rsid w:val="008E495B"/>
    <w:rsid w:val="008E63C8"/>
    <w:rsid w:val="008F04BB"/>
    <w:rsid w:val="008F5FC6"/>
    <w:rsid w:val="00907AA1"/>
    <w:rsid w:val="009113EE"/>
    <w:rsid w:val="009125D4"/>
    <w:rsid w:val="00912F0F"/>
    <w:rsid w:val="00913766"/>
    <w:rsid w:val="00913F12"/>
    <w:rsid w:val="00916253"/>
    <w:rsid w:val="009162D5"/>
    <w:rsid w:val="00935BBF"/>
    <w:rsid w:val="009370F9"/>
    <w:rsid w:val="00950364"/>
    <w:rsid w:val="0095121E"/>
    <w:rsid w:val="00952322"/>
    <w:rsid w:val="0095759F"/>
    <w:rsid w:val="0097224F"/>
    <w:rsid w:val="009770AF"/>
    <w:rsid w:val="009A032E"/>
    <w:rsid w:val="009A17B6"/>
    <w:rsid w:val="009A254B"/>
    <w:rsid w:val="009A4319"/>
    <w:rsid w:val="009B64FF"/>
    <w:rsid w:val="009B7C55"/>
    <w:rsid w:val="009D0308"/>
    <w:rsid w:val="009D10E0"/>
    <w:rsid w:val="009D2FCB"/>
    <w:rsid w:val="009E1CEC"/>
    <w:rsid w:val="009E2D31"/>
    <w:rsid w:val="009E4D7D"/>
    <w:rsid w:val="009E62F4"/>
    <w:rsid w:val="009F0EEA"/>
    <w:rsid w:val="009F46F0"/>
    <w:rsid w:val="00A01020"/>
    <w:rsid w:val="00A278EF"/>
    <w:rsid w:val="00A3125B"/>
    <w:rsid w:val="00A31F01"/>
    <w:rsid w:val="00A4193B"/>
    <w:rsid w:val="00A459F1"/>
    <w:rsid w:val="00A47F02"/>
    <w:rsid w:val="00A512F0"/>
    <w:rsid w:val="00A52926"/>
    <w:rsid w:val="00A5638B"/>
    <w:rsid w:val="00A6344B"/>
    <w:rsid w:val="00A638E2"/>
    <w:rsid w:val="00A673AA"/>
    <w:rsid w:val="00A72EFD"/>
    <w:rsid w:val="00A7612F"/>
    <w:rsid w:val="00A824F7"/>
    <w:rsid w:val="00A911EE"/>
    <w:rsid w:val="00A92CDC"/>
    <w:rsid w:val="00A97DBA"/>
    <w:rsid w:val="00AA00EA"/>
    <w:rsid w:val="00AA3877"/>
    <w:rsid w:val="00AB0C19"/>
    <w:rsid w:val="00AB13C8"/>
    <w:rsid w:val="00AB379F"/>
    <w:rsid w:val="00AB4678"/>
    <w:rsid w:val="00AB568F"/>
    <w:rsid w:val="00AC122A"/>
    <w:rsid w:val="00AC5124"/>
    <w:rsid w:val="00AC58C2"/>
    <w:rsid w:val="00AD28F1"/>
    <w:rsid w:val="00AD3E28"/>
    <w:rsid w:val="00AD40C5"/>
    <w:rsid w:val="00AD57EE"/>
    <w:rsid w:val="00AE08D1"/>
    <w:rsid w:val="00AE451D"/>
    <w:rsid w:val="00AE74B2"/>
    <w:rsid w:val="00AF06FC"/>
    <w:rsid w:val="00AF4891"/>
    <w:rsid w:val="00AF5BC7"/>
    <w:rsid w:val="00AF5EDD"/>
    <w:rsid w:val="00B10947"/>
    <w:rsid w:val="00B164A9"/>
    <w:rsid w:val="00B24FE4"/>
    <w:rsid w:val="00B33A4F"/>
    <w:rsid w:val="00B40107"/>
    <w:rsid w:val="00B42ABB"/>
    <w:rsid w:val="00B500F8"/>
    <w:rsid w:val="00B545DD"/>
    <w:rsid w:val="00B559D8"/>
    <w:rsid w:val="00B6731A"/>
    <w:rsid w:val="00B705CE"/>
    <w:rsid w:val="00B7107E"/>
    <w:rsid w:val="00B73C44"/>
    <w:rsid w:val="00B73DED"/>
    <w:rsid w:val="00B80E75"/>
    <w:rsid w:val="00B82F1C"/>
    <w:rsid w:val="00B83837"/>
    <w:rsid w:val="00B83FE9"/>
    <w:rsid w:val="00B916F2"/>
    <w:rsid w:val="00B93CFB"/>
    <w:rsid w:val="00B96D11"/>
    <w:rsid w:val="00BA3F9F"/>
    <w:rsid w:val="00BE23AD"/>
    <w:rsid w:val="00BE709F"/>
    <w:rsid w:val="00BE7AC9"/>
    <w:rsid w:val="00BF23DF"/>
    <w:rsid w:val="00BF2691"/>
    <w:rsid w:val="00BF674D"/>
    <w:rsid w:val="00C000DF"/>
    <w:rsid w:val="00C0225E"/>
    <w:rsid w:val="00C0679A"/>
    <w:rsid w:val="00C1423D"/>
    <w:rsid w:val="00C163C0"/>
    <w:rsid w:val="00C173A5"/>
    <w:rsid w:val="00C179C1"/>
    <w:rsid w:val="00C23CE9"/>
    <w:rsid w:val="00C2550F"/>
    <w:rsid w:val="00C32949"/>
    <w:rsid w:val="00C405CE"/>
    <w:rsid w:val="00C424C7"/>
    <w:rsid w:val="00C524CB"/>
    <w:rsid w:val="00C5261F"/>
    <w:rsid w:val="00C54EA3"/>
    <w:rsid w:val="00C62F7E"/>
    <w:rsid w:val="00C63949"/>
    <w:rsid w:val="00C73220"/>
    <w:rsid w:val="00C75B69"/>
    <w:rsid w:val="00C76653"/>
    <w:rsid w:val="00C930DF"/>
    <w:rsid w:val="00CA2B30"/>
    <w:rsid w:val="00CA3456"/>
    <w:rsid w:val="00CC44EB"/>
    <w:rsid w:val="00CC5DB4"/>
    <w:rsid w:val="00CE7603"/>
    <w:rsid w:val="00CE7BB4"/>
    <w:rsid w:val="00CF4F17"/>
    <w:rsid w:val="00CF5AD4"/>
    <w:rsid w:val="00CF63E7"/>
    <w:rsid w:val="00CF69B1"/>
    <w:rsid w:val="00D02D41"/>
    <w:rsid w:val="00D02FDB"/>
    <w:rsid w:val="00D04293"/>
    <w:rsid w:val="00D0776B"/>
    <w:rsid w:val="00D127D8"/>
    <w:rsid w:val="00D12E26"/>
    <w:rsid w:val="00D12F7B"/>
    <w:rsid w:val="00D15210"/>
    <w:rsid w:val="00D1566D"/>
    <w:rsid w:val="00D24324"/>
    <w:rsid w:val="00D25163"/>
    <w:rsid w:val="00D304F1"/>
    <w:rsid w:val="00D31296"/>
    <w:rsid w:val="00D31911"/>
    <w:rsid w:val="00D35870"/>
    <w:rsid w:val="00D35B17"/>
    <w:rsid w:val="00D361C1"/>
    <w:rsid w:val="00D371E6"/>
    <w:rsid w:val="00D53B6B"/>
    <w:rsid w:val="00D54E0D"/>
    <w:rsid w:val="00D55365"/>
    <w:rsid w:val="00D57499"/>
    <w:rsid w:val="00D60F22"/>
    <w:rsid w:val="00D62D94"/>
    <w:rsid w:val="00D75202"/>
    <w:rsid w:val="00D7594F"/>
    <w:rsid w:val="00D9348B"/>
    <w:rsid w:val="00D9442B"/>
    <w:rsid w:val="00D94AD6"/>
    <w:rsid w:val="00D94C5D"/>
    <w:rsid w:val="00D951E8"/>
    <w:rsid w:val="00DA7901"/>
    <w:rsid w:val="00DB428A"/>
    <w:rsid w:val="00DB550A"/>
    <w:rsid w:val="00DB795E"/>
    <w:rsid w:val="00DC1C50"/>
    <w:rsid w:val="00DC7506"/>
    <w:rsid w:val="00DC7620"/>
    <w:rsid w:val="00DD1A60"/>
    <w:rsid w:val="00DD4FED"/>
    <w:rsid w:val="00DD68C3"/>
    <w:rsid w:val="00DE1A2C"/>
    <w:rsid w:val="00DE5DDA"/>
    <w:rsid w:val="00DE62E8"/>
    <w:rsid w:val="00DF6B8B"/>
    <w:rsid w:val="00E00ACC"/>
    <w:rsid w:val="00E019B0"/>
    <w:rsid w:val="00E02A6E"/>
    <w:rsid w:val="00E0768F"/>
    <w:rsid w:val="00E17949"/>
    <w:rsid w:val="00E17D2B"/>
    <w:rsid w:val="00E23492"/>
    <w:rsid w:val="00E23878"/>
    <w:rsid w:val="00E2511E"/>
    <w:rsid w:val="00E34287"/>
    <w:rsid w:val="00E42FC8"/>
    <w:rsid w:val="00E45517"/>
    <w:rsid w:val="00E510EE"/>
    <w:rsid w:val="00E61DFC"/>
    <w:rsid w:val="00E707D8"/>
    <w:rsid w:val="00E713F0"/>
    <w:rsid w:val="00E71AEA"/>
    <w:rsid w:val="00E80210"/>
    <w:rsid w:val="00E81E1D"/>
    <w:rsid w:val="00E832ED"/>
    <w:rsid w:val="00E851A1"/>
    <w:rsid w:val="00E9143E"/>
    <w:rsid w:val="00E93F64"/>
    <w:rsid w:val="00EA0380"/>
    <w:rsid w:val="00EA6DC8"/>
    <w:rsid w:val="00EB443C"/>
    <w:rsid w:val="00EB6027"/>
    <w:rsid w:val="00EC25D1"/>
    <w:rsid w:val="00EC3304"/>
    <w:rsid w:val="00ED205E"/>
    <w:rsid w:val="00ED6CBB"/>
    <w:rsid w:val="00EE0A2C"/>
    <w:rsid w:val="00EE3C0C"/>
    <w:rsid w:val="00EE3F9B"/>
    <w:rsid w:val="00EE4658"/>
    <w:rsid w:val="00EE54B7"/>
    <w:rsid w:val="00EF45D2"/>
    <w:rsid w:val="00F008FF"/>
    <w:rsid w:val="00F05746"/>
    <w:rsid w:val="00F1044C"/>
    <w:rsid w:val="00F133F9"/>
    <w:rsid w:val="00F13C85"/>
    <w:rsid w:val="00F14393"/>
    <w:rsid w:val="00F27252"/>
    <w:rsid w:val="00F324AD"/>
    <w:rsid w:val="00F35DB3"/>
    <w:rsid w:val="00F361FB"/>
    <w:rsid w:val="00F43CE5"/>
    <w:rsid w:val="00F54016"/>
    <w:rsid w:val="00F6060E"/>
    <w:rsid w:val="00F61ECA"/>
    <w:rsid w:val="00F6239C"/>
    <w:rsid w:val="00F624A5"/>
    <w:rsid w:val="00F66901"/>
    <w:rsid w:val="00F74431"/>
    <w:rsid w:val="00F92C87"/>
    <w:rsid w:val="00FA1411"/>
    <w:rsid w:val="00FB2ED1"/>
    <w:rsid w:val="00FB3365"/>
    <w:rsid w:val="00FC1BDF"/>
    <w:rsid w:val="00FC4169"/>
    <w:rsid w:val="00FC64AD"/>
    <w:rsid w:val="00FD20E8"/>
    <w:rsid w:val="00FD571B"/>
    <w:rsid w:val="00FD6274"/>
    <w:rsid w:val="00FD7DCA"/>
    <w:rsid w:val="00FE00A8"/>
    <w:rsid w:val="00FE521C"/>
    <w:rsid w:val="00FF334C"/>
    <w:rsid w:val="00FF7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184C485"/>
  <w15:chartTrackingRefBased/>
  <w15:docId w15:val="{1684C54F-60A9-5141-98D9-A7CE8B8ED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175</Words>
  <Characters>1004</Characters>
  <Application>Microsoft Office Word</Application>
  <DocSecurity>0</DocSecurity>
  <Lines>8</Lines>
  <Paragraphs>2</Paragraphs>
  <ScaleCrop>false</ScaleCrop>
  <Company/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Huan He</dc:creator>
  <cp:keywords/>
  <dc:description/>
  <cp:lastModifiedBy>He Huan</cp:lastModifiedBy>
  <cp:revision>7</cp:revision>
  <dcterms:created xsi:type="dcterms:W3CDTF">2023-03-16T15:08:00Z</dcterms:created>
  <dcterms:modified xsi:type="dcterms:W3CDTF">2023-03-23T01:51:00Z</dcterms:modified>
</cp:coreProperties>
</file>