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008" w:rsidRDefault="006620B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Biocontrol potential of endophytic fungus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Talaromyces trachyspermus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against root rot pathogens of sunflower</w:t>
      </w:r>
    </w:p>
    <w:p w:rsidR="00074E19" w:rsidRPr="0013356D" w:rsidRDefault="00074E19" w:rsidP="00074E19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13356D">
        <w:rPr>
          <w:rFonts w:asciiTheme="majorBidi" w:hAnsiTheme="majorBidi" w:cstheme="majorBidi"/>
          <w:sz w:val="24"/>
          <w:szCs w:val="24"/>
        </w:rPr>
        <w:t>Hafiza Farhat</w:t>
      </w:r>
      <w:r w:rsidRPr="0013356D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13356D">
        <w:rPr>
          <w:rFonts w:asciiTheme="majorBidi" w:hAnsiTheme="majorBidi" w:cstheme="majorBidi"/>
          <w:sz w:val="24"/>
          <w:szCs w:val="24"/>
        </w:rPr>
        <w:t>, Faizah Urooj</w:t>
      </w:r>
      <w:r w:rsidRPr="0013356D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13356D">
        <w:rPr>
          <w:rFonts w:asciiTheme="majorBidi" w:hAnsiTheme="majorBidi" w:cstheme="majorBidi"/>
          <w:sz w:val="24"/>
          <w:szCs w:val="24"/>
        </w:rPr>
        <w:t>, Muhammed Irfan</w:t>
      </w:r>
      <w:r w:rsidRPr="0013356D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13356D">
        <w:rPr>
          <w:rFonts w:asciiTheme="majorBidi" w:hAnsiTheme="majorBidi" w:cstheme="majorBidi"/>
          <w:sz w:val="24"/>
          <w:szCs w:val="24"/>
        </w:rPr>
        <w:t>, Nida Sohail</w:t>
      </w:r>
      <w:r w:rsidRPr="0013356D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13356D">
        <w:rPr>
          <w:rFonts w:asciiTheme="majorBidi" w:hAnsiTheme="majorBidi" w:cstheme="majorBidi"/>
          <w:sz w:val="24"/>
          <w:szCs w:val="24"/>
        </w:rPr>
        <w:t>, Saima Majeed</w:t>
      </w:r>
      <w:r w:rsidRPr="0013356D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13356D">
        <w:rPr>
          <w:rFonts w:asciiTheme="majorBidi" w:hAnsiTheme="majorBidi" w:cstheme="majorBidi"/>
          <w:sz w:val="24"/>
          <w:szCs w:val="24"/>
        </w:rPr>
        <w:t xml:space="preserve">, </w:t>
      </w:r>
      <w:r w:rsidRPr="0013356D">
        <w:rPr>
          <w:rFonts w:asciiTheme="majorBidi" w:hAnsiTheme="majorBidi" w:cstheme="majorBidi"/>
          <w:color w:val="000000"/>
          <w:sz w:val="24"/>
          <w:szCs w:val="24"/>
        </w:rPr>
        <w:t>Hafiza Asma Shafique</w:t>
      </w:r>
      <w:r w:rsidRPr="0013356D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Pr="0013356D">
        <w:rPr>
          <w:rFonts w:asciiTheme="majorBidi" w:hAnsiTheme="majorBidi" w:cstheme="majorBidi"/>
          <w:color w:val="000000"/>
          <w:sz w:val="24"/>
          <w:szCs w:val="24"/>
        </w:rPr>
        <w:t xml:space="preserve">, </w:t>
      </w:r>
      <w:r w:rsidRPr="0013356D">
        <w:rPr>
          <w:rFonts w:asciiTheme="majorBidi" w:hAnsiTheme="majorBidi" w:cstheme="majorBidi"/>
          <w:sz w:val="24"/>
          <w:szCs w:val="24"/>
        </w:rPr>
        <w:t>Sidra Fatima Hameedi</w:t>
      </w:r>
      <w:r w:rsidRPr="0013356D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13356D">
        <w:rPr>
          <w:rFonts w:asciiTheme="majorBidi" w:hAnsiTheme="majorBidi" w:cstheme="majorBidi"/>
          <w:sz w:val="24"/>
          <w:szCs w:val="24"/>
        </w:rPr>
        <w:t xml:space="preserve"> and Syed Ehteshamul-Haque</w:t>
      </w:r>
      <w:r w:rsidRPr="0013356D">
        <w:rPr>
          <w:rFonts w:asciiTheme="majorBidi" w:hAnsiTheme="majorBidi" w:cstheme="majorBidi"/>
          <w:sz w:val="24"/>
          <w:szCs w:val="24"/>
          <w:vertAlign w:val="superscript"/>
        </w:rPr>
        <w:t>1</w:t>
      </w:r>
    </w:p>
    <w:p w:rsidR="00074E19" w:rsidRPr="00D56E2B" w:rsidRDefault="00074E19" w:rsidP="00074E19">
      <w:p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5368F4"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  <w:t>1</w:t>
      </w:r>
      <w:r w:rsidRPr="00D56E2B">
        <w:rPr>
          <w:rFonts w:asciiTheme="majorBidi" w:eastAsia="Times New Roman" w:hAnsiTheme="majorBidi" w:cstheme="majorBidi"/>
          <w:color w:val="000000"/>
          <w:sz w:val="24"/>
          <w:szCs w:val="24"/>
        </w:rPr>
        <w:t>Department of Botany,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 w:rsidRPr="00D56E2B">
        <w:rPr>
          <w:rFonts w:asciiTheme="majorBidi" w:eastAsia="Times New Roman" w:hAnsiTheme="majorBidi" w:cstheme="majorBidi"/>
          <w:color w:val="000000"/>
          <w:sz w:val="24"/>
          <w:szCs w:val="24"/>
        </w:rPr>
        <w:t>University of Karachi, Karachi 75270, Pakistan</w:t>
      </w:r>
    </w:p>
    <w:p w:rsidR="00074E19" w:rsidRPr="00D56E2B" w:rsidRDefault="00074E19" w:rsidP="00074E19">
      <w:pPr>
        <w:spacing w:after="0" w:line="36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D56E2B"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  <w:t>2</w:t>
      </w:r>
      <w:r w:rsidRPr="00D56E2B">
        <w:rPr>
          <w:rFonts w:asciiTheme="majorBidi" w:eastAsia="Times New Roman" w:hAnsiTheme="majorBidi" w:cstheme="majorBidi"/>
          <w:color w:val="000000"/>
          <w:sz w:val="24"/>
          <w:szCs w:val="24"/>
        </w:rPr>
        <w:t>International Center for Chemical &amp; Biological Sciences (ICCBS), University of Karachi, Karachi 75270, Pakistan</w:t>
      </w:r>
    </w:p>
    <w:p w:rsidR="00074E19" w:rsidRPr="00D56E2B" w:rsidRDefault="00074E19" w:rsidP="00074E19">
      <w:pPr>
        <w:spacing w:after="0" w:line="36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D56E2B"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  <w:t>3</w:t>
      </w:r>
      <w:r w:rsidRPr="00D56E2B">
        <w:rPr>
          <w:rFonts w:asciiTheme="majorBidi" w:eastAsia="Times New Roman" w:hAnsiTheme="majorBidi" w:cstheme="majorBidi"/>
          <w:color w:val="000000"/>
          <w:sz w:val="24"/>
          <w:szCs w:val="24"/>
        </w:rPr>
        <w:t>Department of Biochemistry,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 w:rsidRPr="00D56E2B">
        <w:rPr>
          <w:rFonts w:asciiTheme="majorBidi" w:eastAsia="Times New Roman" w:hAnsiTheme="majorBidi" w:cstheme="majorBidi"/>
          <w:color w:val="000000"/>
          <w:sz w:val="24"/>
          <w:szCs w:val="24"/>
        </w:rPr>
        <w:t>University of Karachi, Karachi 75270, Pakistan</w:t>
      </w:r>
    </w:p>
    <w:p w:rsidR="00074E19" w:rsidRPr="00D56E2B" w:rsidRDefault="00074E19" w:rsidP="00074E19">
      <w:pPr>
        <w:spacing w:after="0" w:line="36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D652B8"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  <w:t>4</w:t>
      </w:r>
      <w:r w:rsidR="005151B5">
        <w:rPr>
          <w:rFonts w:asciiTheme="majorBidi" w:eastAsia="Times New Roman" w:hAnsiTheme="majorBidi" w:cstheme="majorBidi"/>
          <w:color w:val="000000"/>
          <w:sz w:val="24"/>
          <w:szCs w:val="24"/>
        </w:rPr>
        <w:t>Centre of E</w:t>
      </w:r>
      <w:r w:rsidRPr="00D652B8">
        <w:rPr>
          <w:rFonts w:asciiTheme="majorBidi" w:eastAsia="Times New Roman" w:hAnsiTheme="majorBidi" w:cstheme="majorBidi"/>
          <w:color w:val="000000"/>
          <w:sz w:val="24"/>
          <w:szCs w:val="24"/>
        </w:rPr>
        <w:t>xc</w:t>
      </w:r>
      <w:r w:rsidR="005151B5">
        <w:rPr>
          <w:rFonts w:asciiTheme="majorBidi" w:eastAsia="Times New Roman" w:hAnsiTheme="majorBidi" w:cstheme="majorBidi"/>
          <w:color w:val="000000"/>
          <w:sz w:val="24"/>
          <w:szCs w:val="24"/>
        </w:rPr>
        <w:t>ellence in Marine B</w:t>
      </w:r>
      <w:bookmarkStart w:id="0" w:name="_GoBack"/>
      <w:bookmarkEnd w:id="0"/>
      <w:r w:rsidRPr="00D652B8">
        <w:rPr>
          <w:rFonts w:asciiTheme="majorBidi" w:eastAsia="Times New Roman" w:hAnsiTheme="majorBidi" w:cstheme="majorBidi"/>
          <w:color w:val="000000"/>
          <w:sz w:val="24"/>
          <w:szCs w:val="24"/>
        </w:rPr>
        <w:t>iology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,</w:t>
      </w:r>
      <w:r w:rsidRPr="00D56E2B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University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of Karachi</w:t>
      </w:r>
      <w:r w:rsidRPr="00D56E2B">
        <w:rPr>
          <w:rFonts w:asciiTheme="majorBidi" w:eastAsia="Times New Roman" w:hAnsiTheme="majorBidi" w:cstheme="majorBidi"/>
          <w:color w:val="000000"/>
          <w:sz w:val="24"/>
          <w:szCs w:val="24"/>
        </w:rPr>
        <w:t>, Karachi 75270, Pakistan</w:t>
      </w:r>
    </w:p>
    <w:p w:rsidR="00074E19" w:rsidRPr="00D56E2B" w:rsidRDefault="00074E19" w:rsidP="00074E19">
      <w:pPr>
        <w:spacing w:after="0" w:line="360" w:lineRule="auto"/>
        <w:jc w:val="center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D56E2B"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  <w:t>5</w:t>
      </w:r>
      <w:r w:rsidRPr="00D56E2B">
        <w:rPr>
          <w:rFonts w:asciiTheme="majorBidi" w:eastAsia="Times New Roman" w:hAnsiTheme="majorBidi" w:cstheme="majorBidi"/>
          <w:color w:val="000000"/>
          <w:sz w:val="24"/>
          <w:szCs w:val="24"/>
        </w:rPr>
        <w:t>HEJ Research Institute of Chemistry &amp; ICCBS, University of Karachi, Karachi 75270, Pakistan</w:t>
      </w:r>
    </w:p>
    <w:p w:rsidR="00572008" w:rsidRDefault="005720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72008" w:rsidRDefault="00572008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72008" w:rsidRDefault="006620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6400" cy="3657600"/>
            <wp:effectExtent l="0" t="0" r="0" b="0"/>
            <wp:docPr id="7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</w:p>
    <w:p w:rsidR="00572008" w:rsidRDefault="006620BA">
      <w:pPr>
        <w:spacing w:after="0" w:line="240" w:lineRule="auto"/>
        <w:ind w:left="900" w:hanging="900"/>
        <w:jc w:val="both"/>
        <w:rPr>
          <w:rFonts w:ascii="Times New Roman" w:eastAsia="Times New Roman" w:hAnsi="Times New Roman" w:cs="Times New Roman"/>
          <w:color w:val="131413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b/>
          <w:color w:val="131413"/>
        </w:rPr>
        <w:t>Fig: S-1</w:t>
      </w:r>
      <w:r>
        <w:rPr>
          <w:rFonts w:ascii="Times New Roman" w:eastAsia="Times New Roman" w:hAnsi="Times New Roman" w:cs="Times New Roman"/>
          <w:color w:val="131413"/>
        </w:rPr>
        <w:t xml:space="preserve">. Graph showing concentration of different compounds present in </w:t>
      </w:r>
      <w:r>
        <w:rPr>
          <w:rFonts w:ascii="Times New Roman" w:eastAsia="Times New Roman" w:hAnsi="Times New Roman" w:cs="Times New Roman"/>
          <w:i/>
          <w:color w:val="131413"/>
        </w:rPr>
        <w:t>n</w:t>
      </w:r>
      <w:r>
        <w:rPr>
          <w:rFonts w:ascii="Times New Roman" w:eastAsia="Times New Roman" w:hAnsi="Times New Roman" w:cs="Times New Roman"/>
          <w:color w:val="131413"/>
        </w:rPr>
        <w:t xml:space="preserve">-hexane soluble fraction of culture filtrate of </w:t>
      </w:r>
      <w:r>
        <w:rPr>
          <w:rFonts w:ascii="Times New Roman" w:eastAsia="Times New Roman" w:hAnsi="Times New Roman" w:cs="Times New Roman"/>
          <w:i/>
        </w:rPr>
        <w:t>Talaromyces trachyspermus</w:t>
      </w: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31413"/>
        </w:rPr>
      </w:pPr>
    </w:p>
    <w:p w:rsidR="00572008" w:rsidRDefault="006620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86400" cy="3657600"/>
            <wp:effectExtent l="0" t="0" r="0" b="0"/>
            <wp:docPr id="7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31413"/>
          <w:sz w:val="20"/>
          <w:szCs w:val="20"/>
        </w:rPr>
      </w:pPr>
    </w:p>
    <w:p w:rsidR="00572008" w:rsidRDefault="006620BA">
      <w:pPr>
        <w:spacing w:after="0" w:line="240" w:lineRule="auto"/>
        <w:ind w:left="900" w:hanging="900"/>
        <w:jc w:val="both"/>
        <w:rPr>
          <w:rFonts w:ascii="Times New Roman" w:eastAsia="Times New Roman" w:hAnsi="Times New Roman" w:cs="Times New Roman"/>
          <w:color w:val="131413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131413"/>
        </w:rPr>
        <w:t>Fig: S-2</w:t>
      </w:r>
      <w:r>
        <w:rPr>
          <w:rFonts w:ascii="Times New Roman" w:eastAsia="Times New Roman" w:hAnsi="Times New Roman" w:cs="Times New Roman"/>
          <w:color w:val="131413"/>
        </w:rPr>
        <w:t>. Graph showing the concentration of different compounds present in</w:t>
      </w:r>
      <w:r>
        <w:rPr>
          <w:rFonts w:ascii="Times New Roman" w:eastAsia="Times New Roman" w:hAnsi="Times New Roman" w:cs="Times New Roman"/>
          <w:i/>
          <w:color w:val="131413"/>
        </w:rPr>
        <w:t xml:space="preserve"> n</w:t>
      </w:r>
      <w:r>
        <w:rPr>
          <w:rFonts w:ascii="Times New Roman" w:eastAsia="Times New Roman" w:hAnsi="Times New Roman" w:cs="Times New Roman"/>
          <w:color w:val="131413"/>
        </w:rPr>
        <w:t xml:space="preserve">-hexane soluble fraction of culture filtrate of </w:t>
      </w:r>
      <w:r>
        <w:rPr>
          <w:rFonts w:ascii="Times New Roman" w:eastAsia="Times New Roman" w:hAnsi="Times New Roman" w:cs="Times New Roman"/>
          <w:i/>
        </w:rPr>
        <w:t>Talaromyces trachyspermus</w:t>
      </w: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31413"/>
          <w:sz w:val="24"/>
          <w:szCs w:val="24"/>
        </w:rPr>
      </w:pPr>
    </w:p>
    <w:p w:rsidR="00572008" w:rsidRDefault="006620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3141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0294" cy="3039072"/>
            <wp:effectExtent l="0" t="0" r="0" b="0"/>
            <wp:docPr id="7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0294" cy="30390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72008" w:rsidRDefault="006620BA">
      <w:pPr>
        <w:spacing w:after="0" w:line="240" w:lineRule="auto"/>
        <w:ind w:left="990" w:hanging="990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/>
        </w:rPr>
        <w:t>Fig: S-3.</w:t>
      </w:r>
      <w:r>
        <w:rPr>
          <w:rFonts w:ascii="Times New Roman" w:eastAsia="Times New Roman" w:hAnsi="Times New Roman" w:cs="Times New Roman"/>
        </w:rPr>
        <w:t xml:space="preserve"> Graph showing the concentration of different compounds present in 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</w:rPr>
        <w:t xml:space="preserve">-hexane soluble fraction of culture filtrate of </w:t>
      </w:r>
      <w:r>
        <w:rPr>
          <w:rFonts w:ascii="Times New Roman" w:eastAsia="Times New Roman" w:hAnsi="Times New Roman" w:cs="Times New Roman"/>
          <w:i/>
        </w:rPr>
        <w:t>Talaromyces trachyspermus</w:t>
      </w:r>
    </w:p>
    <w:p w:rsidR="00572008" w:rsidRDefault="00572008">
      <w:pPr>
        <w:rPr>
          <w:rFonts w:ascii="Times New Roman" w:eastAsia="Times New Roman" w:hAnsi="Times New Roman" w:cs="Times New Roman"/>
          <w:b/>
          <w:sz w:val="24"/>
          <w:szCs w:val="24"/>
        </w:rPr>
        <w:sectPr w:rsidR="00572008">
          <w:pgSz w:w="11909" w:h="16834"/>
          <w:pgMar w:top="1440" w:right="1080" w:bottom="1440" w:left="2160" w:header="720" w:footer="720" w:gutter="0"/>
          <w:pgNumType w:start="1"/>
          <w:cols w:space="720"/>
        </w:sectPr>
      </w:pPr>
    </w:p>
    <w:p w:rsidR="00572008" w:rsidRDefault="0057200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2008" w:rsidRDefault="006620BA">
      <w:pPr>
        <w:spacing w:after="0" w:line="360" w:lineRule="auto"/>
        <w:ind w:hanging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S-1.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Spectral data of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-hexane soluble fraction of culture filtrate of endophytic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Talaromyces trachyspermus</w:t>
      </w:r>
    </w:p>
    <w:tbl>
      <w:tblPr>
        <w:tblStyle w:val="a"/>
        <w:tblW w:w="15310" w:type="dxa"/>
        <w:tblInd w:w="-822" w:type="dxa"/>
        <w:tblLayout w:type="fixed"/>
        <w:tblLook w:val="0400" w:firstRow="0" w:lastRow="0" w:firstColumn="0" w:lastColumn="0" w:noHBand="0" w:noVBand="1"/>
      </w:tblPr>
      <w:tblGrid>
        <w:gridCol w:w="567"/>
        <w:gridCol w:w="4961"/>
        <w:gridCol w:w="2126"/>
        <w:gridCol w:w="994"/>
        <w:gridCol w:w="4961"/>
        <w:gridCol w:w="992"/>
        <w:gridCol w:w="709"/>
      </w:tblGrid>
      <w:tr w:rsidR="00572008"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S.No 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Systemic name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Molecular Formula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Mol. Wt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Characteristic mass fragments, m/z (rel.% BP)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(min)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Conc.</w:t>
            </w:r>
          </w:p>
        </w:tc>
      </w:tr>
      <w:tr w:rsidR="00572008"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2-(2-Hydroxyhex-1-enyl)-3-methyl-5, 6-dihydro-pyrazine</w:t>
            </w:r>
          </w:p>
        </w:tc>
        <w:tc>
          <w:tcPr>
            <w:tcW w:w="212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9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496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137(99), 42(63), 152(48), 110(47), 41(43), 83(29), 43(26), 69(23), 122(22), 68(22)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25.578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0.207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Acetic acid, [3-hydroxy-4-(1- oxo-propyl)-phenyl] ester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137(99), 166(47), 208(37), 138(16), 43(12), 81(97), 167(68), 209(64), 108(62), 53(49)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27.728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l-Alanine, N-(2-fluorobenzoyl)-, heptadecyl ester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FNO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166(99), 123(48), 167(12), 212(45), 124(40), 43(38), 95(35), 57(32), 194(32), 193(29)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28.053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6-Acetamido-2-methylbenzothiazole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164(99), 206(45), 163(18), 165(11), 43(79), 207(59), 166(47),136(32),118(27), 119(25)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Tetradecanoic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73(99), 60(84), 43(68), 57(60), 41(46), 55(45), 129(37), 71(33), 69(28), 85(24)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29.795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 [6-Hydroxyhexyl]hypoxanthine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149(99), 136(70), 150(54), 191(47),137 (44), 236(39), 163(35), 109(32), 41(27), 55(25)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30.758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0.127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Caffeine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195(99), 217(99), 196(78)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31.122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0.168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cis-9-Hexadecenoic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55(99), 69(64), 41(58), 83(46), 97(37), 43(37), 56(30), 84(29), 67(29), 96(25)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35.517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cis-9-Hexadecenoic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55(99), 69(64), 41(58), 83(46), 97(37), 43(37), 56(30), 84(29), 67(29), 96(25)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35.679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n-Hexadecanoic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60(99), 73(98), 57(84), 43(81), 55(76), 41(57), 129(43), 71(37), 69(35), 83(26)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36.394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0.122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Nonadecane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40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57(99), 43(76), 71(72), 85(53), 41(44), 55(34), 56(20), 69(17), 70(15),29(13)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37.693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cis-10-Heptadecenoic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55(99), 69(69), 83(56), 41(54), 97(48), 43(35), 84(33), 67(30), 96(29), 56(28)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39.449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0.092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Methoxyacetic acid, 2-tetradecyl ester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57(99), 45(95), 43(85), 71(63), 41(54), 55(41), 85(38), 29(32), 69(23), 56(21)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40.936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Cyclopropaneoctanoicacid,2-[[2-[(2-ethylcyclopropyl)-methyl]-cyclopropyl]-methyl]-, methyl ester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49(99), 55(93), 67(89), 81(76), 95(55), 54(48), 69(43), 79(43), 96(42), 43(40)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41.909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Cis-Vaccenic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44(99), 56(73), 55(69), 79(50), 54(45)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42.163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Nonadecane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40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57(99), 43(76), 71(72), 85(53), 41(44), 55(34), 56(20), 69(17), 70(15), 29(13)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43.53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3-(1-Phenethyl-but-3-enyloxy)-butyric acid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91(99), 117(68), 87(63), 69(32), 43(25), 41(16), 45(15), 92(13), 221(11), 135(10)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44.386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Nonadecane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40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57(99), 43(76), 71(72), 85(53), 41(44), 55(34), 56(20), 69(17), 70(15), 29(13)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45.759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Heptacosane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56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57(99), 43(79), 71(62), 85(41), 55(28), 41(27), 69(17), 99(14), 56(13), 29(13)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47.724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Methoxyacetic acid, 2-pentadecyl ester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45(99), 43(80), 57(79), 41(56), 71(48), 29(44), 55(41), 85(35), 69(23), 27(20)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49.52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 2-Benzenedicarboxylic acid, diisooctyl ester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149(99), 167(35), 57(34), 70(26), 41(22), 71(22), 55(21), 43(20), 150(10), 83(10)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50.384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</w:tr>
      <w:tr w:rsidR="00572008">
        <w:trPr>
          <w:trHeight w:val="350"/>
        </w:trPr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Heptacosane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56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57(99), 43(79), 71(62), 85(41), 55(28), 41(27), 69(17), 99(14), 56(13), 29(13)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51.188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0.048</w:t>
            </w:r>
          </w:p>
        </w:tc>
      </w:tr>
      <w:tr w:rsidR="00572008">
        <w:tc>
          <w:tcPr>
            <w:tcW w:w="567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Heptacosane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56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57(99), 43(79), 71(62), 85(41), 55(28), 41(27), 69(17), 99(14), 56(13), 29(13)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52.745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</w:tr>
      <w:tr w:rsidR="00572008"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49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Stigmasta-5,22-di-en-3-ol, acetate(3β)-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49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43(99), 41(93), 55(76), 81(43), 79(32), 91(31), 67(30), 105(27), 69(26), 83(26)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58.359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72008" w:rsidRDefault="006620B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</w:tr>
    </w:tbl>
    <w:p w:rsidR="00572008" w:rsidRDefault="0057200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2008" w:rsidRDefault="0057200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2008" w:rsidRDefault="00572008">
      <w:pPr>
        <w:rPr>
          <w:rFonts w:ascii="Times New Roman" w:eastAsia="Times New Roman" w:hAnsi="Times New Roman" w:cs="Times New Roman"/>
          <w:b/>
          <w:sz w:val="24"/>
          <w:szCs w:val="24"/>
        </w:rPr>
        <w:sectPr w:rsidR="00572008">
          <w:pgSz w:w="16834" w:h="11909" w:orient="landscape"/>
          <w:pgMar w:top="1080" w:right="1440" w:bottom="2160" w:left="1440" w:header="720" w:footer="720" w:gutter="0"/>
          <w:cols w:space="720"/>
        </w:sectPr>
      </w:pPr>
    </w:p>
    <w:p w:rsidR="00572008" w:rsidRDefault="005720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572008">
      <w:pgSz w:w="11909" w:h="16834"/>
      <w:pgMar w:top="1440" w:right="1080" w:bottom="1440" w:left="2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008"/>
    <w:rsid w:val="00074E19"/>
    <w:rsid w:val="005151B5"/>
    <w:rsid w:val="00572008"/>
    <w:rsid w:val="006620BA"/>
    <w:rsid w:val="00A2123F"/>
    <w:rsid w:val="00BD6C07"/>
    <w:rsid w:val="00CF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506F6C-2369-4F33-BB9B-0263A5247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E8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DD796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50E8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6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BDD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29" w:type="dxa"/>
        <w:right w:w="2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MFkF4I42/hyNYWd2xKClKQfu0w==">AMUW2mUh5D+x30f6/tOuzMlJcCP/YRPI7JDZ2j8E22yF+6LNIoD8M88VzGEgF1A6HY5bVAzw8jfByRXvaZhQN4vlxGug1Y0FXBvCrqzxn7UxJgTuQa2ngRJO7SvQ6ot++lHTUhNfallu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Shazia Naz</dc:creator>
  <cp:lastModifiedBy>Toshiba</cp:lastModifiedBy>
  <cp:revision>5</cp:revision>
  <dcterms:created xsi:type="dcterms:W3CDTF">2021-02-23T09:15:00Z</dcterms:created>
  <dcterms:modified xsi:type="dcterms:W3CDTF">2021-03-09T10:54:00Z</dcterms:modified>
</cp:coreProperties>
</file>