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B4298E8" w14:textId="77777777" w:rsidR="009245AE" w:rsidRPr="00FC1EAE" w:rsidRDefault="009245AE" w:rsidP="009245AE">
      <w:pPr>
        <w:spacing w:line="276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6C349E">
        <w:rPr>
          <w:rFonts w:ascii="Times New Roman" w:hAnsi="Times New Roman" w:cs="Times New Roman"/>
          <w:b/>
          <w:bCs/>
          <w:sz w:val="24"/>
          <w:szCs w:val="24"/>
        </w:rPr>
        <w:t>Supplementary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FC1EAE">
        <w:rPr>
          <w:rFonts w:ascii="Times New Roman" w:hAnsi="Times New Roman" w:cs="Times New Roman"/>
          <w:b/>
          <w:bCs/>
          <w:sz w:val="24"/>
          <w:szCs w:val="24"/>
        </w:rPr>
        <w:t>Tables:</w:t>
      </w:r>
    </w:p>
    <w:p w14:paraId="54F0E1F5" w14:textId="77777777" w:rsidR="009245AE" w:rsidRPr="00E85949" w:rsidRDefault="009245AE" w:rsidP="009245AE">
      <w:pPr>
        <w:pStyle w:val="a7"/>
        <w:ind w:firstLineChars="0" w:firstLine="0"/>
        <w:rPr>
          <w:rFonts w:ascii="Times New Roman" w:hAnsi="Times New Roman" w:cs="Times New Roman"/>
          <w:szCs w:val="21"/>
        </w:rPr>
      </w:pPr>
      <w:r w:rsidRPr="00E85949">
        <w:rPr>
          <w:rFonts w:ascii="Times New Roman" w:hAnsi="Times New Roman" w:cs="Times New Roman"/>
          <w:b/>
          <w:bCs/>
          <w:szCs w:val="21"/>
        </w:rPr>
        <w:t>Table S1</w:t>
      </w:r>
      <w:r w:rsidRPr="00E85949">
        <w:rPr>
          <w:rFonts w:ascii="Times New Roman" w:hAnsi="Times New Roman" w:cs="Times New Roman"/>
          <w:szCs w:val="21"/>
        </w:rPr>
        <w:t xml:space="preserve">. Alpha diversity </w:t>
      </w:r>
      <w:r w:rsidRPr="00E85949">
        <w:rPr>
          <w:rFonts w:ascii="Times New Roman" w:hAnsi="Times New Roman" w:cs="Times New Roman" w:hint="eastAsia"/>
          <w:szCs w:val="21"/>
        </w:rPr>
        <w:t>a</w:t>
      </w:r>
      <w:r w:rsidRPr="00E85949">
        <w:rPr>
          <w:rFonts w:ascii="Times New Roman" w:hAnsi="Times New Roman" w:cs="Times New Roman"/>
          <w:szCs w:val="21"/>
        </w:rPr>
        <w:t>nalysis of</w:t>
      </w:r>
      <w:r w:rsidRPr="00E85949">
        <w:rPr>
          <w:rFonts w:ascii="Times New Roman" w:hAnsi="Times New Roman" w:cs="Times New Roman" w:hint="eastAsia"/>
          <w:szCs w:val="21"/>
        </w:rPr>
        <w:t xml:space="preserve"> </w:t>
      </w:r>
      <w:r w:rsidRPr="00E85949">
        <w:rPr>
          <w:rFonts w:ascii="Times New Roman" w:hAnsi="Times New Roman" w:cs="Times New Roman"/>
          <w:szCs w:val="21"/>
        </w:rPr>
        <w:t>microbiota between patients with gastric intestinal metaplasia and controls [</w:t>
      </w:r>
      <w:bookmarkStart w:id="0" w:name="OLE_LINK21"/>
      <w:r w:rsidRPr="00E85949">
        <w:rPr>
          <w:rFonts w:ascii="Times New Roman" w:hAnsi="Times New Roman" w:cs="Times New Roman"/>
          <w:szCs w:val="21"/>
        </w:rPr>
        <w:t>Median (P25, P75)]</w:t>
      </w:r>
      <w:bookmarkEnd w:id="0"/>
    </w:p>
    <w:p w14:paraId="78C12880" w14:textId="77777777" w:rsidR="00805616" w:rsidRDefault="009245AE" w:rsidP="009245AE">
      <w:pPr>
        <w:pStyle w:val="a7"/>
        <w:ind w:firstLineChars="0" w:firstLine="0"/>
        <w:rPr>
          <w:rFonts w:ascii="Times New Roman" w:hAnsi="Times New Roman" w:cs="Times New Roman"/>
          <w:szCs w:val="21"/>
        </w:rPr>
      </w:pPr>
      <w:r w:rsidRPr="00E85949">
        <w:rPr>
          <w:rFonts w:ascii="Times New Roman" w:hAnsi="Times New Roman" w:cs="Times New Roman"/>
          <w:b/>
          <w:bCs/>
          <w:szCs w:val="21"/>
        </w:rPr>
        <w:t>Supplementary data for Figure 1</w:t>
      </w:r>
      <w:r w:rsidRPr="00E85949">
        <w:rPr>
          <w:rFonts w:ascii="Times New Roman" w:hAnsi="Times New Roman" w:cs="Times New Roman"/>
          <w:szCs w:val="21"/>
        </w:rPr>
        <w:t>.</w:t>
      </w:r>
      <w:r w:rsidRPr="00E85949">
        <w:rPr>
          <w:szCs w:val="21"/>
        </w:rPr>
        <w:t xml:space="preserve"> </w:t>
      </w:r>
      <w:r w:rsidRPr="00E85949">
        <w:rPr>
          <w:rFonts w:ascii="Times New Roman" w:hAnsi="Times New Roman" w:cs="Times New Roman"/>
          <w:szCs w:val="21"/>
        </w:rPr>
        <w:t>T</w:t>
      </w:r>
      <w:r w:rsidRPr="00E85949">
        <w:rPr>
          <w:rFonts w:ascii="Times New Roman" w:hAnsi="Times New Roman" w:cs="Times New Roman" w:hint="eastAsia"/>
          <w:szCs w:val="21"/>
        </w:rPr>
        <w:t>he</w:t>
      </w:r>
      <w:r w:rsidRPr="00E85949">
        <w:rPr>
          <w:rFonts w:ascii="Times New Roman" w:hAnsi="Times New Roman" w:cs="Times New Roman"/>
          <w:szCs w:val="21"/>
        </w:rPr>
        <w:t xml:space="preserve"> </w:t>
      </w:r>
      <w:r w:rsidRPr="00E85949">
        <w:rPr>
          <w:rFonts w:ascii="Times New Roman" w:hAnsi="Times New Roman" w:cs="Times New Roman" w:hint="eastAsia"/>
          <w:szCs w:val="21"/>
        </w:rPr>
        <w:t>original</w:t>
      </w:r>
      <w:r w:rsidRPr="00E85949">
        <w:rPr>
          <w:rFonts w:ascii="Times New Roman" w:hAnsi="Times New Roman" w:cs="Times New Roman"/>
          <w:szCs w:val="21"/>
        </w:rPr>
        <w:t xml:space="preserve"> </w:t>
      </w:r>
      <w:r w:rsidRPr="00E85949">
        <w:rPr>
          <w:rFonts w:ascii="Times New Roman" w:hAnsi="Times New Roman" w:cs="Times New Roman" w:hint="eastAsia"/>
          <w:szCs w:val="21"/>
        </w:rPr>
        <w:t>data</w:t>
      </w:r>
      <w:r w:rsidRPr="00E85949">
        <w:rPr>
          <w:rFonts w:ascii="Times New Roman" w:hAnsi="Times New Roman" w:cs="Times New Roman"/>
          <w:szCs w:val="21"/>
        </w:rPr>
        <w:t xml:space="preserve"> </w:t>
      </w:r>
      <w:r w:rsidRPr="00E85949">
        <w:rPr>
          <w:rFonts w:ascii="Times New Roman" w:hAnsi="Times New Roman" w:cs="Times New Roman" w:hint="eastAsia"/>
          <w:szCs w:val="21"/>
        </w:rPr>
        <w:t>of</w:t>
      </w:r>
      <w:r w:rsidRPr="00E85949">
        <w:rPr>
          <w:rFonts w:ascii="Times New Roman" w:hAnsi="Times New Roman" w:cs="Times New Roman"/>
          <w:szCs w:val="21"/>
        </w:rPr>
        <w:t xml:space="preserve"> F</w:t>
      </w:r>
      <w:r w:rsidRPr="00E85949">
        <w:rPr>
          <w:rFonts w:ascii="Times New Roman" w:hAnsi="Times New Roman" w:cs="Times New Roman" w:hint="eastAsia"/>
          <w:szCs w:val="21"/>
        </w:rPr>
        <w:t>igure</w:t>
      </w:r>
      <w:r w:rsidRPr="00E85949">
        <w:rPr>
          <w:rFonts w:ascii="Times New Roman" w:hAnsi="Times New Roman" w:cs="Times New Roman"/>
          <w:szCs w:val="21"/>
        </w:rPr>
        <w:t xml:space="preserve"> 1</w:t>
      </w:r>
      <w:r w:rsidRPr="00E85949">
        <w:rPr>
          <w:rFonts w:ascii="Times New Roman" w:hAnsi="Times New Roman" w:cs="Times New Roman" w:hint="eastAsia"/>
          <w:szCs w:val="21"/>
        </w:rPr>
        <w:t>d</w:t>
      </w:r>
      <w:r w:rsidRPr="00E85949">
        <w:rPr>
          <w:rFonts w:ascii="Times New Roman" w:hAnsi="Times New Roman" w:cs="Times New Roman"/>
          <w:szCs w:val="21"/>
        </w:rPr>
        <w:t xml:space="preserve">, </w:t>
      </w:r>
      <w:r w:rsidRPr="00E85949">
        <w:rPr>
          <w:rFonts w:ascii="Times New Roman" w:hAnsi="Times New Roman" w:cs="Times New Roman"/>
          <w:szCs w:val="21"/>
        </w:rPr>
        <w:t>F</w:t>
      </w:r>
      <w:r w:rsidRPr="00E85949">
        <w:rPr>
          <w:rFonts w:ascii="Times New Roman" w:hAnsi="Times New Roman" w:cs="Times New Roman" w:hint="eastAsia"/>
          <w:szCs w:val="21"/>
        </w:rPr>
        <w:t>igure</w:t>
      </w:r>
      <w:r w:rsidRPr="00E85949">
        <w:rPr>
          <w:rFonts w:ascii="Times New Roman" w:hAnsi="Times New Roman" w:cs="Times New Roman"/>
          <w:szCs w:val="21"/>
        </w:rPr>
        <w:t xml:space="preserve"> 1</w:t>
      </w:r>
      <w:r w:rsidRPr="00E85949">
        <w:rPr>
          <w:rFonts w:ascii="Times New Roman" w:hAnsi="Times New Roman" w:cs="Times New Roman"/>
          <w:szCs w:val="21"/>
        </w:rPr>
        <w:t xml:space="preserve">e, </w:t>
      </w:r>
      <w:r w:rsidRPr="00E85949">
        <w:rPr>
          <w:rFonts w:ascii="Times New Roman" w:hAnsi="Times New Roman" w:cs="Times New Roman"/>
          <w:szCs w:val="21"/>
        </w:rPr>
        <w:t>F</w:t>
      </w:r>
      <w:r w:rsidRPr="00E85949">
        <w:rPr>
          <w:rFonts w:ascii="Times New Roman" w:hAnsi="Times New Roman" w:cs="Times New Roman" w:hint="eastAsia"/>
          <w:szCs w:val="21"/>
        </w:rPr>
        <w:t>igure</w:t>
      </w:r>
      <w:r w:rsidRPr="00E85949">
        <w:rPr>
          <w:rFonts w:ascii="Times New Roman" w:hAnsi="Times New Roman" w:cs="Times New Roman"/>
          <w:szCs w:val="21"/>
        </w:rPr>
        <w:t xml:space="preserve"> 1</w:t>
      </w:r>
      <w:r w:rsidRPr="00E85949">
        <w:rPr>
          <w:rFonts w:ascii="Times New Roman" w:hAnsi="Times New Roman" w:cs="Times New Roman"/>
          <w:szCs w:val="21"/>
        </w:rPr>
        <w:t xml:space="preserve">f and </w:t>
      </w:r>
      <w:r w:rsidRPr="00E85949">
        <w:rPr>
          <w:rFonts w:ascii="Times New Roman" w:hAnsi="Times New Roman" w:cs="Times New Roman"/>
          <w:szCs w:val="21"/>
        </w:rPr>
        <w:t>F</w:t>
      </w:r>
      <w:r w:rsidRPr="00E85949">
        <w:rPr>
          <w:rFonts w:ascii="Times New Roman" w:hAnsi="Times New Roman" w:cs="Times New Roman" w:hint="eastAsia"/>
          <w:szCs w:val="21"/>
        </w:rPr>
        <w:t>igure</w:t>
      </w:r>
      <w:r w:rsidRPr="00E85949">
        <w:rPr>
          <w:rFonts w:ascii="Times New Roman" w:hAnsi="Times New Roman" w:cs="Times New Roman"/>
          <w:szCs w:val="21"/>
        </w:rPr>
        <w:t xml:space="preserve"> 1</w:t>
      </w:r>
      <w:r w:rsidRPr="00E85949">
        <w:rPr>
          <w:rFonts w:ascii="Times New Roman" w:hAnsi="Times New Roman" w:cs="Times New Roman"/>
          <w:szCs w:val="21"/>
        </w:rPr>
        <w:t xml:space="preserve">g. </w:t>
      </w:r>
    </w:p>
    <w:p w14:paraId="773FB92B" w14:textId="4EED1811" w:rsidR="009245AE" w:rsidRPr="00E85949" w:rsidRDefault="009245AE" w:rsidP="009245AE">
      <w:pPr>
        <w:pStyle w:val="a7"/>
        <w:ind w:firstLineChars="0" w:firstLine="0"/>
        <w:rPr>
          <w:rFonts w:ascii="Times New Roman" w:hAnsi="Times New Roman" w:cs="Times New Roman"/>
          <w:szCs w:val="21"/>
        </w:rPr>
      </w:pPr>
      <w:r w:rsidRPr="00E85949">
        <w:rPr>
          <w:rFonts w:ascii="Times New Roman" w:hAnsi="Times New Roman" w:cs="Times New Roman"/>
          <w:szCs w:val="21"/>
        </w:rPr>
        <w:t xml:space="preserve">The </w:t>
      </w:r>
      <w:proofErr w:type="spellStart"/>
      <w:r w:rsidRPr="00E85949">
        <w:rPr>
          <w:rFonts w:ascii="Times New Roman" w:hAnsi="Times New Roman" w:cs="Times New Roman"/>
          <w:szCs w:val="21"/>
        </w:rPr>
        <w:t>jaccard</w:t>
      </w:r>
      <w:proofErr w:type="spellEnd"/>
      <w:r w:rsidRPr="00E85949">
        <w:rPr>
          <w:rFonts w:ascii="Times New Roman" w:hAnsi="Times New Roman" w:cs="Times New Roman"/>
          <w:szCs w:val="21"/>
        </w:rPr>
        <w:t xml:space="preserve"> distance</w:t>
      </w:r>
      <w:r w:rsidRPr="00E85949">
        <w:rPr>
          <w:rFonts w:ascii="Times New Roman" w:hAnsi="Times New Roman" w:cs="Times New Roman"/>
          <w:szCs w:val="21"/>
        </w:rPr>
        <w:t xml:space="preserve"> between</w:t>
      </w:r>
      <w:r w:rsidRPr="00E85949">
        <w:rPr>
          <w:rFonts w:ascii="Times New Roman" w:hAnsi="Times New Roman" w:cs="Times New Roman"/>
          <w:szCs w:val="21"/>
        </w:rPr>
        <w:t xml:space="preserve"> tongue coating (TC) and gastric mucosa (GM) microbiota in </w:t>
      </w:r>
      <w:r w:rsidRPr="00E85949">
        <w:rPr>
          <w:rFonts w:ascii="Times New Roman" w:hAnsi="Times New Roman" w:cs="Times New Roman"/>
          <w:szCs w:val="21"/>
        </w:rPr>
        <w:t>each individual</w:t>
      </w:r>
      <w:r w:rsidRPr="00E85949">
        <w:rPr>
          <w:rFonts w:ascii="Times New Roman" w:hAnsi="Times New Roman" w:cs="Times New Roman"/>
          <w:szCs w:val="21"/>
        </w:rPr>
        <w:t xml:space="preserve"> (</w:t>
      </w:r>
      <w:r w:rsidR="00E85949" w:rsidRPr="00E85949">
        <w:rPr>
          <w:rFonts w:ascii="Times New Roman" w:hAnsi="Times New Roman" w:cs="Times New Roman"/>
          <w:szCs w:val="21"/>
        </w:rPr>
        <w:t>F</w:t>
      </w:r>
      <w:r w:rsidR="00E85949" w:rsidRPr="00E85949">
        <w:rPr>
          <w:rFonts w:ascii="Times New Roman" w:hAnsi="Times New Roman" w:cs="Times New Roman" w:hint="eastAsia"/>
          <w:szCs w:val="21"/>
        </w:rPr>
        <w:t>igure</w:t>
      </w:r>
      <w:r w:rsidR="00E85949" w:rsidRPr="00E85949">
        <w:rPr>
          <w:rFonts w:ascii="Times New Roman" w:hAnsi="Times New Roman" w:cs="Times New Roman"/>
          <w:szCs w:val="21"/>
        </w:rPr>
        <w:t xml:space="preserve"> 1</w:t>
      </w:r>
      <w:r w:rsidR="00E85949" w:rsidRPr="00E85949">
        <w:rPr>
          <w:rFonts w:ascii="Times New Roman" w:hAnsi="Times New Roman" w:cs="Times New Roman" w:hint="eastAsia"/>
          <w:szCs w:val="21"/>
        </w:rPr>
        <w:t>d</w:t>
      </w:r>
      <w:r w:rsidRPr="00E85949">
        <w:rPr>
          <w:rFonts w:ascii="Times New Roman" w:hAnsi="Times New Roman" w:cs="Times New Roman"/>
          <w:szCs w:val="21"/>
        </w:rPr>
        <w:t xml:space="preserve">). </w:t>
      </w:r>
      <w:r w:rsidRPr="00E85949">
        <w:rPr>
          <w:rFonts w:ascii="Times New Roman" w:hAnsi="Times New Roman" w:cs="Times New Roman"/>
          <w:szCs w:val="21"/>
        </w:rPr>
        <w:t xml:space="preserve">The number of </w:t>
      </w:r>
      <w:r w:rsidRPr="00E85949">
        <w:rPr>
          <w:rFonts w:ascii="Times New Roman" w:hAnsi="Times New Roman" w:cs="Times New Roman"/>
          <w:szCs w:val="21"/>
        </w:rPr>
        <w:t xml:space="preserve">TC/GM sharing OTUs in </w:t>
      </w:r>
      <w:r w:rsidRPr="00E85949">
        <w:rPr>
          <w:rFonts w:ascii="Times New Roman" w:hAnsi="Times New Roman" w:cs="Times New Roman"/>
          <w:szCs w:val="21"/>
        </w:rPr>
        <w:t xml:space="preserve">each </w:t>
      </w:r>
      <w:r w:rsidRPr="00E85949">
        <w:rPr>
          <w:rFonts w:ascii="Times New Roman" w:hAnsi="Times New Roman" w:cs="Times New Roman"/>
          <w:szCs w:val="21"/>
        </w:rPr>
        <w:t>control (</w:t>
      </w:r>
      <w:r w:rsidR="00E85949" w:rsidRPr="00E85949">
        <w:rPr>
          <w:rFonts w:ascii="Times New Roman" w:hAnsi="Times New Roman" w:cs="Times New Roman"/>
          <w:szCs w:val="21"/>
        </w:rPr>
        <w:t>F</w:t>
      </w:r>
      <w:r w:rsidR="00E85949" w:rsidRPr="00E85949">
        <w:rPr>
          <w:rFonts w:ascii="Times New Roman" w:hAnsi="Times New Roman" w:cs="Times New Roman" w:hint="eastAsia"/>
          <w:szCs w:val="21"/>
        </w:rPr>
        <w:t>igure</w:t>
      </w:r>
      <w:r w:rsidR="00E85949" w:rsidRPr="00E85949">
        <w:rPr>
          <w:rFonts w:ascii="Times New Roman" w:hAnsi="Times New Roman" w:cs="Times New Roman"/>
          <w:szCs w:val="21"/>
        </w:rPr>
        <w:t xml:space="preserve"> 1</w:t>
      </w:r>
      <w:r w:rsidR="00E85949">
        <w:rPr>
          <w:rFonts w:ascii="Times New Roman" w:hAnsi="Times New Roman" w:cs="Times New Roman"/>
          <w:szCs w:val="21"/>
        </w:rPr>
        <w:t>e</w:t>
      </w:r>
      <w:r w:rsidRPr="00E85949">
        <w:rPr>
          <w:rFonts w:ascii="Times New Roman" w:hAnsi="Times New Roman" w:cs="Times New Roman"/>
          <w:szCs w:val="21"/>
        </w:rPr>
        <w:t xml:space="preserve">) and </w:t>
      </w:r>
      <w:r w:rsidRPr="00E85949">
        <w:rPr>
          <w:rFonts w:ascii="Times New Roman" w:hAnsi="Times New Roman" w:cs="Times New Roman"/>
          <w:szCs w:val="21"/>
        </w:rPr>
        <w:t>each</w:t>
      </w:r>
      <w:r w:rsidRPr="00E85949">
        <w:rPr>
          <w:rFonts w:ascii="Times New Roman" w:hAnsi="Times New Roman" w:cs="Times New Roman"/>
          <w:szCs w:val="21"/>
        </w:rPr>
        <w:t xml:space="preserve"> patient with GIM (</w:t>
      </w:r>
      <w:r w:rsidR="00E85949" w:rsidRPr="00E85949">
        <w:rPr>
          <w:rFonts w:ascii="Times New Roman" w:hAnsi="Times New Roman" w:cs="Times New Roman"/>
          <w:szCs w:val="21"/>
        </w:rPr>
        <w:t>F</w:t>
      </w:r>
      <w:r w:rsidR="00E85949" w:rsidRPr="00E85949">
        <w:rPr>
          <w:rFonts w:ascii="Times New Roman" w:hAnsi="Times New Roman" w:cs="Times New Roman" w:hint="eastAsia"/>
          <w:szCs w:val="21"/>
        </w:rPr>
        <w:t>igure</w:t>
      </w:r>
      <w:r w:rsidR="00E85949" w:rsidRPr="00E85949">
        <w:rPr>
          <w:rFonts w:ascii="Times New Roman" w:hAnsi="Times New Roman" w:cs="Times New Roman"/>
          <w:szCs w:val="21"/>
        </w:rPr>
        <w:t xml:space="preserve"> 1</w:t>
      </w:r>
      <w:r w:rsidR="00E85949">
        <w:rPr>
          <w:rFonts w:ascii="Times New Roman" w:hAnsi="Times New Roman" w:cs="Times New Roman"/>
          <w:szCs w:val="21"/>
        </w:rPr>
        <w:t>f</w:t>
      </w:r>
      <w:r w:rsidRPr="00E85949">
        <w:rPr>
          <w:rFonts w:ascii="Times New Roman" w:hAnsi="Times New Roman" w:cs="Times New Roman"/>
          <w:szCs w:val="21"/>
        </w:rPr>
        <w:t xml:space="preserve">). The percentage of TC/GM sharing OTUs was </w:t>
      </w:r>
      <w:r w:rsidR="00E85949" w:rsidRPr="00E85949">
        <w:rPr>
          <w:rFonts w:ascii="Times New Roman" w:hAnsi="Times New Roman" w:cs="Times New Roman"/>
          <w:szCs w:val="21"/>
        </w:rPr>
        <w:t>presented</w:t>
      </w:r>
      <w:r w:rsidRPr="00E85949">
        <w:rPr>
          <w:rFonts w:ascii="Times New Roman" w:hAnsi="Times New Roman" w:cs="Times New Roman"/>
          <w:szCs w:val="21"/>
        </w:rPr>
        <w:t xml:space="preserve"> </w:t>
      </w:r>
      <w:r w:rsidR="00E85949" w:rsidRPr="00E85949">
        <w:rPr>
          <w:rFonts w:ascii="Times New Roman" w:hAnsi="Times New Roman" w:cs="Times New Roman"/>
          <w:szCs w:val="21"/>
        </w:rPr>
        <w:t>in</w:t>
      </w:r>
      <w:r w:rsidRPr="00E85949">
        <w:rPr>
          <w:rFonts w:ascii="Times New Roman" w:hAnsi="Times New Roman" w:cs="Times New Roman"/>
          <w:szCs w:val="21"/>
        </w:rPr>
        <w:t xml:space="preserve"> patients with GIM and controls</w:t>
      </w:r>
      <w:r w:rsidR="00E85949" w:rsidRPr="00E85949">
        <w:rPr>
          <w:rFonts w:ascii="Times New Roman" w:hAnsi="Times New Roman" w:cs="Times New Roman"/>
          <w:szCs w:val="21"/>
        </w:rPr>
        <w:t>, respectively</w:t>
      </w:r>
      <w:r w:rsidRPr="00E85949">
        <w:rPr>
          <w:rFonts w:ascii="Times New Roman" w:hAnsi="Times New Roman" w:cs="Times New Roman"/>
          <w:szCs w:val="21"/>
        </w:rPr>
        <w:t xml:space="preserve"> (</w:t>
      </w:r>
      <w:r w:rsidR="00E85949" w:rsidRPr="00E85949">
        <w:rPr>
          <w:rFonts w:ascii="Times New Roman" w:hAnsi="Times New Roman" w:cs="Times New Roman"/>
          <w:szCs w:val="21"/>
        </w:rPr>
        <w:t>F</w:t>
      </w:r>
      <w:r w:rsidR="00E85949" w:rsidRPr="00E85949">
        <w:rPr>
          <w:rFonts w:ascii="Times New Roman" w:hAnsi="Times New Roman" w:cs="Times New Roman" w:hint="eastAsia"/>
          <w:szCs w:val="21"/>
        </w:rPr>
        <w:t>igure</w:t>
      </w:r>
      <w:r w:rsidR="00E85949" w:rsidRPr="00E85949">
        <w:rPr>
          <w:rFonts w:ascii="Times New Roman" w:hAnsi="Times New Roman" w:cs="Times New Roman"/>
          <w:szCs w:val="21"/>
        </w:rPr>
        <w:t xml:space="preserve"> 1</w:t>
      </w:r>
      <w:r w:rsidR="00E85949">
        <w:rPr>
          <w:rFonts w:ascii="Times New Roman" w:hAnsi="Times New Roman" w:cs="Times New Roman"/>
          <w:szCs w:val="21"/>
        </w:rPr>
        <w:t>g</w:t>
      </w:r>
      <w:r w:rsidRPr="00E85949">
        <w:rPr>
          <w:rFonts w:ascii="Times New Roman" w:hAnsi="Times New Roman" w:cs="Times New Roman"/>
          <w:szCs w:val="21"/>
        </w:rPr>
        <w:t>).</w:t>
      </w:r>
    </w:p>
    <w:p w14:paraId="5DC17249" w14:textId="00347824" w:rsidR="00E85949" w:rsidRDefault="009245AE" w:rsidP="00805616">
      <w:pPr>
        <w:rPr>
          <w:rFonts w:ascii="Times New Roman" w:eastAsia="宋体" w:hAnsi="Times New Roman" w:cs="Times New Roman"/>
        </w:rPr>
      </w:pPr>
      <w:r w:rsidRPr="00E85949">
        <w:rPr>
          <w:rFonts w:ascii="Times New Roman" w:hAnsi="Times New Roman" w:cs="Times New Roman"/>
          <w:b/>
          <w:bCs/>
          <w:szCs w:val="21"/>
        </w:rPr>
        <w:t>Supplementary data for Figure 2</w:t>
      </w:r>
      <w:r w:rsidRPr="00E85949">
        <w:rPr>
          <w:rFonts w:ascii="Times New Roman" w:hAnsi="Times New Roman" w:cs="Times New Roman"/>
          <w:szCs w:val="21"/>
        </w:rPr>
        <w:t>.</w:t>
      </w:r>
      <w:r w:rsidR="00E85949" w:rsidRPr="00E85949">
        <w:rPr>
          <w:rFonts w:ascii="Times New Roman" w:eastAsia="宋体" w:hAnsi="Times New Roman" w:cs="Times New Roman"/>
        </w:rPr>
        <w:t xml:space="preserve"> </w:t>
      </w:r>
      <w:r w:rsidR="00E85949" w:rsidRPr="00E85949">
        <w:rPr>
          <w:rFonts w:ascii="Times New Roman" w:hAnsi="Times New Roman" w:cs="Times New Roman"/>
          <w:szCs w:val="21"/>
        </w:rPr>
        <w:t>T</w:t>
      </w:r>
      <w:r w:rsidR="00E85949" w:rsidRPr="00E85949">
        <w:rPr>
          <w:rFonts w:ascii="Times New Roman" w:hAnsi="Times New Roman" w:cs="Times New Roman" w:hint="eastAsia"/>
          <w:szCs w:val="21"/>
        </w:rPr>
        <w:t>he</w:t>
      </w:r>
      <w:r w:rsidR="00E85949" w:rsidRPr="00E85949">
        <w:rPr>
          <w:rFonts w:ascii="Times New Roman" w:hAnsi="Times New Roman" w:cs="Times New Roman"/>
          <w:szCs w:val="21"/>
        </w:rPr>
        <w:t xml:space="preserve"> </w:t>
      </w:r>
      <w:r w:rsidR="00E85949" w:rsidRPr="00E85949">
        <w:rPr>
          <w:rFonts w:ascii="Times New Roman" w:hAnsi="Times New Roman" w:cs="Times New Roman" w:hint="eastAsia"/>
          <w:szCs w:val="21"/>
        </w:rPr>
        <w:t>original</w:t>
      </w:r>
      <w:r w:rsidR="00E85949" w:rsidRPr="00E85949">
        <w:rPr>
          <w:rFonts w:ascii="Times New Roman" w:hAnsi="Times New Roman" w:cs="Times New Roman"/>
          <w:szCs w:val="21"/>
        </w:rPr>
        <w:t xml:space="preserve"> </w:t>
      </w:r>
      <w:r w:rsidR="00E85949" w:rsidRPr="00E85949">
        <w:rPr>
          <w:rFonts w:ascii="Times New Roman" w:hAnsi="Times New Roman" w:cs="Times New Roman" w:hint="eastAsia"/>
          <w:szCs w:val="21"/>
        </w:rPr>
        <w:t>data</w:t>
      </w:r>
      <w:r w:rsidR="00E85949" w:rsidRPr="00E85949">
        <w:rPr>
          <w:rFonts w:ascii="Times New Roman" w:hAnsi="Times New Roman" w:cs="Times New Roman"/>
          <w:szCs w:val="21"/>
        </w:rPr>
        <w:t xml:space="preserve"> </w:t>
      </w:r>
      <w:r w:rsidR="00E85949" w:rsidRPr="00E85949">
        <w:rPr>
          <w:rFonts w:ascii="Times New Roman" w:hAnsi="Times New Roman" w:cs="Times New Roman" w:hint="eastAsia"/>
          <w:szCs w:val="21"/>
        </w:rPr>
        <w:t>of</w:t>
      </w:r>
      <w:r w:rsidR="00E85949" w:rsidRPr="00E85949">
        <w:rPr>
          <w:rFonts w:ascii="Times New Roman" w:hAnsi="Times New Roman" w:cs="Times New Roman"/>
          <w:szCs w:val="21"/>
        </w:rPr>
        <w:t xml:space="preserve"> F</w:t>
      </w:r>
      <w:r w:rsidR="00E85949" w:rsidRPr="00E85949">
        <w:rPr>
          <w:rFonts w:ascii="Times New Roman" w:hAnsi="Times New Roman" w:cs="Times New Roman" w:hint="eastAsia"/>
          <w:szCs w:val="21"/>
        </w:rPr>
        <w:t>igure</w:t>
      </w:r>
      <w:r w:rsidR="00E85949" w:rsidRPr="00E85949">
        <w:rPr>
          <w:rFonts w:ascii="Times New Roman" w:hAnsi="Times New Roman" w:cs="Times New Roman"/>
          <w:szCs w:val="21"/>
        </w:rPr>
        <w:t xml:space="preserve"> </w:t>
      </w:r>
      <w:r w:rsidR="00E85949">
        <w:rPr>
          <w:rFonts w:ascii="Times New Roman" w:hAnsi="Times New Roman" w:cs="Times New Roman"/>
          <w:szCs w:val="21"/>
        </w:rPr>
        <w:t>2c</w:t>
      </w:r>
      <w:r w:rsidR="00E85949" w:rsidRPr="00E85949">
        <w:rPr>
          <w:rFonts w:ascii="Times New Roman" w:hAnsi="Times New Roman" w:cs="Times New Roman"/>
          <w:szCs w:val="21"/>
        </w:rPr>
        <w:t>, F</w:t>
      </w:r>
      <w:r w:rsidR="00E85949" w:rsidRPr="00E85949">
        <w:rPr>
          <w:rFonts w:ascii="Times New Roman" w:hAnsi="Times New Roman" w:cs="Times New Roman" w:hint="eastAsia"/>
          <w:szCs w:val="21"/>
        </w:rPr>
        <w:t>igure</w:t>
      </w:r>
      <w:r w:rsidR="00E85949" w:rsidRPr="00E85949">
        <w:rPr>
          <w:rFonts w:ascii="Times New Roman" w:hAnsi="Times New Roman" w:cs="Times New Roman"/>
          <w:szCs w:val="21"/>
        </w:rPr>
        <w:t xml:space="preserve"> </w:t>
      </w:r>
      <w:r w:rsidR="00E85949">
        <w:rPr>
          <w:rFonts w:ascii="Times New Roman" w:hAnsi="Times New Roman" w:cs="Times New Roman"/>
          <w:szCs w:val="21"/>
        </w:rPr>
        <w:t>2d</w:t>
      </w:r>
      <w:r w:rsidR="00E85949" w:rsidRPr="00E85949">
        <w:rPr>
          <w:rFonts w:ascii="Times New Roman" w:hAnsi="Times New Roman" w:cs="Times New Roman"/>
          <w:szCs w:val="21"/>
        </w:rPr>
        <w:t>, and F</w:t>
      </w:r>
      <w:r w:rsidR="00E85949" w:rsidRPr="00E85949">
        <w:rPr>
          <w:rFonts w:ascii="Times New Roman" w:hAnsi="Times New Roman" w:cs="Times New Roman" w:hint="eastAsia"/>
          <w:szCs w:val="21"/>
        </w:rPr>
        <w:t>igure</w:t>
      </w:r>
      <w:r w:rsidR="00E85949" w:rsidRPr="00E85949">
        <w:rPr>
          <w:rFonts w:ascii="Times New Roman" w:hAnsi="Times New Roman" w:cs="Times New Roman"/>
          <w:szCs w:val="21"/>
        </w:rPr>
        <w:t xml:space="preserve"> </w:t>
      </w:r>
      <w:r w:rsidR="00E85949">
        <w:rPr>
          <w:rFonts w:ascii="Times New Roman" w:hAnsi="Times New Roman" w:cs="Times New Roman"/>
          <w:szCs w:val="21"/>
        </w:rPr>
        <w:t>2e</w:t>
      </w:r>
      <w:r w:rsidR="00E85949" w:rsidRPr="00E85949">
        <w:rPr>
          <w:rFonts w:ascii="Times New Roman" w:hAnsi="Times New Roman" w:cs="Times New Roman"/>
          <w:szCs w:val="21"/>
        </w:rPr>
        <w:t>.</w:t>
      </w:r>
    </w:p>
    <w:p w14:paraId="696D0A14" w14:textId="4C738DCE" w:rsidR="009245AE" w:rsidRPr="00805616" w:rsidRDefault="00E85949" w:rsidP="00805616">
      <w:pPr>
        <w:rPr>
          <w:rFonts w:ascii="Times New Roman" w:hAnsi="Times New Roman" w:cs="Times New Roman"/>
          <w:szCs w:val="21"/>
        </w:rPr>
      </w:pPr>
      <w:r>
        <w:rPr>
          <w:rFonts w:ascii="Times New Roman" w:eastAsia="宋体" w:hAnsi="Times New Roman" w:cs="Times New Roman"/>
        </w:rPr>
        <w:t xml:space="preserve">The </w:t>
      </w:r>
      <w:r>
        <w:rPr>
          <w:rFonts w:ascii="Times New Roman" w:eastAsia="宋体" w:hAnsi="Times New Roman" w:cs="Times New Roman"/>
        </w:rPr>
        <w:t xml:space="preserve">number of </w:t>
      </w:r>
      <w:r>
        <w:rPr>
          <w:rFonts w:ascii="Times New Roman" w:hAnsi="Times New Roman" w:cs="Times New Roman"/>
          <w:szCs w:val="21"/>
        </w:rPr>
        <w:t>TC/GM sharing</w:t>
      </w:r>
      <w:r>
        <w:rPr>
          <w:rFonts w:ascii="Times New Roman" w:eastAsia="宋体" w:hAnsi="Times New Roman" w:cs="Times New Roman"/>
        </w:rPr>
        <w:t xml:space="preserve"> OTUs</w:t>
      </w:r>
      <w:r>
        <w:rPr>
          <w:rFonts w:ascii="Times New Roman" w:eastAsia="宋体" w:hAnsi="Times New Roman" w:cs="Times New Roman"/>
        </w:rPr>
        <w:t xml:space="preserve"> was presented</w:t>
      </w:r>
      <w:r>
        <w:rPr>
          <w:rFonts w:ascii="Times New Roman" w:eastAsia="宋体" w:hAnsi="Times New Roman" w:cs="Times New Roman"/>
        </w:rPr>
        <w:t xml:space="preserve"> </w:t>
      </w:r>
      <w:r>
        <w:rPr>
          <w:rFonts w:ascii="Times New Roman" w:eastAsia="宋体" w:hAnsi="Times New Roman" w:cs="Times New Roman"/>
        </w:rPr>
        <w:t xml:space="preserve">in each individual </w:t>
      </w:r>
      <w:r>
        <w:rPr>
          <w:rFonts w:ascii="Times New Roman" w:eastAsia="宋体" w:hAnsi="Times New Roman" w:cs="Times New Roman"/>
        </w:rPr>
        <w:t>(</w:t>
      </w:r>
      <w:r w:rsidR="00805616" w:rsidRPr="00E85949">
        <w:rPr>
          <w:rFonts w:ascii="Times New Roman" w:hAnsi="Times New Roman" w:cs="Times New Roman"/>
          <w:szCs w:val="21"/>
        </w:rPr>
        <w:t>F</w:t>
      </w:r>
      <w:r w:rsidR="00805616" w:rsidRPr="00E85949">
        <w:rPr>
          <w:rFonts w:ascii="Times New Roman" w:hAnsi="Times New Roman" w:cs="Times New Roman" w:hint="eastAsia"/>
          <w:szCs w:val="21"/>
        </w:rPr>
        <w:t>igure</w:t>
      </w:r>
      <w:r w:rsidR="00805616" w:rsidRPr="00E85949">
        <w:rPr>
          <w:rFonts w:ascii="Times New Roman" w:hAnsi="Times New Roman" w:cs="Times New Roman"/>
          <w:szCs w:val="21"/>
        </w:rPr>
        <w:t xml:space="preserve"> </w:t>
      </w:r>
      <w:r w:rsidR="00805616">
        <w:rPr>
          <w:rFonts w:ascii="Times New Roman" w:hAnsi="Times New Roman" w:cs="Times New Roman"/>
          <w:szCs w:val="21"/>
        </w:rPr>
        <w:t>2c</w:t>
      </w:r>
      <w:r>
        <w:rPr>
          <w:rFonts w:ascii="Times New Roman" w:eastAsia="宋体" w:hAnsi="Times New Roman" w:cs="Times New Roman"/>
        </w:rPr>
        <w:t xml:space="preserve">). The </w:t>
      </w:r>
      <w:r w:rsidR="00805616">
        <w:rPr>
          <w:rFonts w:ascii="Times New Roman" w:eastAsia="宋体" w:hAnsi="Times New Roman" w:cs="Times New Roman"/>
        </w:rPr>
        <w:t xml:space="preserve">original abundance of the </w:t>
      </w:r>
      <w:r>
        <w:rPr>
          <w:rFonts w:ascii="Times New Roman" w:eastAsia="宋体" w:hAnsi="Times New Roman" w:cs="Times New Roman"/>
        </w:rPr>
        <w:t>top 15 sharing bacterial genera (</w:t>
      </w:r>
      <w:r w:rsidR="00805616" w:rsidRPr="00E85949">
        <w:rPr>
          <w:rFonts w:ascii="Times New Roman" w:hAnsi="Times New Roman" w:cs="Times New Roman"/>
          <w:szCs w:val="21"/>
        </w:rPr>
        <w:t>F</w:t>
      </w:r>
      <w:r w:rsidR="00805616" w:rsidRPr="00E85949">
        <w:rPr>
          <w:rFonts w:ascii="Times New Roman" w:hAnsi="Times New Roman" w:cs="Times New Roman" w:hint="eastAsia"/>
          <w:szCs w:val="21"/>
        </w:rPr>
        <w:t>igure</w:t>
      </w:r>
      <w:r w:rsidR="00805616" w:rsidRPr="00E85949">
        <w:rPr>
          <w:rFonts w:ascii="Times New Roman" w:hAnsi="Times New Roman" w:cs="Times New Roman"/>
          <w:szCs w:val="21"/>
        </w:rPr>
        <w:t xml:space="preserve"> </w:t>
      </w:r>
      <w:r w:rsidR="00805616">
        <w:rPr>
          <w:rFonts w:ascii="Times New Roman" w:hAnsi="Times New Roman" w:cs="Times New Roman"/>
          <w:szCs w:val="21"/>
        </w:rPr>
        <w:t>2</w:t>
      </w:r>
      <w:r w:rsidR="00805616">
        <w:rPr>
          <w:rFonts w:ascii="Times New Roman" w:hAnsi="Times New Roman" w:cs="Times New Roman"/>
          <w:szCs w:val="21"/>
        </w:rPr>
        <w:t>d</w:t>
      </w:r>
      <w:r>
        <w:rPr>
          <w:rFonts w:ascii="Times New Roman" w:eastAsia="宋体" w:hAnsi="Times New Roman" w:cs="Times New Roman"/>
        </w:rPr>
        <w:t>) and species (</w:t>
      </w:r>
      <w:r w:rsidR="00805616" w:rsidRPr="00E85949">
        <w:rPr>
          <w:rFonts w:ascii="Times New Roman" w:hAnsi="Times New Roman" w:cs="Times New Roman"/>
          <w:szCs w:val="21"/>
        </w:rPr>
        <w:t>F</w:t>
      </w:r>
      <w:r w:rsidR="00805616" w:rsidRPr="00E85949">
        <w:rPr>
          <w:rFonts w:ascii="Times New Roman" w:hAnsi="Times New Roman" w:cs="Times New Roman" w:hint="eastAsia"/>
          <w:szCs w:val="21"/>
        </w:rPr>
        <w:t>igure</w:t>
      </w:r>
      <w:r w:rsidR="00805616" w:rsidRPr="00E85949">
        <w:rPr>
          <w:rFonts w:ascii="Times New Roman" w:hAnsi="Times New Roman" w:cs="Times New Roman"/>
          <w:szCs w:val="21"/>
        </w:rPr>
        <w:t xml:space="preserve"> </w:t>
      </w:r>
      <w:r w:rsidR="00805616">
        <w:rPr>
          <w:rFonts w:ascii="Times New Roman" w:hAnsi="Times New Roman" w:cs="Times New Roman"/>
          <w:szCs w:val="21"/>
        </w:rPr>
        <w:t>2</w:t>
      </w:r>
      <w:r w:rsidR="00805616">
        <w:rPr>
          <w:rFonts w:ascii="Times New Roman" w:hAnsi="Times New Roman" w:cs="Times New Roman"/>
          <w:szCs w:val="21"/>
        </w:rPr>
        <w:t>e</w:t>
      </w:r>
      <w:r>
        <w:rPr>
          <w:rFonts w:ascii="Times New Roman" w:eastAsia="宋体" w:hAnsi="Times New Roman" w:cs="Times New Roman"/>
        </w:rPr>
        <w:t xml:space="preserve">) were presented in </w:t>
      </w:r>
      <w:r w:rsidR="00805616">
        <w:rPr>
          <w:rFonts w:ascii="Times New Roman" w:eastAsia="宋体" w:hAnsi="Times New Roman" w:cs="Times New Roman"/>
        </w:rPr>
        <w:t>each sample</w:t>
      </w:r>
      <w:r>
        <w:rPr>
          <w:rFonts w:ascii="Times New Roman" w:eastAsia="宋体" w:hAnsi="Times New Roman" w:cs="Times New Roman"/>
        </w:rPr>
        <w:t xml:space="preserve">. </w:t>
      </w:r>
    </w:p>
    <w:p w14:paraId="2685AC37" w14:textId="68A5F73E" w:rsidR="00805616" w:rsidRDefault="009245AE" w:rsidP="00805616">
      <w:pPr>
        <w:spacing w:line="276" w:lineRule="auto"/>
        <w:rPr>
          <w:rFonts w:ascii="Times New Roman" w:hAnsi="Times New Roman" w:cs="Times New Roman"/>
          <w:szCs w:val="21"/>
        </w:rPr>
      </w:pPr>
      <w:r w:rsidRPr="00E85949">
        <w:rPr>
          <w:rFonts w:ascii="Times New Roman" w:hAnsi="Times New Roman" w:cs="Times New Roman"/>
          <w:b/>
          <w:bCs/>
          <w:szCs w:val="21"/>
        </w:rPr>
        <w:t>Supplementary data for Figure 3</w:t>
      </w:r>
      <w:r w:rsidRPr="00E85949">
        <w:rPr>
          <w:rFonts w:ascii="Times New Roman" w:hAnsi="Times New Roman" w:cs="Times New Roman"/>
          <w:szCs w:val="21"/>
        </w:rPr>
        <w:t>.</w:t>
      </w:r>
      <w:r w:rsidR="00805616" w:rsidRPr="00805616">
        <w:rPr>
          <w:rFonts w:ascii="Times New Roman" w:hAnsi="Times New Roman" w:cs="Times New Roman"/>
          <w:b/>
          <w:bCs/>
          <w:szCs w:val="21"/>
        </w:rPr>
        <w:t xml:space="preserve"> </w:t>
      </w:r>
      <w:r w:rsidR="00805616" w:rsidRPr="00805616">
        <w:rPr>
          <w:rFonts w:ascii="Times New Roman" w:hAnsi="Times New Roman" w:cs="Times New Roman"/>
          <w:szCs w:val="21"/>
        </w:rPr>
        <w:t xml:space="preserve">The original data of </w:t>
      </w:r>
      <w:r w:rsidR="00805616" w:rsidRPr="00E85949">
        <w:rPr>
          <w:rFonts w:ascii="Times New Roman" w:hAnsi="Times New Roman" w:cs="Times New Roman"/>
          <w:szCs w:val="21"/>
        </w:rPr>
        <w:t>F</w:t>
      </w:r>
      <w:r w:rsidR="00805616" w:rsidRPr="00E85949">
        <w:rPr>
          <w:rFonts w:ascii="Times New Roman" w:hAnsi="Times New Roman" w:cs="Times New Roman" w:hint="eastAsia"/>
          <w:szCs w:val="21"/>
        </w:rPr>
        <w:t>igure</w:t>
      </w:r>
      <w:r w:rsidR="00805616" w:rsidRPr="00E85949">
        <w:rPr>
          <w:rFonts w:ascii="Times New Roman" w:hAnsi="Times New Roman" w:cs="Times New Roman"/>
          <w:szCs w:val="21"/>
        </w:rPr>
        <w:t xml:space="preserve"> </w:t>
      </w:r>
      <w:r w:rsidR="00805616">
        <w:rPr>
          <w:rFonts w:ascii="Times New Roman" w:hAnsi="Times New Roman" w:cs="Times New Roman"/>
          <w:szCs w:val="21"/>
        </w:rPr>
        <w:t>3a and</w:t>
      </w:r>
      <w:r w:rsidR="00805616" w:rsidRPr="00E85949">
        <w:rPr>
          <w:rFonts w:ascii="Times New Roman" w:hAnsi="Times New Roman" w:cs="Times New Roman"/>
          <w:szCs w:val="21"/>
        </w:rPr>
        <w:t xml:space="preserve"> F</w:t>
      </w:r>
      <w:r w:rsidR="00805616" w:rsidRPr="00E85949">
        <w:rPr>
          <w:rFonts w:ascii="Times New Roman" w:hAnsi="Times New Roman" w:cs="Times New Roman" w:hint="eastAsia"/>
          <w:szCs w:val="21"/>
        </w:rPr>
        <w:t>igure</w:t>
      </w:r>
      <w:r w:rsidR="00805616" w:rsidRPr="00E85949">
        <w:rPr>
          <w:rFonts w:ascii="Times New Roman" w:hAnsi="Times New Roman" w:cs="Times New Roman"/>
          <w:szCs w:val="21"/>
        </w:rPr>
        <w:t xml:space="preserve"> </w:t>
      </w:r>
      <w:r w:rsidR="00805616">
        <w:rPr>
          <w:rFonts w:ascii="Times New Roman" w:hAnsi="Times New Roman" w:cs="Times New Roman"/>
          <w:szCs w:val="21"/>
        </w:rPr>
        <w:t>3b</w:t>
      </w:r>
      <w:r w:rsidR="00805616">
        <w:rPr>
          <w:rFonts w:ascii="Times New Roman" w:hAnsi="Times New Roman" w:cs="Times New Roman"/>
          <w:szCs w:val="21"/>
        </w:rPr>
        <w:t xml:space="preserve">. </w:t>
      </w:r>
    </w:p>
    <w:p w14:paraId="712C8428" w14:textId="60C7B26B" w:rsidR="00805616" w:rsidRDefault="00805616" w:rsidP="00805616">
      <w:pPr>
        <w:spacing w:line="276" w:lineRule="auto"/>
        <w:rPr>
          <w:rFonts w:ascii="Times New Roman" w:hAnsi="Times New Roman" w:cs="Times New Roman"/>
          <w:szCs w:val="21"/>
        </w:rPr>
      </w:pPr>
      <w:r>
        <w:rPr>
          <w:rFonts w:ascii="Times New Roman" w:hAnsi="Times New Roman" w:cs="Times New Roman"/>
          <w:szCs w:val="21"/>
        </w:rPr>
        <w:t xml:space="preserve">Redundancy analyses were conducted to estimate the influences of </w:t>
      </w:r>
      <w:r>
        <w:rPr>
          <w:rFonts w:ascii="Times New Roman" w:hAnsi="Times New Roman" w:cs="Times New Roman"/>
          <w:szCs w:val="21"/>
        </w:rPr>
        <w:t xml:space="preserve">15 </w:t>
      </w:r>
      <w:r>
        <w:rPr>
          <w:rFonts w:ascii="Times New Roman" w:hAnsi="Times New Roman" w:cs="Times New Roman"/>
          <w:szCs w:val="21"/>
        </w:rPr>
        <w:t>environmental factors on the development</w:t>
      </w:r>
      <w:r>
        <w:rPr>
          <w:rFonts w:ascii="Times New Roman" w:eastAsia="宋体" w:hAnsi="Times New Roman" w:cs="Times New Roman"/>
        </w:rPr>
        <w:t xml:space="preserve"> of gastric intestinal metaplasia</w:t>
      </w:r>
      <w:r>
        <w:rPr>
          <w:rFonts w:ascii="Times New Roman" w:hAnsi="Times New Roman" w:cs="Times New Roman"/>
          <w:szCs w:val="21"/>
        </w:rPr>
        <w:t xml:space="preserve"> (GIM), and results showed that only the sharing bacteria between tongue coating and gastric mucosa presented significant effect on GIM development (</w:t>
      </w:r>
      <w:r w:rsidRPr="00E85949">
        <w:rPr>
          <w:rFonts w:ascii="Times New Roman" w:hAnsi="Times New Roman" w:cs="Times New Roman"/>
          <w:szCs w:val="21"/>
        </w:rPr>
        <w:t>F</w:t>
      </w:r>
      <w:r w:rsidRPr="00E85949">
        <w:rPr>
          <w:rFonts w:ascii="Times New Roman" w:hAnsi="Times New Roman" w:cs="Times New Roman" w:hint="eastAsia"/>
          <w:szCs w:val="21"/>
        </w:rPr>
        <w:t>igure</w:t>
      </w:r>
      <w:r w:rsidRPr="00E85949">
        <w:rPr>
          <w:rFonts w:ascii="Times New Roman" w:hAnsi="Times New Roman" w:cs="Times New Roman"/>
          <w:szCs w:val="21"/>
        </w:rPr>
        <w:t xml:space="preserve"> </w:t>
      </w:r>
      <w:r>
        <w:rPr>
          <w:rFonts w:ascii="Times New Roman" w:hAnsi="Times New Roman" w:cs="Times New Roman"/>
          <w:szCs w:val="21"/>
        </w:rPr>
        <w:t xml:space="preserve">3a). </w:t>
      </w:r>
      <w:r>
        <w:rPr>
          <w:rFonts w:ascii="Times New Roman" w:hAnsi="Times New Roman" w:cs="Times New Roman"/>
          <w:szCs w:val="21"/>
        </w:rPr>
        <w:t xml:space="preserve">The </w:t>
      </w:r>
      <w:r>
        <w:rPr>
          <w:rFonts w:ascii="Times New Roman" w:hAnsi="Times New Roman" w:cs="Times New Roman"/>
          <w:szCs w:val="21"/>
        </w:rPr>
        <w:t>influences of top 15 sharing bacterial species on the development</w:t>
      </w:r>
      <w:r>
        <w:rPr>
          <w:rFonts w:ascii="Times New Roman" w:eastAsia="宋体" w:hAnsi="Times New Roman" w:cs="Times New Roman"/>
        </w:rPr>
        <w:t xml:space="preserve"> of gastric intestinal metaplasia</w:t>
      </w:r>
      <w:r>
        <w:rPr>
          <w:rFonts w:ascii="Times New Roman" w:hAnsi="Times New Roman" w:cs="Times New Roman"/>
          <w:szCs w:val="21"/>
        </w:rPr>
        <w:t xml:space="preserve"> (GIM) (</w:t>
      </w:r>
      <w:r w:rsidRPr="00E85949">
        <w:rPr>
          <w:rFonts w:ascii="Times New Roman" w:hAnsi="Times New Roman" w:cs="Times New Roman"/>
          <w:szCs w:val="21"/>
        </w:rPr>
        <w:t>F</w:t>
      </w:r>
      <w:r w:rsidRPr="00E85949">
        <w:rPr>
          <w:rFonts w:ascii="Times New Roman" w:hAnsi="Times New Roman" w:cs="Times New Roman" w:hint="eastAsia"/>
          <w:szCs w:val="21"/>
        </w:rPr>
        <w:t>igure</w:t>
      </w:r>
      <w:r w:rsidRPr="00E85949">
        <w:rPr>
          <w:rFonts w:ascii="Times New Roman" w:hAnsi="Times New Roman" w:cs="Times New Roman"/>
          <w:szCs w:val="21"/>
        </w:rPr>
        <w:t xml:space="preserve"> </w:t>
      </w:r>
      <w:r>
        <w:rPr>
          <w:rFonts w:ascii="Times New Roman" w:hAnsi="Times New Roman" w:cs="Times New Roman"/>
          <w:szCs w:val="21"/>
        </w:rPr>
        <w:t>3b). The asterisk (*) indicates significant statistical value (</w:t>
      </w:r>
      <w:r>
        <w:rPr>
          <w:rFonts w:ascii="Times New Roman" w:hAnsi="Times New Roman" w:cs="Times New Roman"/>
          <w:i/>
          <w:iCs/>
          <w:szCs w:val="21"/>
        </w:rPr>
        <w:t>P</w:t>
      </w:r>
      <w:r>
        <w:rPr>
          <w:rFonts w:ascii="Times New Roman" w:hAnsi="Times New Roman" w:cs="Times New Roman"/>
          <w:szCs w:val="21"/>
        </w:rPr>
        <w:t xml:space="preserve"> &lt; 0.05).</w:t>
      </w:r>
    </w:p>
    <w:p w14:paraId="6AE2696B" w14:textId="53D6EBFD" w:rsidR="009245AE" w:rsidRPr="00805616" w:rsidRDefault="009245AE" w:rsidP="009245AE">
      <w:pPr>
        <w:pStyle w:val="a7"/>
        <w:ind w:firstLineChars="0" w:firstLine="0"/>
        <w:rPr>
          <w:rFonts w:ascii="Times New Roman" w:hAnsi="Times New Roman" w:cs="Times New Roman"/>
          <w:szCs w:val="21"/>
        </w:rPr>
      </w:pPr>
    </w:p>
    <w:p w14:paraId="62A8FD12" w14:textId="77777777" w:rsidR="00013E41" w:rsidRPr="00E85949" w:rsidRDefault="00013E41">
      <w:pPr>
        <w:rPr>
          <w:szCs w:val="21"/>
        </w:rPr>
      </w:pPr>
    </w:p>
    <w:p w14:paraId="685CE6F7" w14:textId="77777777" w:rsidR="009245AE" w:rsidRPr="00E44F57" w:rsidRDefault="009245AE" w:rsidP="009245AE">
      <w:pPr>
        <w:spacing w:line="276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6C349E">
        <w:rPr>
          <w:rFonts w:ascii="Times New Roman" w:hAnsi="Times New Roman" w:cs="Times New Roman"/>
          <w:b/>
          <w:bCs/>
          <w:sz w:val="24"/>
          <w:szCs w:val="24"/>
        </w:rPr>
        <w:t>Supplementary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E44F57">
        <w:rPr>
          <w:rFonts w:ascii="Times New Roman" w:hAnsi="Times New Roman" w:cs="Times New Roman"/>
          <w:b/>
          <w:bCs/>
          <w:sz w:val="24"/>
          <w:szCs w:val="24"/>
        </w:rPr>
        <w:t>Figures and legends:</w:t>
      </w:r>
    </w:p>
    <w:p w14:paraId="55CE0AD6" w14:textId="77777777" w:rsidR="009245AE" w:rsidRPr="00E44F57" w:rsidRDefault="009245AE" w:rsidP="009245AE">
      <w:pPr>
        <w:spacing w:line="276" w:lineRule="auto"/>
        <w:rPr>
          <w:rFonts w:ascii="Times New Roman" w:eastAsia="宋体" w:hAnsi="Times New Roman" w:cs="Times New Roman"/>
          <w:szCs w:val="21"/>
        </w:rPr>
      </w:pPr>
      <w:r w:rsidRPr="00E44F57">
        <w:rPr>
          <w:rFonts w:ascii="Times New Roman" w:eastAsia="宋体" w:hAnsi="Times New Roman" w:cs="Times New Roman"/>
          <w:b/>
          <w:bCs/>
          <w:szCs w:val="21"/>
        </w:rPr>
        <w:t>Figure S1.</w:t>
      </w:r>
      <w:r w:rsidRPr="00E44F57">
        <w:rPr>
          <w:rFonts w:ascii="Times New Roman" w:eastAsia="宋体" w:hAnsi="Times New Roman" w:cs="Times New Roman"/>
          <w:szCs w:val="21"/>
        </w:rPr>
        <w:t xml:space="preserve"> </w:t>
      </w:r>
      <w:r>
        <w:rPr>
          <w:rFonts w:ascii="Times New Roman" w:eastAsia="宋体" w:hAnsi="Times New Roman" w:cs="Times New Roman"/>
          <w:szCs w:val="21"/>
        </w:rPr>
        <w:t>D</w:t>
      </w:r>
      <w:r w:rsidRPr="00E44F57">
        <w:rPr>
          <w:rFonts w:ascii="Times New Roman" w:eastAsia="宋体" w:hAnsi="Times New Roman" w:cs="Times New Roman"/>
          <w:szCs w:val="21"/>
        </w:rPr>
        <w:t xml:space="preserve">ifferential </w:t>
      </w:r>
      <w:r>
        <w:rPr>
          <w:rFonts w:ascii="Times New Roman" w:eastAsia="宋体" w:hAnsi="Times New Roman" w:cs="Times New Roman"/>
          <w:szCs w:val="21"/>
        </w:rPr>
        <w:t>a</w:t>
      </w:r>
      <w:r w:rsidRPr="00E44F57">
        <w:rPr>
          <w:rFonts w:ascii="Times New Roman" w:eastAsia="宋体" w:hAnsi="Times New Roman" w:cs="Times New Roman"/>
          <w:szCs w:val="21"/>
        </w:rPr>
        <w:t xml:space="preserve">nalysis of </w:t>
      </w:r>
      <w:r>
        <w:rPr>
          <w:rFonts w:ascii="Times New Roman" w:eastAsia="宋体" w:hAnsi="Times New Roman" w:cs="Times New Roman"/>
          <w:szCs w:val="21"/>
        </w:rPr>
        <w:t xml:space="preserve">tongue coating and gastric mucosa </w:t>
      </w:r>
      <w:r w:rsidRPr="00E44F57">
        <w:rPr>
          <w:rFonts w:ascii="Times New Roman" w:eastAsia="宋体" w:hAnsi="Times New Roman" w:cs="Times New Roman"/>
          <w:szCs w:val="21"/>
        </w:rPr>
        <w:t xml:space="preserve">microbiota </w:t>
      </w:r>
      <w:r>
        <w:rPr>
          <w:rFonts w:ascii="Times New Roman" w:eastAsia="宋体" w:hAnsi="Times New Roman" w:cs="Times New Roman"/>
          <w:szCs w:val="21"/>
        </w:rPr>
        <w:t>between</w:t>
      </w:r>
      <w:r w:rsidRPr="00E44F57">
        <w:rPr>
          <w:rFonts w:ascii="Times New Roman" w:eastAsia="宋体" w:hAnsi="Times New Roman" w:cs="Times New Roman"/>
          <w:szCs w:val="21"/>
        </w:rPr>
        <w:t xml:space="preserve"> </w:t>
      </w:r>
      <w:r>
        <w:rPr>
          <w:rFonts w:ascii="Times New Roman" w:eastAsia="宋体" w:hAnsi="Times New Roman" w:cs="Times New Roman"/>
          <w:szCs w:val="21"/>
        </w:rPr>
        <w:t xml:space="preserve">patients with </w:t>
      </w:r>
      <w:r w:rsidRPr="00536529">
        <w:rPr>
          <w:rFonts w:ascii="Times New Roman" w:eastAsia="宋体" w:hAnsi="Times New Roman" w:cs="Times New Roman"/>
          <w:szCs w:val="21"/>
        </w:rPr>
        <w:t>gastric intestinal metaplasia</w:t>
      </w:r>
      <w:r>
        <w:rPr>
          <w:rFonts w:ascii="Times New Roman" w:eastAsia="宋体" w:hAnsi="Times New Roman" w:cs="Times New Roman"/>
          <w:szCs w:val="21"/>
        </w:rPr>
        <w:t xml:space="preserve"> and controls.</w:t>
      </w:r>
      <w:r w:rsidRPr="00E44F57">
        <w:rPr>
          <w:rFonts w:ascii="Times New Roman" w:eastAsia="宋体" w:hAnsi="Times New Roman" w:cs="Times New Roman"/>
          <w:szCs w:val="21"/>
        </w:rPr>
        <w:t xml:space="preserve"> (a) </w:t>
      </w:r>
      <w:r>
        <w:rPr>
          <w:rFonts w:ascii="Times New Roman" w:eastAsia="宋体" w:hAnsi="Times New Roman" w:cs="Times New Roman"/>
          <w:szCs w:val="21"/>
        </w:rPr>
        <w:t xml:space="preserve">Different microbiota </w:t>
      </w:r>
      <w:r w:rsidRPr="00E44F57">
        <w:rPr>
          <w:rFonts w:ascii="Times New Roman" w:eastAsia="宋体" w:hAnsi="Times New Roman" w:cs="Times New Roman"/>
          <w:szCs w:val="21"/>
        </w:rPr>
        <w:t>with high abundance</w:t>
      </w:r>
      <w:r>
        <w:rPr>
          <w:rFonts w:ascii="Times New Roman" w:eastAsia="宋体" w:hAnsi="Times New Roman" w:cs="Times New Roman"/>
          <w:szCs w:val="21"/>
        </w:rPr>
        <w:t xml:space="preserve">s </w:t>
      </w:r>
      <w:proofErr w:type="gramStart"/>
      <w:r>
        <w:rPr>
          <w:rFonts w:ascii="Times New Roman" w:eastAsia="宋体" w:hAnsi="Times New Roman" w:cs="Times New Roman"/>
          <w:szCs w:val="21"/>
        </w:rPr>
        <w:t>are</w:t>
      </w:r>
      <w:proofErr w:type="gramEnd"/>
      <w:r>
        <w:rPr>
          <w:rFonts w:ascii="Times New Roman" w:eastAsia="宋体" w:hAnsi="Times New Roman" w:cs="Times New Roman"/>
          <w:szCs w:val="21"/>
        </w:rPr>
        <w:t xml:space="preserve"> presented </w:t>
      </w:r>
      <w:r>
        <w:rPr>
          <w:rFonts w:ascii="Times New Roman" w:eastAsia="宋体" w:hAnsi="Times New Roman" w:cs="Times New Roman" w:hint="eastAsia"/>
          <w:szCs w:val="21"/>
        </w:rPr>
        <w:t>as</w:t>
      </w:r>
      <w:r>
        <w:rPr>
          <w:rFonts w:ascii="Times New Roman" w:eastAsia="宋体" w:hAnsi="Times New Roman" w:cs="Times New Roman"/>
          <w:szCs w:val="21"/>
        </w:rPr>
        <w:t xml:space="preserve"> a</w:t>
      </w:r>
      <w:r w:rsidRPr="00C0572E">
        <w:rPr>
          <w:rFonts w:ascii="Times New Roman" w:eastAsia="宋体" w:hAnsi="Times New Roman" w:cs="Times New Roman"/>
          <w:szCs w:val="21"/>
        </w:rPr>
        <w:t>bundance diagram</w:t>
      </w:r>
      <w:r>
        <w:rPr>
          <w:rFonts w:ascii="Times New Roman" w:eastAsia="宋体" w:hAnsi="Times New Roman" w:cs="Times New Roman"/>
          <w:szCs w:val="21"/>
        </w:rPr>
        <w:t>s.</w:t>
      </w:r>
      <w:r w:rsidRPr="00E44F57">
        <w:rPr>
          <w:rFonts w:ascii="Times New Roman" w:eastAsia="宋体" w:hAnsi="Times New Roman" w:cs="Times New Roman"/>
          <w:szCs w:val="21"/>
        </w:rPr>
        <w:t xml:space="preserve"> (b) </w:t>
      </w:r>
      <w:r>
        <w:rPr>
          <w:rFonts w:ascii="Times New Roman" w:eastAsia="宋体" w:hAnsi="Times New Roman" w:cs="Times New Roman"/>
          <w:szCs w:val="21"/>
        </w:rPr>
        <w:t xml:space="preserve">Different microbiota </w:t>
      </w:r>
      <w:r w:rsidRPr="00E44F57">
        <w:rPr>
          <w:rFonts w:ascii="Times New Roman" w:eastAsia="宋体" w:hAnsi="Times New Roman" w:cs="Times New Roman"/>
          <w:szCs w:val="21"/>
        </w:rPr>
        <w:t>with low abundance</w:t>
      </w:r>
      <w:r>
        <w:rPr>
          <w:rFonts w:ascii="Times New Roman" w:eastAsia="宋体" w:hAnsi="Times New Roman" w:cs="Times New Roman"/>
          <w:szCs w:val="21"/>
        </w:rPr>
        <w:t xml:space="preserve">s </w:t>
      </w:r>
      <w:proofErr w:type="gramStart"/>
      <w:r>
        <w:rPr>
          <w:rFonts w:ascii="Times New Roman" w:eastAsia="宋体" w:hAnsi="Times New Roman" w:cs="Times New Roman"/>
          <w:szCs w:val="21"/>
        </w:rPr>
        <w:t>are</w:t>
      </w:r>
      <w:proofErr w:type="gramEnd"/>
      <w:r>
        <w:rPr>
          <w:rFonts w:ascii="Times New Roman" w:eastAsia="宋体" w:hAnsi="Times New Roman" w:cs="Times New Roman"/>
          <w:szCs w:val="21"/>
        </w:rPr>
        <w:t xml:space="preserve"> presented </w:t>
      </w:r>
      <w:r>
        <w:rPr>
          <w:rFonts w:ascii="Times New Roman" w:eastAsia="宋体" w:hAnsi="Times New Roman" w:cs="Times New Roman" w:hint="eastAsia"/>
          <w:szCs w:val="21"/>
        </w:rPr>
        <w:t>as</w:t>
      </w:r>
      <w:r>
        <w:rPr>
          <w:rFonts w:ascii="Times New Roman" w:eastAsia="宋体" w:hAnsi="Times New Roman" w:cs="Times New Roman"/>
          <w:szCs w:val="21"/>
        </w:rPr>
        <w:t xml:space="preserve"> f</w:t>
      </w:r>
      <w:r w:rsidRPr="00C0572E">
        <w:rPr>
          <w:rFonts w:ascii="Times New Roman" w:eastAsia="宋体" w:hAnsi="Times New Roman" w:cs="Times New Roman"/>
          <w:szCs w:val="21"/>
        </w:rPr>
        <w:t>requency distribution diagram</w:t>
      </w:r>
      <w:r>
        <w:rPr>
          <w:rFonts w:ascii="Times New Roman" w:eastAsia="宋体" w:hAnsi="Times New Roman" w:cs="Times New Roman"/>
          <w:szCs w:val="21"/>
        </w:rPr>
        <w:t xml:space="preserve">s. </w:t>
      </w:r>
    </w:p>
    <w:p w14:paraId="5C82A721" w14:textId="77777777" w:rsidR="009245AE" w:rsidRPr="00432CA0" w:rsidRDefault="009245AE" w:rsidP="009245AE"/>
    <w:p w14:paraId="494B49D9" w14:textId="77777777" w:rsidR="009245AE" w:rsidRPr="009245AE" w:rsidRDefault="009245AE">
      <w:pPr>
        <w:rPr>
          <w:rFonts w:hint="eastAsia"/>
        </w:rPr>
      </w:pPr>
    </w:p>
    <w:sectPr w:rsidR="009245AE" w:rsidRPr="009245A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40D2D36" w14:textId="77777777" w:rsidR="00582901" w:rsidRDefault="00582901" w:rsidP="009245AE">
      <w:r>
        <w:separator/>
      </w:r>
    </w:p>
  </w:endnote>
  <w:endnote w:type="continuationSeparator" w:id="0">
    <w:p w14:paraId="26457C61" w14:textId="77777777" w:rsidR="00582901" w:rsidRDefault="00582901" w:rsidP="009245A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3329FED" w14:textId="77777777" w:rsidR="00582901" w:rsidRDefault="00582901" w:rsidP="009245AE">
      <w:r>
        <w:separator/>
      </w:r>
    </w:p>
  </w:footnote>
  <w:footnote w:type="continuationSeparator" w:id="0">
    <w:p w14:paraId="5AC11F3B" w14:textId="77777777" w:rsidR="00582901" w:rsidRDefault="00582901" w:rsidP="009245A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13E41"/>
    <w:rsid w:val="00013E41"/>
    <w:rsid w:val="00582901"/>
    <w:rsid w:val="00805616"/>
    <w:rsid w:val="009245AE"/>
    <w:rsid w:val="00E859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E3AB9AE"/>
  <w15:chartTrackingRefBased/>
  <w15:docId w15:val="{B65F59F9-1E27-4A72-90C3-3AE7C05D0C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245AE"/>
    <w:pPr>
      <w:widowControl w:val="0"/>
      <w:jc w:val="both"/>
    </w:pPr>
    <w:rPr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rPr>
      <w14:ligatures w14:val="none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245A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9245AE"/>
    <w:rPr>
      <w:sz w:val="18"/>
      <w:szCs w:val="18"/>
      <w14:ligatures w14:val="none"/>
    </w:rPr>
  </w:style>
  <w:style w:type="paragraph" w:styleId="a5">
    <w:name w:val="footer"/>
    <w:basedOn w:val="a"/>
    <w:link w:val="a6"/>
    <w:uiPriority w:val="99"/>
    <w:unhideWhenUsed/>
    <w:rsid w:val="009245A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9245AE"/>
    <w:rPr>
      <w:sz w:val="18"/>
      <w:szCs w:val="18"/>
      <w14:ligatures w14:val="none"/>
    </w:rPr>
  </w:style>
  <w:style w:type="paragraph" w:styleId="a7">
    <w:name w:val="List Paragraph"/>
    <w:basedOn w:val="a"/>
    <w:uiPriority w:val="34"/>
    <w:qFormat/>
    <w:rsid w:val="009245AE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45529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272</Words>
  <Characters>1552</Characters>
  <Application>Microsoft Office Word</Application>
  <DocSecurity>0</DocSecurity>
  <Lines>12</Lines>
  <Paragraphs>3</Paragraphs>
  <ScaleCrop>false</ScaleCrop>
  <Company/>
  <LinksUpToDate>false</LinksUpToDate>
  <CharactersWithSpaces>1821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HUAWEI</dc:creator>
  <cp:keywords/>
  <dc:description/>
  <cp:lastModifiedBy>HUAWEI</cp:lastModifiedBy>
  <cp:revision>2</cp:revision>
  <dcterms:created xsi:type="dcterms:W3CDTF">2023-04-08T07:04:00Z</dcterms:created>
  <dcterms:modified xsi:type="dcterms:W3CDTF">2023-04-08T07:29:00Z</dcterms:modified>
</cp:coreProperties>
</file>