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B776" w14:textId="20D0F804" w:rsidR="008D6DA2" w:rsidRDefault="008D6DA2" w:rsidP="008D6DA2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  <w14:ligatures w14:val="standardContextual"/>
        </w:rPr>
        <w:drawing>
          <wp:inline distT="0" distB="0" distL="0" distR="0" wp14:anchorId="0BC785E7" wp14:editId="5B3FFD77">
            <wp:extent cx="5760720" cy="692086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2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80B9" w14:textId="7D05FE88" w:rsidR="008D6DA2" w:rsidRPr="006F603B" w:rsidRDefault="008D6DA2" w:rsidP="008D6DA2">
      <w:pPr>
        <w:widowControl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6F603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1 </w:t>
      </w:r>
      <w:r w:rsidRPr="006F603B">
        <w:rPr>
          <w:rFonts w:ascii="Times New Roman" w:hAnsi="Times New Roman" w:cs="Times New Roman"/>
          <w:sz w:val="24"/>
          <w:szCs w:val="24"/>
          <w:lang w:val="en-GB"/>
        </w:rPr>
        <w:t xml:space="preserve">Diaphragm thickness during the four phases: </w:t>
      </w:r>
      <w:r w:rsidRPr="006F603B">
        <w:rPr>
          <w:rFonts w:ascii="Times New Roman" w:hAnsi="Times New Roman" w:cs="Times New Roman"/>
          <w:bCs/>
          <w:sz w:val="24"/>
          <w:szCs w:val="24"/>
          <w:lang w:val="en-GB"/>
        </w:rPr>
        <w:t>(I) Without connection to a ventilator, (II) on a ventilator without any applied pressures, (III) with continuous positive airway pressure and (IV) with additional inspiratory support pressure. Circles mark data outliers. Between-group difference for expiratory thickness p = 0.079. Between group difference for inspiratory thickness p &lt; 0.001.</w:t>
      </w:r>
    </w:p>
    <w:p w14:paraId="20E4E8F0" w14:textId="77777777" w:rsidR="002141AD" w:rsidRDefault="002141AD"/>
    <w:sectPr w:rsidR="002141AD" w:rsidSect="005B42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A2"/>
    <w:rsid w:val="00205FCA"/>
    <w:rsid w:val="002141AD"/>
    <w:rsid w:val="005B427C"/>
    <w:rsid w:val="008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24E1"/>
  <w15:chartTrackingRefBased/>
  <w15:docId w15:val="{88FBA090-4FE6-482F-961A-31D0FDE1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6DA2"/>
    <w:rPr>
      <w:kern w:val="0"/>
      <w:lang w:val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Lindner</dc:creator>
  <cp:keywords/>
  <dc:description/>
  <cp:lastModifiedBy>Simon Lindner</cp:lastModifiedBy>
  <cp:revision>1</cp:revision>
  <dcterms:created xsi:type="dcterms:W3CDTF">2023-04-05T17:11:00Z</dcterms:created>
  <dcterms:modified xsi:type="dcterms:W3CDTF">2023-04-05T17:12:00Z</dcterms:modified>
</cp:coreProperties>
</file>