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52FB" w14:textId="5C954291" w:rsidR="00762554" w:rsidRPr="00ED6C67" w:rsidRDefault="0052260D" w:rsidP="00ED6C67">
      <w:pPr>
        <w:pStyle w:val="Overskrift1"/>
        <w:spacing w:before="0" w:line="276" w:lineRule="auto"/>
        <w:rPr>
          <w:rFonts w:ascii="Times New Roman" w:hAnsi="Times New Roman" w:cs="Times New Roman"/>
          <w:b/>
          <w:bCs/>
          <w:color w:val="000000" w:themeColor="text1"/>
          <w:lang w:val="en-GB"/>
        </w:rPr>
      </w:pPr>
      <w:r w:rsidRPr="00762554">
        <w:rPr>
          <w:rFonts w:ascii="Times New Roman" w:hAnsi="Times New Roman" w:cs="Times New Roman"/>
          <w:b/>
          <w:bCs/>
          <w:color w:val="000000" w:themeColor="text1"/>
          <w:lang w:val="en-GB"/>
        </w:rPr>
        <w:t>Appendix 2: Additional citations</w:t>
      </w:r>
    </w:p>
    <w:tbl>
      <w:tblPr>
        <w:tblStyle w:val="Tabel-Gitter"/>
        <w:tblW w:w="10201" w:type="dxa"/>
        <w:tblLook w:val="04A0" w:firstRow="1" w:lastRow="0" w:firstColumn="1" w:lastColumn="0" w:noHBand="0" w:noVBand="1"/>
      </w:tblPr>
      <w:tblGrid>
        <w:gridCol w:w="336"/>
        <w:gridCol w:w="5140"/>
        <w:gridCol w:w="1469"/>
        <w:gridCol w:w="3256"/>
      </w:tblGrid>
      <w:tr w:rsidR="0052260D" w:rsidRPr="00A1797C" w14:paraId="7991B63F" w14:textId="77777777" w:rsidTr="00FE16A4">
        <w:trPr>
          <w:trHeight w:val="364"/>
        </w:trPr>
        <w:tc>
          <w:tcPr>
            <w:tcW w:w="336" w:type="dxa"/>
          </w:tcPr>
          <w:p w14:paraId="0F45593C" w14:textId="77777777" w:rsidR="0052260D" w:rsidRPr="00A1797C" w:rsidRDefault="0052260D" w:rsidP="00FE16A4">
            <w:pPr>
              <w:spacing w:line="360" w:lineRule="auto"/>
              <w:rPr>
                <w:rFonts w:ascii="Times New Roman" w:hAnsi="Times New Roman" w:cs="Times New Roman"/>
                <w:b/>
                <w:bCs/>
                <w:lang w:val="en-GB"/>
              </w:rPr>
            </w:pPr>
          </w:p>
        </w:tc>
        <w:tc>
          <w:tcPr>
            <w:tcW w:w="5196" w:type="dxa"/>
          </w:tcPr>
          <w:p w14:paraId="727D1C39" w14:textId="77777777" w:rsidR="0052260D" w:rsidRPr="00A1797C" w:rsidRDefault="0052260D" w:rsidP="00FE16A4">
            <w:pPr>
              <w:rPr>
                <w:rFonts w:ascii="Times New Roman" w:hAnsi="Times New Roman" w:cs="Times New Roman"/>
                <w:b/>
                <w:bCs/>
                <w:lang w:val="en-GB"/>
              </w:rPr>
            </w:pPr>
            <w:r w:rsidRPr="00A1797C">
              <w:rPr>
                <w:rFonts w:ascii="Times New Roman" w:hAnsi="Times New Roman" w:cs="Times New Roman"/>
                <w:b/>
                <w:bCs/>
                <w:lang w:val="en-GB"/>
              </w:rPr>
              <w:t>Citation</w:t>
            </w:r>
          </w:p>
        </w:tc>
        <w:tc>
          <w:tcPr>
            <w:tcW w:w="1385" w:type="dxa"/>
          </w:tcPr>
          <w:p w14:paraId="44B0B736" w14:textId="77777777" w:rsidR="0052260D" w:rsidRPr="00A1797C" w:rsidRDefault="0052260D" w:rsidP="00FE16A4">
            <w:pPr>
              <w:rPr>
                <w:rFonts w:ascii="Times New Roman" w:hAnsi="Times New Roman" w:cs="Times New Roman"/>
                <w:b/>
                <w:bCs/>
                <w:lang w:val="en-GB"/>
              </w:rPr>
            </w:pPr>
            <w:r w:rsidRPr="00A1797C">
              <w:rPr>
                <w:rFonts w:ascii="Times New Roman" w:hAnsi="Times New Roman" w:cs="Times New Roman"/>
                <w:b/>
                <w:bCs/>
                <w:lang w:val="en-GB"/>
              </w:rPr>
              <w:t>Theme</w:t>
            </w:r>
          </w:p>
        </w:tc>
        <w:tc>
          <w:tcPr>
            <w:tcW w:w="3284" w:type="dxa"/>
          </w:tcPr>
          <w:p w14:paraId="4A7159E0" w14:textId="77777777" w:rsidR="0052260D" w:rsidRPr="00A1797C" w:rsidRDefault="0052260D" w:rsidP="00FE16A4">
            <w:pPr>
              <w:rPr>
                <w:rFonts w:ascii="Times New Roman" w:hAnsi="Times New Roman" w:cs="Times New Roman"/>
                <w:b/>
                <w:bCs/>
                <w:lang w:val="en-GB"/>
              </w:rPr>
            </w:pPr>
            <w:r w:rsidRPr="00A1797C">
              <w:rPr>
                <w:rFonts w:ascii="Times New Roman" w:hAnsi="Times New Roman" w:cs="Times New Roman"/>
                <w:b/>
                <w:bCs/>
                <w:lang w:val="en-GB"/>
              </w:rPr>
              <w:t>Paraphrase</w:t>
            </w:r>
          </w:p>
        </w:tc>
      </w:tr>
      <w:tr w:rsidR="0052260D" w:rsidRPr="00ED6C67" w14:paraId="3CA78072" w14:textId="77777777" w:rsidTr="00FE16A4">
        <w:trPr>
          <w:trHeight w:val="3053"/>
        </w:trPr>
        <w:tc>
          <w:tcPr>
            <w:tcW w:w="336" w:type="dxa"/>
          </w:tcPr>
          <w:p w14:paraId="660980DA"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1</w:t>
            </w:r>
          </w:p>
        </w:tc>
        <w:tc>
          <w:tcPr>
            <w:tcW w:w="5196" w:type="dxa"/>
          </w:tcPr>
          <w:p w14:paraId="15A10FAD" w14:textId="77777777" w:rsidR="0052260D" w:rsidRPr="001B2D80" w:rsidRDefault="0052260D" w:rsidP="00FE16A4">
            <w:pPr>
              <w:spacing w:line="360" w:lineRule="auto"/>
              <w:rPr>
                <w:rFonts w:ascii="Times New Roman" w:hAnsi="Times New Roman" w:cs="Times New Roman"/>
                <w:i/>
                <w:iCs/>
                <w:lang w:val="en-GB"/>
              </w:rPr>
            </w:pPr>
            <w:r w:rsidRPr="001B2D80">
              <w:rPr>
                <w:rFonts w:ascii="Times New Roman" w:hAnsi="Times New Roman" w:cs="Times New Roman"/>
                <w:i/>
                <w:iCs/>
                <w:lang w:val="en-GB"/>
              </w:rPr>
              <w:t>“[…] I think the reason why we describe them [adverse events] like this is because there is no room and there is no space for talking about simpler, smaller situations, like where you are misunderstood or are experiencing something less intense, but you just ignore it, because that’s what you do, and because there are so many violent shifts [one-to-one with a patient], and all consultants are so freaking arrogant and don’t have time to listen to you</w:t>
            </w:r>
            <w:r w:rsidRPr="001B2D80" w:rsidDel="001B3465">
              <w:rPr>
                <w:rFonts w:ascii="Times New Roman" w:hAnsi="Times New Roman" w:cs="Times New Roman"/>
                <w:i/>
                <w:iCs/>
                <w:lang w:val="en-GB"/>
              </w:rPr>
              <w:t xml:space="preserve"> </w:t>
            </w:r>
            <w:r w:rsidRPr="001B2D80">
              <w:rPr>
                <w:rFonts w:ascii="Times New Roman" w:hAnsi="Times New Roman" w:cs="Times New Roman"/>
                <w:i/>
                <w:iCs/>
                <w:lang w:val="en-GB"/>
              </w:rPr>
              <w:t>[…]” (Interview 3, no. 66)</w:t>
            </w:r>
          </w:p>
        </w:tc>
        <w:tc>
          <w:tcPr>
            <w:tcW w:w="1385" w:type="dxa"/>
          </w:tcPr>
          <w:p w14:paraId="5EE32993" w14:textId="77777777" w:rsidR="0052260D" w:rsidRPr="001B2D80" w:rsidRDefault="0052260D" w:rsidP="00FE16A4">
            <w:pPr>
              <w:pStyle w:val="Overskrift2"/>
              <w:spacing w:line="360" w:lineRule="auto"/>
              <w:rPr>
                <w:rFonts w:ascii="Times New Roman" w:hAnsi="Times New Roman" w:cs="Times New Roman"/>
                <w:color w:val="auto"/>
                <w:sz w:val="24"/>
                <w:szCs w:val="24"/>
                <w:lang w:val="en-GB"/>
              </w:rPr>
            </w:pPr>
            <w:r w:rsidRPr="001B2D80">
              <w:rPr>
                <w:rFonts w:ascii="Times New Roman" w:hAnsi="Times New Roman" w:cs="Times New Roman"/>
                <w:color w:val="auto"/>
                <w:sz w:val="24"/>
                <w:szCs w:val="24"/>
                <w:lang w:val="en-GB"/>
              </w:rPr>
              <w:t>Contributing factors</w:t>
            </w:r>
          </w:p>
          <w:p w14:paraId="4BBEE26A" w14:textId="77777777" w:rsidR="0052260D" w:rsidRPr="00A1797C" w:rsidRDefault="0052260D" w:rsidP="00FE16A4">
            <w:pPr>
              <w:spacing w:line="360" w:lineRule="auto"/>
              <w:rPr>
                <w:rFonts w:ascii="Times New Roman" w:hAnsi="Times New Roman" w:cs="Times New Roman"/>
                <w:lang w:val="en-GB"/>
              </w:rPr>
            </w:pPr>
          </w:p>
        </w:tc>
        <w:tc>
          <w:tcPr>
            <w:tcW w:w="3284" w:type="dxa"/>
          </w:tcPr>
          <w:p w14:paraId="7500D991"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The description of adverse event and the effect of healthcare professionals on students’ way of perceiving and handling adverse events.</w:t>
            </w:r>
          </w:p>
        </w:tc>
      </w:tr>
      <w:tr w:rsidR="0052260D" w:rsidRPr="00ED6C67" w14:paraId="25E69697" w14:textId="77777777" w:rsidTr="00FE16A4">
        <w:trPr>
          <w:trHeight w:val="2802"/>
        </w:trPr>
        <w:tc>
          <w:tcPr>
            <w:tcW w:w="336" w:type="dxa"/>
          </w:tcPr>
          <w:p w14:paraId="00F75721"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2</w:t>
            </w:r>
          </w:p>
        </w:tc>
        <w:tc>
          <w:tcPr>
            <w:tcW w:w="5196" w:type="dxa"/>
          </w:tcPr>
          <w:p w14:paraId="2BD64BEE" w14:textId="77777777" w:rsidR="0052260D" w:rsidRPr="001B2D80" w:rsidRDefault="0052260D" w:rsidP="00FE16A4">
            <w:pPr>
              <w:spacing w:line="360" w:lineRule="auto"/>
              <w:rPr>
                <w:rFonts w:ascii="Times New Roman" w:hAnsi="Times New Roman" w:cs="Times New Roman"/>
                <w:i/>
                <w:iCs/>
                <w:lang w:val="en-GB"/>
              </w:rPr>
            </w:pPr>
            <w:r w:rsidRPr="001B2D80">
              <w:rPr>
                <w:rFonts w:ascii="Times New Roman" w:hAnsi="Times New Roman" w:cs="Times New Roman"/>
                <w:b/>
                <w:bCs/>
                <w:i/>
                <w:iCs/>
                <w:lang w:val="en-GB"/>
              </w:rPr>
              <w:t>“</w:t>
            </w:r>
            <w:r w:rsidRPr="001B2D80">
              <w:rPr>
                <w:rFonts w:ascii="Times New Roman" w:hAnsi="Times New Roman" w:cs="Times New Roman"/>
                <w:i/>
                <w:iCs/>
                <w:lang w:val="en-GB"/>
              </w:rPr>
              <w:t>[…] I have noticed during my clinical rotations, that I want to seem competent and a bit cool, and maybe also a bit tough, look like I have the upper hand […]. I think it can be difficult, and that’s just as a student, but I think it will be even worse for me as a physician […], and sometimes admit that I want to know everything, but I can’t, and those questions, you want to ask, can be difficult to ask, because you don’t want to seem stupid.” (Interview 3, no. 24)</w:t>
            </w:r>
          </w:p>
        </w:tc>
        <w:tc>
          <w:tcPr>
            <w:tcW w:w="1385" w:type="dxa"/>
          </w:tcPr>
          <w:p w14:paraId="572BB31E" w14:textId="77777777" w:rsidR="0052260D" w:rsidRPr="001B2D80" w:rsidRDefault="0052260D" w:rsidP="00FE16A4">
            <w:pPr>
              <w:pStyle w:val="Overskrift2"/>
              <w:spacing w:line="360" w:lineRule="auto"/>
              <w:rPr>
                <w:rFonts w:ascii="Times New Roman" w:hAnsi="Times New Roman" w:cs="Times New Roman"/>
                <w:color w:val="auto"/>
                <w:sz w:val="24"/>
                <w:szCs w:val="24"/>
                <w:lang w:val="en-GB"/>
              </w:rPr>
            </w:pPr>
            <w:r w:rsidRPr="001B2D80">
              <w:rPr>
                <w:rFonts w:ascii="Times New Roman" w:hAnsi="Times New Roman" w:cs="Times New Roman"/>
                <w:color w:val="auto"/>
                <w:sz w:val="24"/>
                <w:szCs w:val="24"/>
                <w:lang w:val="en-GB"/>
              </w:rPr>
              <w:t>Contributing factors</w:t>
            </w:r>
          </w:p>
          <w:p w14:paraId="42835A15" w14:textId="77777777" w:rsidR="0052260D" w:rsidRPr="00A1797C" w:rsidRDefault="0052260D" w:rsidP="00FE16A4">
            <w:pPr>
              <w:spacing w:line="360" w:lineRule="auto"/>
              <w:rPr>
                <w:rFonts w:ascii="Times New Roman" w:hAnsi="Times New Roman" w:cs="Times New Roman"/>
                <w:lang w:val="en-GB"/>
              </w:rPr>
            </w:pPr>
          </w:p>
        </w:tc>
        <w:tc>
          <w:tcPr>
            <w:tcW w:w="3284" w:type="dxa"/>
          </w:tcPr>
          <w:p w14:paraId="4423A10F"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The perception of wanting to being perfect</w:t>
            </w:r>
            <w:r>
              <w:rPr>
                <w:rFonts w:ascii="Times New Roman" w:hAnsi="Times New Roman" w:cs="Times New Roman"/>
                <w:lang w:val="en-GB"/>
              </w:rPr>
              <w:t xml:space="preserve"> </w:t>
            </w:r>
            <w:r w:rsidRPr="00A1797C">
              <w:rPr>
                <w:rFonts w:ascii="Times New Roman" w:hAnsi="Times New Roman" w:cs="Times New Roman"/>
                <w:lang w:val="en-GB"/>
              </w:rPr>
              <w:t>and the fear of being vulnerable towards others.</w:t>
            </w:r>
          </w:p>
        </w:tc>
      </w:tr>
      <w:tr w:rsidR="0052260D" w:rsidRPr="00ED6C67" w14:paraId="3238D617" w14:textId="77777777" w:rsidTr="00FE16A4">
        <w:trPr>
          <w:trHeight w:val="143"/>
        </w:trPr>
        <w:tc>
          <w:tcPr>
            <w:tcW w:w="336" w:type="dxa"/>
          </w:tcPr>
          <w:p w14:paraId="1A2BE60A"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3</w:t>
            </w:r>
          </w:p>
        </w:tc>
        <w:tc>
          <w:tcPr>
            <w:tcW w:w="5196" w:type="dxa"/>
          </w:tcPr>
          <w:p w14:paraId="2124D68A" w14:textId="77777777" w:rsidR="0052260D" w:rsidRPr="001B2D80" w:rsidRDefault="0052260D" w:rsidP="00FE16A4">
            <w:pPr>
              <w:spacing w:line="360" w:lineRule="auto"/>
              <w:rPr>
                <w:rFonts w:ascii="Times New Roman" w:hAnsi="Times New Roman" w:cs="Times New Roman"/>
                <w:i/>
                <w:iCs/>
                <w:lang w:val="en-GB"/>
              </w:rPr>
            </w:pPr>
            <w:r w:rsidRPr="001B2D80">
              <w:rPr>
                <w:rFonts w:ascii="Times New Roman" w:hAnsi="Times New Roman" w:cs="Times New Roman"/>
                <w:i/>
                <w:iCs/>
                <w:lang w:val="en-GB"/>
              </w:rPr>
              <w:t>“[…] if I ask these questions or if I suddenly tell this is difficult, [and] that I think it was an uncomfortable situation, then I’ll suddenly appear less suitable for some assignments which others then will obtain […]. If I think some of these things have been difficult, then it might be easier to bring another medical student who hasn’t felt it was difficult.” (Interview 3, no. 45)</w:t>
            </w:r>
          </w:p>
        </w:tc>
        <w:tc>
          <w:tcPr>
            <w:tcW w:w="1385" w:type="dxa"/>
          </w:tcPr>
          <w:p w14:paraId="1D473BDC" w14:textId="77777777" w:rsidR="0052260D" w:rsidRPr="001B2D80" w:rsidRDefault="0052260D" w:rsidP="00FE16A4">
            <w:pPr>
              <w:pStyle w:val="Overskrift2"/>
              <w:spacing w:line="360" w:lineRule="auto"/>
              <w:rPr>
                <w:rFonts w:ascii="Times New Roman" w:hAnsi="Times New Roman" w:cs="Times New Roman"/>
                <w:color w:val="auto"/>
                <w:sz w:val="24"/>
                <w:szCs w:val="24"/>
                <w:lang w:val="en-GB"/>
              </w:rPr>
            </w:pPr>
            <w:r w:rsidRPr="001B2D80">
              <w:rPr>
                <w:rFonts w:ascii="Times New Roman" w:hAnsi="Times New Roman" w:cs="Times New Roman"/>
                <w:color w:val="auto"/>
                <w:sz w:val="24"/>
                <w:szCs w:val="24"/>
                <w:lang w:val="en-GB"/>
              </w:rPr>
              <w:t>Contributing factors</w:t>
            </w:r>
          </w:p>
          <w:p w14:paraId="50D02496" w14:textId="77777777" w:rsidR="0052260D" w:rsidRPr="00A1797C" w:rsidRDefault="0052260D" w:rsidP="00FE16A4">
            <w:pPr>
              <w:spacing w:line="360" w:lineRule="auto"/>
              <w:rPr>
                <w:rFonts w:ascii="Times New Roman" w:hAnsi="Times New Roman" w:cs="Times New Roman"/>
                <w:lang w:val="en-GB"/>
              </w:rPr>
            </w:pPr>
          </w:p>
        </w:tc>
        <w:tc>
          <w:tcPr>
            <w:tcW w:w="3284" w:type="dxa"/>
          </w:tcPr>
          <w:p w14:paraId="5C187B23"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 xml:space="preserve">Asking for help as a sign of weakness and therefore making other candidates more attractive and suitable.  </w:t>
            </w:r>
          </w:p>
        </w:tc>
      </w:tr>
      <w:tr w:rsidR="0052260D" w:rsidRPr="00ED6C67" w14:paraId="50018314" w14:textId="77777777" w:rsidTr="00FE16A4">
        <w:trPr>
          <w:trHeight w:val="3732"/>
        </w:trPr>
        <w:tc>
          <w:tcPr>
            <w:tcW w:w="336" w:type="dxa"/>
          </w:tcPr>
          <w:p w14:paraId="497A0B2B" w14:textId="77777777" w:rsidR="0052260D" w:rsidRPr="00A1797C" w:rsidRDefault="0052260D" w:rsidP="00FE16A4">
            <w:pPr>
              <w:spacing w:line="360" w:lineRule="auto"/>
              <w:rPr>
                <w:rFonts w:ascii="Times New Roman" w:hAnsi="Times New Roman" w:cs="Times New Roman"/>
                <w:lang w:val="en-GB"/>
              </w:rPr>
            </w:pPr>
          </w:p>
        </w:tc>
        <w:tc>
          <w:tcPr>
            <w:tcW w:w="5196" w:type="dxa"/>
          </w:tcPr>
          <w:p w14:paraId="6A0B5027" w14:textId="77777777" w:rsidR="0052260D" w:rsidRPr="001B2D80" w:rsidRDefault="0052260D" w:rsidP="00FE16A4">
            <w:pPr>
              <w:spacing w:line="360" w:lineRule="auto"/>
              <w:rPr>
                <w:rFonts w:ascii="Times New Roman" w:hAnsi="Times New Roman" w:cs="Times New Roman"/>
                <w:i/>
                <w:iCs/>
                <w:lang w:val="en-GB"/>
              </w:rPr>
            </w:pPr>
            <w:r w:rsidRPr="001B2D80">
              <w:rPr>
                <w:rFonts w:ascii="Times New Roman" w:hAnsi="Times New Roman" w:cs="Times New Roman"/>
                <w:i/>
                <w:iCs/>
                <w:lang w:val="en-GB"/>
              </w:rPr>
              <w:t>“[…] I was in three different hospitals and new classes all the time, so you never got to feel calm and to have some confidence on the departments […] One thing is to be thrown into a totally new hospital, a whole new department, new fellow students, and new physicians. That is on its own a really stressing situation, but when you on top of that are thrown into situations that you’re not particularly confident with, or you must acquire new competences that you don’t manage to do […] It’s not the moment, where you think ‘let me sit down and talk with this brand-new person about how difficult I think it is’.” (Interview 3, no. 40)</w:t>
            </w:r>
          </w:p>
        </w:tc>
        <w:tc>
          <w:tcPr>
            <w:tcW w:w="1385" w:type="dxa"/>
          </w:tcPr>
          <w:p w14:paraId="4F0ED8B6" w14:textId="77777777" w:rsidR="0052260D" w:rsidRPr="001B2D80" w:rsidRDefault="0052260D" w:rsidP="00FE16A4">
            <w:pPr>
              <w:pStyle w:val="Overskrift2"/>
              <w:spacing w:line="360" w:lineRule="auto"/>
              <w:rPr>
                <w:rFonts w:ascii="Times New Roman" w:hAnsi="Times New Roman" w:cs="Times New Roman"/>
                <w:color w:val="auto"/>
                <w:sz w:val="24"/>
                <w:szCs w:val="24"/>
                <w:lang w:val="en-GB"/>
              </w:rPr>
            </w:pPr>
            <w:r w:rsidRPr="001B2D80">
              <w:rPr>
                <w:rFonts w:ascii="Times New Roman" w:hAnsi="Times New Roman" w:cs="Times New Roman"/>
                <w:color w:val="auto"/>
                <w:sz w:val="24"/>
                <w:szCs w:val="24"/>
                <w:lang w:val="en-GB"/>
              </w:rPr>
              <w:t>Contributing factors</w:t>
            </w:r>
          </w:p>
          <w:p w14:paraId="079C9137" w14:textId="77777777" w:rsidR="0052260D" w:rsidRPr="00A1797C" w:rsidRDefault="0052260D" w:rsidP="00FE16A4">
            <w:pPr>
              <w:spacing w:line="360" w:lineRule="auto"/>
              <w:rPr>
                <w:rFonts w:ascii="Times New Roman" w:hAnsi="Times New Roman" w:cs="Times New Roman"/>
                <w:lang w:val="en-GB"/>
              </w:rPr>
            </w:pPr>
          </w:p>
        </w:tc>
        <w:tc>
          <w:tcPr>
            <w:tcW w:w="3284" w:type="dxa"/>
          </w:tcPr>
          <w:p w14:paraId="1C7BAF51"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 xml:space="preserve">The feeling of lacking a base during clerkships and the influence on learning and showing emotions to brand new persons. </w:t>
            </w:r>
          </w:p>
        </w:tc>
      </w:tr>
      <w:tr w:rsidR="0052260D" w:rsidRPr="00ED6C67" w14:paraId="46442393" w14:textId="77777777" w:rsidTr="00FE16A4">
        <w:trPr>
          <w:trHeight w:val="143"/>
        </w:trPr>
        <w:tc>
          <w:tcPr>
            <w:tcW w:w="336" w:type="dxa"/>
          </w:tcPr>
          <w:p w14:paraId="650E6922"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4</w:t>
            </w:r>
          </w:p>
        </w:tc>
        <w:tc>
          <w:tcPr>
            <w:tcW w:w="5196" w:type="dxa"/>
          </w:tcPr>
          <w:p w14:paraId="74E43981" w14:textId="77777777" w:rsidR="0052260D" w:rsidRPr="001B2D80" w:rsidRDefault="0052260D" w:rsidP="00FE16A4">
            <w:pPr>
              <w:spacing w:line="360" w:lineRule="auto"/>
              <w:rPr>
                <w:rFonts w:ascii="Times New Roman" w:hAnsi="Times New Roman" w:cs="Times New Roman"/>
                <w:i/>
                <w:iCs/>
                <w:lang w:val="en-GB"/>
              </w:rPr>
            </w:pPr>
            <w:r w:rsidRPr="001B2D80">
              <w:rPr>
                <w:rFonts w:ascii="Times New Roman" w:hAnsi="Times New Roman" w:cs="Times New Roman"/>
                <w:i/>
                <w:iCs/>
                <w:lang w:val="en-GB"/>
              </w:rPr>
              <w:t>“I also think it’s frightening, and I can sometimes have a fear of, that I can be so afraid of making an error, that when I become a physician one day and I make an error, if I dare to tell anyone, or if I dare to do something about it […].” (Interview 2, 70)</w:t>
            </w:r>
          </w:p>
        </w:tc>
        <w:tc>
          <w:tcPr>
            <w:tcW w:w="1385" w:type="dxa"/>
          </w:tcPr>
          <w:p w14:paraId="727F093D" w14:textId="77777777" w:rsidR="0052260D" w:rsidRPr="001B2D80" w:rsidRDefault="0052260D" w:rsidP="00FE16A4">
            <w:pPr>
              <w:pStyle w:val="Overskrift2"/>
              <w:spacing w:line="360" w:lineRule="auto"/>
              <w:rPr>
                <w:rFonts w:ascii="Times New Roman" w:hAnsi="Times New Roman" w:cs="Times New Roman"/>
                <w:color w:val="auto"/>
                <w:sz w:val="24"/>
                <w:szCs w:val="24"/>
                <w:lang w:val="en-GB"/>
              </w:rPr>
            </w:pPr>
            <w:r w:rsidRPr="001B2D80">
              <w:rPr>
                <w:rFonts w:ascii="Times New Roman" w:hAnsi="Times New Roman" w:cs="Times New Roman"/>
                <w:color w:val="auto"/>
                <w:sz w:val="24"/>
                <w:szCs w:val="24"/>
                <w:lang w:val="en-GB"/>
              </w:rPr>
              <w:t>Contributing factors</w:t>
            </w:r>
          </w:p>
          <w:p w14:paraId="0E926146" w14:textId="77777777" w:rsidR="0052260D" w:rsidRPr="00A1797C" w:rsidRDefault="0052260D" w:rsidP="00FE16A4">
            <w:pPr>
              <w:spacing w:line="360" w:lineRule="auto"/>
              <w:rPr>
                <w:rFonts w:ascii="Times New Roman" w:hAnsi="Times New Roman" w:cs="Times New Roman"/>
                <w:lang w:val="en-GB"/>
              </w:rPr>
            </w:pPr>
          </w:p>
        </w:tc>
        <w:tc>
          <w:tcPr>
            <w:tcW w:w="3284" w:type="dxa"/>
          </w:tcPr>
          <w:p w14:paraId="20AA7480"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The fear of making errors and doubt about speaking up about it.</w:t>
            </w:r>
          </w:p>
        </w:tc>
      </w:tr>
      <w:tr w:rsidR="0052260D" w:rsidRPr="00ED6C67" w14:paraId="09393AAD" w14:textId="77777777" w:rsidTr="00FE16A4">
        <w:trPr>
          <w:trHeight w:val="832"/>
        </w:trPr>
        <w:tc>
          <w:tcPr>
            <w:tcW w:w="336" w:type="dxa"/>
          </w:tcPr>
          <w:p w14:paraId="3F158669"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5</w:t>
            </w:r>
          </w:p>
        </w:tc>
        <w:tc>
          <w:tcPr>
            <w:tcW w:w="5196" w:type="dxa"/>
          </w:tcPr>
          <w:p w14:paraId="37D232FA" w14:textId="77777777" w:rsidR="0052260D" w:rsidRPr="001B2D80" w:rsidRDefault="0052260D" w:rsidP="00FE16A4">
            <w:pPr>
              <w:spacing w:line="360" w:lineRule="auto"/>
              <w:rPr>
                <w:rFonts w:ascii="Times New Roman" w:hAnsi="Times New Roman" w:cs="Times New Roman"/>
                <w:lang w:val="en-GB"/>
              </w:rPr>
            </w:pPr>
            <w:r w:rsidRPr="001B2D80">
              <w:rPr>
                <w:rFonts w:ascii="Times New Roman" w:hAnsi="Times New Roman" w:cs="Times New Roman"/>
                <w:i/>
                <w:iCs/>
                <w:lang w:val="en-GB"/>
              </w:rPr>
              <w:t>“[…] I think that some of the thoughts I had was like ‘It’s stupid that I react this way. It shouldn’t be about me’, you feel that you are taking somebody else’s place that should’ve been given to the patients. It’s the patients who are not feeling well. It’s the patients, who are experiencing something terrible, life-threatening, traumatic. I’m just at work.” (Interview 1, no. 131)</w:t>
            </w:r>
          </w:p>
        </w:tc>
        <w:tc>
          <w:tcPr>
            <w:tcW w:w="1385" w:type="dxa"/>
          </w:tcPr>
          <w:p w14:paraId="15FA6994" w14:textId="77777777" w:rsidR="0052260D" w:rsidRPr="001B2D80" w:rsidRDefault="0052260D" w:rsidP="00FE16A4">
            <w:pPr>
              <w:pStyle w:val="Overskrift2"/>
              <w:spacing w:line="360" w:lineRule="auto"/>
              <w:rPr>
                <w:rFonts w:ascii="Times New Roman" w:hAnsi="Times New Roman" w:cs="Times New Roman"/>
                <w:color w:val="auto"/>
                <w:sz w:val="24"/>
                <w:szCs w:val="24"/>
                <w:lang w:val="en-GB"/>
              </w:rPr>
            </w:pPr>
            <w:r w:rsidRPr="001B2D80">
              <w:rPr>
                <w:rFonts w:ascii="Times New Roman" w:hAnsi="Times New Roman" w:cs="Times New Roman"/>
                <w:color w:val="auto"/>
                <w:sz w:val="24"/>
                <w:szCs w:val="24"/>
                <w:lang w:val="en-GB"/>
              </w:rPr>
              <w:t>Contributing factors</w:t>
            </w:r>
          </w:p>
          <w:p w14:paraId="42B1148E" w14:textId="77777777" w:rsidR="0052260D" w:rsidRPr="00A1797C" w:rsidRDefault="0052260D" w:rsidP="00FE16A4">
            <w:pPr>
              <w:spacing w:line="360" w:lineRule="auto"/>
              <w:rPr>
                <w:rFonts w:ascii="Times New Roman" w:hAnsi="Times New Roman" w:cs="Times New Roman"/>
                <w:lang w:val="en-GB"/>
              </w:rPr>
            </w:pPr>
          </w:p>
        </w:tc>
        <w:tc>
          <w:tcPr>
            <w:tcW w:w="3284" w:type="dxa"/>
          </w:tcPr>
          <w:p w14:paraId="1E6E517F"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 xml:space="preserve">The neglect of own emotions and needs related to patients’ suffering and experiences. </w:t>
            </w:r>
          </w:p>
        </w:tc>
      </w:tr>
      <w:tr w:rsidR="0052260D" w:rsidRPr="00ED6C67" w14:paraId="5DA48A74" w14:textId="77777777" w:rsidTr="00FE16A4">
        <w:trPr>
          <w:trHeight w:val="143"/>
        </w:trPr>
        <w:tc>
          <w:tcPr>
            <w:tcW w:w="336" w:type="dxa"/>
          </w:tcPr>
          <w:p w14:paraId="738CA189"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6</w:t>
            </w:r>
          </w:p>
        </w:tc>
        <w:tc>
          <w:tcPr>
            <w:tcW w:w="5196" w:type="dxa"/>
          </w:tcPr>
          <w:p w14:paraId="751E08CA" w14:textId="77777777" w:rsidR="0052260D" w:rsidRPr="001B2D80" w:rsidRDefault="0052260D" w:rsidP="00FE16A4">
            <w:pPr>
              <w:spacing w:line="360" w:lineRule="auto"/>
              <w:rPr>
                <w:rFonts w:ascii="Times New Roman" w:eastAsia="Times New Roman" w:hAnsi="Times New Roman" w:cs="Times New Roman"/>
                <w:i/>
                <w:iCs/>
                <w:lang w:val="en-GB" w:eastAsia="da-DK"/>
              </w:rPr>
            </w:pPr>
            <w:r w:rsidRPr="001B2D80">
              <w:rPr>
                <w:rFonts w:ascii="Times New Roman" w:hAnsi="Times New Roman" w:cs="Times New Roman"/>
                <w:i/>
                <w:iCs/>
                <w:lang w:val="en-GB"/>
              </w:rPr>
              <w:t xml:space="preserve">“[…] if everyone knows the concept of second victim, then it would be much more relatable, instead of </w:t>
            </w:r>
            <w:r w:rsidRPr="001B2D80">
              <w:rPr>
                <w:rFonts w:ascii="Times New Roman" w:eastAsia="Times New Roman" w:hAnsi="Times New Roman" w:cs="Times New Roman"/>
                <w:i/>
                <w:iCs/>
                <w:lang w:val="en-GB" w:eastAsia="da-DK"/>
              </w:rPr>
              <w:t xml:space="preserve">it being such a diffuse size with ‘are you just a sensitive person?’ or ‘do you take too much responsibility on you?’, ‘maybe I should be a little </w:t>
            </w:r>
            <w:r w:rsidRPr="001B2D80">
              <w:rPr>
                <w:rFonts w:ascii="Times New Roman" w:eastAsia="Times New Roman" w:hAnsi="Times New Roman" w:cs="Times New Roman"/>
                <w:i/>
                <w:iCs/>
                <w:lang w:val="en-GB" w:eastAsia="da-DK"/>
              </w:rPr>
              <w:lastRenderedPageBreak/>
              <w:t>bit more tough?’. If everybody knew this problematic and everyone knew that people have experienced it one way or another, then there would be an even bigger possibility to talk it through and develop a better culture surrounding it.” (Interview 2, no. 32)</w:t>
            </w:r>
          </w:p>
        </w:tc>
        <w:tc>
          <w:tcPr>
            <w:tcW w:w="1385" w:type="dxa"/>
          </w:tcPr>
          <w:p w14:paraId="1C442FB0" w14:textId="77777777" w:rsidR="0052260D" w:rsidRPr="00A1797C" w:rsidRDefault="0052260D" w:rsidP="00FE16A4">
            <w:pPr>
              <w:spacing w:line="360" w:lineRule="auto"/>
              <w:rPr>
                <w:rFonts w:ascii="Times New Roman" w:hAnsi="Times New Roman" w:cs="Times New Roman"/>
                <w:lang w:val="en-GB"/>
              </w:rPr>
            </w:pPr>
            <w:r w:rsidRPr="001B2D80">
              <w:rPr>
                <w:rFonts w:ascii="Times New Roman" w:hAnsi="Times New Roman" w:cs="Times New Roman"/>
                <w:lang w:val="en-GB"/>
              </w:rPr>
              <w:lastRenderedPageBreak/>
              <w:t>Perception on own requirements and learning needs</w:t>
            </w:r>
          </w:p>
        </w:tc>
        <w:tc>
          <w:tcPr>
            <w:tcW w:w="3284" w:type="dxa"/>
          </w:tcPr>
          <w:p w14:paraId="7EE6219D"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 xml:space="preserve">The wish of second victim to become more well-known and relatable as a way of normalizing emotions in the work environment. </w:t>
            </w:r>
          </w:p>
        </w:tc>
      </w:tr>
      <w:tr w:rsidR="0052260D" w:rsidRPr="00ED6C67" w14:paraId="32D69E99" w14:textId="77777777" w:rsidTr="00FE16A4">
        <w:trPr>
          <w:trHeight w:val="143"/>
        </w:trPr>
        <w:tc>
          <w:tcPr>
            <w:tcW w:w="336" w:type="dxa"/>
          </w:tcPr>
          <w:p w14:paraId="0C607F40"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7</w:t>
            </w:r>
          </w:p>
        </w:tc>
        <w:tc>
          <w:tcPr>
            <w:tcW w:w="5196" w:type="dxa"/>
          </w:tcPr>
          <w:p w14:paraId="6CFE7E6F" w14:textId="77777777" w:rsidR="0052260D" w:rsidRPr="001B2D80" w:rsidRDefault="0052260D" w:rsidP="00FE16A4">
            <w:pPr>
              <w:spacing w:line="360" w:lineRule="auto"/>
              <w:rPr>
                <w:rFonts w:ascii="Times New Roman" w:hAnsi="Times New Roman" w:cs="Times New Roman"/>
                <w:i/>
                <w:iCs/>
                <w:lang w:val="en-GB"/>
              </w:rPr>
            </w:pPr>
            <w:r w:rsidRPr="001B2D80">
              <w:rPr>
                <w:rFonts w:ascii="Times New Roman" w:hAnsi="Times New Roman" w:cs="Times New Roman"/>
                <w:i/>
                <w:iCs/>
                <w:lang w:val="en-GB"/>
              </w:rPr>
              <w:t>“[…] it wouldn’t be that hard to tell the educational supervisors on the departments […] that this is being taught [students]. You must do minimum to implement it and say this sentence [to the students], and of course be there if people need it, but that might be in the supervisor’s interest. […] like that you sense in everyday life that it’s being taken seriously, and it’s not just some academic stuff, they made up at a patient safety course.” (Interview 2, no. 117)</w:t>
            </w:r>
          </w:p>
        </w:tc>
        <w:tc>
          <w:tcPr>
            <w:tcW w:w="1385" w:type="dxa"/>
          </w:tcPr>
          <w:p w14:paraId="7A454D66" w14:textId="77777777" w:rsidR="0052260D" w:rsidRPr="001B2D80" w:rsidRDefault="0052260D" w:rsidP="00FE16A4">
            <w:pPr>
              <w:spacing w:line="360" w:lineRule="auto"/>
              <w:rPr>
                <w:rFonts w:ascii="Times New Roman" w:hAnsi="Times New Roman" w:cs="Times New Roman"/>
                <w:lang w:val="en-GB"/>
              </w:rPr>
            </w:pPr>
            <w:r w:rsidRPr="001B2D80">
              <w:rPr>
                <w:rFonts w:ascii="Times New Roman" w:hAnsi="Times New Roman" w:cs="Times New Roman"/>
                <w:lang w:val="en-GB"/>
              </w:rPr>
              <w:t xml:space="preserve">Wishes for future healthcare </w:t>
            </w:r>
            <w:proofErr w:type="gramStart"/>
            <w:r w:rsidRPr="001B2D80">
              <w:rPr>
                <w:rFonts w:ascii="Times New Roman" w:hAnsi="Times New Roman" w:cs="Times New Roman"/>
                <w:lang w:val="en-GB"/>
              </w:rPr>
              <w:t>system</w:t>
            </w:r>
            <w:proofErr w:type="gramEnd"/>
          </w:p>
          <w:p w14:paraId="4FB7439B" w14:textId="77777777" w:rsidR="0052260D" w:rsidRPr="001B2D80" w:rsidRDefault="0052260D" w:rsidP="00FE16A4">
            <w:pPr>
              <w:spacing w:line="360" w:lineRule="auto"/>
              <w:rPr>
                <w:rFonts w:ascii="Times New Roman" w:hAnsi="Times New Roman" w:cs="Times New Roman"/>
                <w:lang w:val="en-GB"/>
              </w:rPr>
            </w:pPr>
          </w:p>
        </w:tc>
        <w:tc>
          <w:tcPr>
            <w:tcW w:w="3284" w:type="dxa"/>
          </w:tcPr>
          <w:p w14:paraId="44A96D65" w14:textId="77777777" w:rsidR="0052260D" w:rsidRPr="00A1797C" w:rsidRDefault="0052260D" w:rsidP="00FE16A4">
            <w:pPr>
              <w:spacing w:line="360" w:lineRule="auto"/>
              <w:rPr>
                <w:rFonts w:ascii="Times New Roman" w:hAnsi="Times New Roman" w:cs="Times New Roman"/>
                <w:lang w:val="en-GB"/>
              </w:rPr>
            </w:pPr>
            <w:r w:rsidRPr="00A1797C">
              <w:rPr>
                <w:rFonts w:ascii="Times New Roman" w:hAnsi="Times New Roman" w:cs="Times New Roman"/>
                <w:lang w:val="en-GB"/>
              </w:rPr>
              <w:t xml:space="preserve">The importance of second victim to become an integrated part of the work environment by educating the existing healthcare personnel.  </w:t>
            </w:r>
          </w:p>
        </w:tc>
      </w:tr>
    </w:tbl>
    <w:p w14:paraId="6E8F246D" w14:textId="77777777" w:rsidR="0052260D" w:rsidRPr="00A1797C" w:rsidRDefault="0052260D" w:rsidP="0052260D">
      <w:pPr>
        <w:rPr>
          <w:rFonts w:ascii="Times New Roman" w:hAnsi="Times New Roman" w:cs="Times New Roman"/>
          <w:lang w:val="en-GB"/>
        </w:rPr>
      </w:pPr>
    </w:p>
    <w:p w14:paraId="38F7A889" w14:textId="77777777" w:rsidR="00BB6259" w:rsidRPr="0052260D" w:rsidRDefault="00BB6259" w:rsidP="0052260D">
      <w:pPr>
        <w:rPr>
          <w:lang w:val="en-US"/>
        </w:rPr>
      </w:pPr>
    </w:p>
    <w:sectPr w:rsidR="00BB6259" w:rsidRPr="0052260D" w:rsidSect="005A3D5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C3"/>
    <w:rsid w:val="000412AD"/>
    <w:rsid w:val="000527BE"/>
    <w:rsid w:val="000A0AF9"/>
    <w:rsid w:val="000A6ED2"/>
    <w:rsid w:val="000C7E86"/>
    <w:rsid w:val="000F05A7"/>
    <w:rsid w:val="00116516"/>
    <w:rsid w:val="00117499"/>
    <w:rsid w:val="00124F61"/>
    <w:rsid w:val="00125B6D"/>
    <w:rsid w:val="00144618"/>
    <w:rsid w:val="00146B91"/>
    <w:rsid w:val="001752FC"/>
    <w:rsid w:val="001755EC"/>
    <w:rsid w:val="00192124"/>
    <w:rsid w:val="001A25F8"/>
    <w:rsid w:val="001C3BD6"/>
    <w:rsid w:val="001C6E65"/>
    <w:rsid w:val="001D3C5F"/>
    <w:rsid w:val="001E330D"/>
    <w:rsid w:val="00212799"/>
    <w:rsid w:val="00260F96"/>
    <w:rsid w:val="00265B35"/>
    <w:rsid w:val="00267CFE"/>
    <w:rsid w:val="00284BA8"/>
    <w:rsid w:val="002B1180"/>
    <w:rsid w:val="002D5921"/>
    <w:rsid w:val="002E4934"/>
    <w:rsid w:val="003029BA"/>
    <w:rsid w:val="00302FBC"/>
    <w:rsid w:val="00331511"/>
    <w:rsid w:val="00345704"/>
    <w:rsid w:val="00352E63"/>
    <w:rsid w:val="0035642A"/>
    <w:rsid w:val="00361586"/>
    <w:rsid w:val="003B06B5"/>
    <w:rsid w:val="003B6E07"/>
    <w:rsid w:val="003D3628"/>
    <w:rsid w:val="004134D1"/>
    <w:rsid w:val="0042162E"/>
    <w:rsid w:val="00431624"/>
    <w:rsid w:val="004438D9"/>
    <w:rsid w:val="004945F5"/>
    <w:rsid w:val="004A284C"/>
    <w:rsid w:val="004A36C9"/>
    <w:rsid w:val="004A64B7"/>
    <w:rsid w:val="004B2FE1"/>
    <w:rsid w:val="004D2B9A"/>
    <w:rsid w:val="004D47CB"/>
    <w:rsid w:val="00505007"/>
    <w:rsid w:val="005116BD"/>
    <w:rsid w:val="0052260D"/>
    <w:rsid w:val="005507F8"/>
    <w:rsid w:val="00585C95"/>
    <w:rsid w:val="00590BA3"/>
    <w:rsid w:val="00593303"/>
    <w:rsid w:val="0059607A"/>
    <w:rsid w:val="005D228E"/>
    <w:rsid w:val="005E758A"/>
    <w:rsid w:val="006262C5"/>
    <w:rsid w:val="006425A2"/>
    <w:rsid w:val="00643F80"/>
    <w:rsid w:val="00647E3F"/>
    <w:rsid w:val="00685920"/>
    <w:rsid w:val="0068715E"/>
    <w:rsid w:val="006A3363"/>
    <w:rsid w:val="006B60A1"/>
    <w:rsid w:val="006E289E"/>
    <w:rsid w:val="006F74A2"/>
    <w:rsid w:val="00762554"/>
    <w:rsid w:val="00777379"/>
    <w:rsid w:val="007855DF"/>
    <w:rsid w:val="007C49F0"/>
    <w:rsid w:val="007F3535"/>
    <w:rsid w:val="00804681"/>
    <w:rsid w:val="00816252"/>
    <w:rsid w:val="00895C38"/>
    <w:rsid w:val="008A62CB"/>
    <w:rsid w:val="008C3614"/>
    <w:rsid w:val="008D6A21"/>
    <w:rsid w:val="00903439"/>
    <w:rsid w:val="0091000C"/>
    <w:rsid w:val="009623D4"/>
    <w:rsid w:val="009709F5"/>
    <w:rsid w:val="00973C73"/>
    <w:rsid w:val="0098375A"/>
    <w:rsid w:val="00996EEE"/>
    <w:rsid w:val="009A6811"/>
    <w:rsid w:val="009B472A"/>
    <w:rsid w:val="009F6561"/>
    <w:rsid w:val="00A02788"/>
    <w:rsid w:val="00A11415"/>
    <w:rsid w:val="00A831EA"/>
    <w:rsid w:val="00AA06C3"/>
    <w:rsid w:val="00AB5167"/>
    <w:rsid w:val="00AF4325"/>
    <w:rsid w:val="00AF4554"/>
    <w:rsid w:val="00B40CEC"/>
    <w:rsid w:val="00B544C0"/>
    <w:rsid w:val="00B60517"/>
    <w:rsid w:val="00B71C62"/>
    <w:rsid w:val="00B845AC"/>
    <w:rsid w:val="00B864D7"/>
    <w:rsid w:val="00BA250A"/>
    <w:rsid w:val="00BB6259"/>
    <w:rsid w:val="00BE0969"/>
    <w:rsid w:val="00C21D1D"/>
    <w:rsid w:val="00C54BAD"/>
    <w:rsid w:val="00C667C2"/>
    <w:rsid w:val="00C8206E"/>
    <w:rsid w:val="00CC7D4D"/>
    <w:rsid w:val="00CE03B3"/>
    <w:rsid w:val="00CE46EC"/>
    <w:rsid w:val="00CE602B"/>
    <w:rsid w:val="00D27929"/>
    <w:rsid w:val="00D27C15"/>
    <w:rsid w:val="00D87E76"/>
    <w:rsid w:val="00DB1068"/>
    <w:rsid w:val="00DC50BA"/>
    <w:rsid w:val="00DC50EF"/>
    <w:rsid w:val="00DE150D"/>
    <w:rsid w:val="00DE1A36"/>
    <w:rsid w:val="00DF00F1"/>
    <w:rsid w:val="00E2641B"/>
    <w:rsid w:val="00E37CF9"/>
    <w:rsid w:val="00E43EAD"/>
    <w:rsid w:val="00E9687A"/>
    <w:rsid w:val="00ED6C67"/>
    <w:rsid w:val="00EE3CDE"/>
    <w:rsid w:val="00EE464F"/>
    <w:rsid w:val="00F01276"/>
    <w:rsid w:val="00F239C8"/>
    <w:rsid w:val="00F345B4"/>
    <w:rsid w:val="00F35FF4"/>
    <w:rsid w:val="00F3717A"/>
    <w:rsid w:val="00F41828"/>
    <w:rsid w:val="00F672DB"/>
    <w:rsid w:val="00FA0DEB"/>
    <w:rsid w:val="00FB4B62"/>
    <w:rsid w:val="00FD23C8"/>
    <w:rsid w:val="00FE4E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FFCD015"/>
  <w15:chartTrackingRefBased/>
  <w15:docId w15:val="{CDAF809F-D7A6-AA44-8EF0-DFF57892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6C3"/>
    <w:rPr>
      <w:kern w:val="0"/>
      <w14:ligatures w14:val="none"/>
    </w:rPr>
  </w:style>
  <w:style w:type="paragraph" w:styleId="Overskrift1">
    <w:name w:val="heading 1"/>
    <w:basedOn w:val="Normal"/>
    <w:next w:val="Normal"/>
    <w:link w:val="Overskrift1Tegn"/>
    <w:uiPriority w:val="9"/>
    <w:qFormat/>
    <w:rsid w:val="00AA06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2260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A06C3"/>
    <w:rPr>
      <w:rFonts w:asciiTheme="majorHAnsi" w:eastAsiaTheme="majorEastAsia" w:hAnsiTheme="majorHAnsi" w:cstheme="majorBidi"/>
      <w:color w:val="2F5496" w:themeColor="accent1" w:themeShade="BF"/>
      <w:kern w:val="0"/>
      <w:sz w:val="32"/>
      <w:szCs w:val="32"/>
      <w14:ligatures w14:val="none"/>
    </w:rPr>
  </w:style>
  <w:style w:type="table" w:styleId="Tabel-Gitter">
    <w:name w:val="Table Grid"/>
    <w:basedOn w:val="Tabel-Normal"/>
    <w:uiPriority w:val="39"/>
    <w:rsid w:val="00AA06C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uiPriority w:val="9"/>
    <w:rsid w:val="0052260D"/>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672</Words>
  <Characters>4103</Characters>
  <Application>Microsoft Office Word</Application>
  <DocSecurity>0</DocSecurity>
  <Lines>34</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Browall Krogh</dc:creator>
  <cp:keywords/>
  <dc:description/>
  <cp:lastModifiedBy>Tobias Browall Krogh</cp:lastModifiedBy>
  <cp:revision>4</cp:revision>
  <dcterms:created xsi:type="dcterms:W3CDTF">2023-04-10T09:08:00Z</dcterms:created>
  <dcterms:modified xsi:type="dcterms:W3CDTF">2023-04-10T09:28:00Z</dcterms:modified>
</cp:coreProperties>
</file>