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</w:pPr>
      <w:r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>Additional file 2</w:t>
      </w:r>
    </w:p>
    <w:p>
      <w:pPr>
        <w:spacing w:line="480" w:lineRule="auto"/>
        <w:rPr>
          <w:rFonts w:ascii="Times New Roman Regular" w:hAnsi="Times New Roman Regular" w:cs="Times New Roman Regular"/>
          <w:b/>
          <w:sz w:val="24"/>
        </w:rPr>
      </w:pPr>
      <w:r>
        <w:rPr>
          <w:rFonts w:ascii="Times New Roman Regular" w:hAnsi="Times New Roman Regular" w:cs="Times New Roman Regular"/>
          <w:b/>
          <w:sz w:val="24"/>
        </w:rPr>
        <w:t>This file includes:</w:t>
      </w:r>
    </w:p>
    <w:p>
      <w:pPr>
        <w:pStyle w:val="5"/>
        <w:spacing w:line="480" w:lineRule="auto"/>
        <w:ind w:left="888" w:firstLineChars="0"/>
        <w:jc w:val="left"/>
        <w:rPr>
          <w:rFonts w:ascii="Times New Roman Regular" w:hAnsi="Times New Roman Regular" w:cs="Times New Roman Regular"/>
          <w:b/>
          <w:sz w:val="24"/>
          <w:lang w:eastAsia="zh-Hans"/>
        </w:rPr>
      </w:pPr>
      <w:r>
        <w:rPr>
          <w:rFonts w:ascii="Times New Roman Regular" w:hAnsi="Times New Roman Regular" w:cs="Times New Roman Regular"/>
          <w:b/>
          <w:sz w:val="24"/>
        </w:rPr>
        <w:t>F</w:t>
      </w:r>
      <w:r>
        <w:rPr>
          <w:rFonts w:ascii="Times New Roman Regular" w:hAnsi="Times New Roman Regular" w:cs="Times New Roman Regular"/>
          <w:b/>
          <w:sz w:val="24"/>
          <w:lang w:eastAsia="zh-Hans"/>
        </w:rPr>
        <w:t>igure S1</w:t>
      </w:r>
    </w:p>
    <w:p>
      <w:pPr>
        <w:pStyle w:val="5"/>
        <w:spacing w:line="480" w:lineRule="auto"/>
        <w:ind w:left="888" w:firstLineChars="0"/>
        <w:jc w:val="left"/>
        <w:rPr>
          <w:rFonts w:ascii="Times New Roman Regular" w:hAnsi="Times New Roman Regular" w:cs="Times New Roman Regular"/>
          <w:b/>
          <w:sz w:val="24"/>
          <w:lang w:eastAsia="zh-Hans"/>
        </w:rPr>
      </w:pPr>
      <w:r>
        <w:rPr>
          <w:rFonts w:ascii="Times New Roman Regular" w:hAnsi="Times New Roman Regular" w:cs="Times New Roman Regular"/>
          <w:b/>
          <w:sz w:val="24"/>
        </w:rPr>
        <w:t>F</w:t>
      </w:r>
      <w:r>
        <w:rPr>
          <w:rFonts w:ascii="Times New Roman Regular" w:hAnsi="Times New Roman Regular" w:cs="Times New Roman Regular"/>
          <w:b/>
          <w:sz w:val="24"/>
          <w:lang w:eastAsia="zh-Hans"/>
        </w:rPr>
        <w:t>igure S2</w:t>
      </w:r>
    </w:p>
    <w:p>
      <w:pPr>
        <w:rPr>
          <w:rFonts w:ascii="Times New Roman Regular" w:hAnsi="Times New Roman Regular" w:cs="Times New Roman Regular"/>
        </w:rPr>
      </w:pPr>
    </w:p>
    <w:p>
      <w:pPr>
        <w:rPr>
          <w:rFonts w:ascii="Times New Roman Regular" w:hAnsi="Times New Roman Regular" w:cs="Times New Roman Regular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hint="default" w:ascii="Times New Roman Regular" w:hAnsi="Times New Roman Regular" w:cs="Times New Roman Regular"/>
          <w:b/>
          <w:sz w:val="22"/>
          <w:szCs w:val="28"/>
        </w:rPr>
      </w:pPr>
      <w:r>
        <w:rPr>
          <w:rFonts w:hint="default" w:ascii="Times New Roman Regular" w:hAnsi="Times New Roman Regular" w:cs="Times New Roman Regular"/>
          <w:b/>
          <w:sz w:val="22"/>
          <w:szCs w:val="28"/>
        </w:rPr>
        <w:drawing>
          <wp:inline distT="0" distB="0" distL="114300" distR="114300">
            <wp:extent cx="5273675" cy="6981190"/>
            <wp:effectExtent l="0" t="0" r="9525" b="381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hint="default"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  <w:r>
        <w:rPr>
          <w:rFonts w:ascii="Times New Roman Regular" w:hAnsi="Times New Roman Regular" w:cs="Times New Roman Regular"/>
          <w:b/>
          <w:sz w:val="22"/>
          <w:szCs w:val="28"/>
        </w:rPr>
        <w:t>F</w:t>
      </w:r>
      <w:r>
        <w:rPr>
          <w:rFonts w:ascii="Times New Roman Regular" w:hAnsi="Times New Roman Regular" w:cs="Times New Roman Regular"/>
          <w:b/>
          <w:sz w:val="22"/>
          <w:szCs w:val="28"/>
          <w:lang w:eastAsia="zh-Hans"/>
        </w:rPr>
        <w:t xml:space="preserve">igure S1 </w:t>
      </w:r>
      <w:r>
        <w:rPr>
          <w:rFonts w:ascii="Times New Roman Regular" w:hAnsi="Times New Roman Regular" w:cs="Times New Roman Regular"/>
          <w:b/>
          <w:sz w:val="22"/>
          <w:szCs w:val="28"/>
        </w:rPr>
        <w:t>A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sz w:val="22"/>
          <w:szCs w:val="28"/>
        </w:rPr>
        <w:t>B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Validation of siRNA knockdown efficiency were determined by qRT-PCR in four NSCLC cell lines. </w:t>
      </w:r>
      <w:r>
        <w:rPr>
          <w:rFonts w:ascii="Times New Roman Regular" w:hAnsi="Times New Roman Regular" w:cs="Times New Roman Regular"/>
          <w:b/>
          <w:sz w:val="22"/>
          <w:szCs w:val="28"/>
        </w:rPr>
        <w:t>C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>and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b/>
          <w:sz w:val="22"/>
          <w:szCs w:val="28"/>
        </w:rPr>
        <w:t>D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Validation of overexpression efficiency was determined by qRT-PCR in four NSCLC cell lines.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E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sz w:val="22"/>
          <w:szCs w:val="28"/>
        </w:rPr>
        <w:t>F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Validation of miR-615-3p overexpression and knockdown efficiency was determined by qRT-PCR in PC9GR.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G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,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H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,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I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, and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J</w:t>
      </w:r>
      <w:r>
        <w:rPr>
          <w:rFonts w:ascii="Times New Roman Regular" w:hAnsi="Times New Roman Regular" w:cs="Times New Roman Regular"/>
          <w:bCs/>
          <w:sz w:val="22"/>
          <w:szCs w:val="28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Validation of MEF2A overexpression and knockdown efficiency was determined by qRT-PCR and western blot in PC9GR.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K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Gefitinib IC50 </w:t>
      </w:r>
      <w:r>
        <w:rPr>
          <w:rFonts w:ascii="Times New Roman Regular" w:hAnsi="Times New Roman Regular" w:cs="Times New Roman Regular"/>
          <w:sz w:val="22"/>
          <w:szCs w:val="28"/>
        </w:rPr>
        <w:t xml:space="preserve">values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of PC9GR transfected with miR-615-3p mimics or inhibitors.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 xml:space="preserve">L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Gefitinib IC50 </w:t>
      </w:r>
      <w:r>
        <w:rPr>
          <w:rFonts w:ascii="Times New Roman Regular" w:hAnsi="Times New Roman Regular" w:cs="Times New Roman Regular"/>
          <w:sz w:val="22"/>
          <w:szCs w:val="28"/>
        </w:rPr>
        <w:t xml:space="preserve">values 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of PC9GR cells transfected with siRNA1-MEF2A or pEX3-MEF2A. </w:t>
      </w:r>
      <w:r>
        <w:rPr>
          <w:rFonts w:hint="default" w:ascii="Times New Roman Regular" w:hAnsi="Times New Roman Regular" w:cs="Times New Roman Regular"/>
          <w:b/>
          <w:bCs/>
          <w:sz w:val="22"/>
          <w:szCs w:val="28"/>
          <w:lang w:eastAsia="zh-Hans"/>
        </w:rPr>
        <w:t xml:space="preserve">M </w:t>
      </w: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  <w:t xml:space="preserve">The relative expression of circKIF20B in a tumor stage-specific manner. </w:t>
      </w: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2"/>
          <w:szCs w:val="28"/>
          <w:lang w:eastAsia="zh-Hans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hint="default"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hint="default" w:ascii="Times New Roman Regular" w:hAnsi="Times New Roman Regular" w:cs="Times New Roman Regular"/>
          <w:b/>
          <w:bCs/>
          <w:sz w:val="24"/>
          <w:szCs w:val="32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32"/>
        </w:rPr>
        <w:drawing>
          <wp:inline distT="0" distB="0" distL="114300" distR="114300">
            <wp:extent cx="5273675" cy="6981190"/>
            <wp:effectExtent l="0" t="0" r="9525" b="381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rPr>
          <w:rFonts w:ascii="Times New Roman Regular" w:hAnsi="Times New Roman Regular" w:cs="Times New Roman Regular"/>
          <w:b/>
          <w:sz w:val="22"/>
          <w:szCs w:val="28"/>
        </w:rPr>
      </w:pPr>
      <w:bookmarkStart w:id="0" w:name="_GoBack"/>
      <w:bookmarkEnd w:id="0"/>
      <w:r>
        <w:rPr>
          <w:rFonts w:ascii="Times New Roman Regular" w:hAnsi="Times New Roman Regular" w:cs="Times New Roman Regular"/>
          <w:b/>
          <w:bCs/>
          <w:sz w:val="22"/>
          <w:szCs w:val="28"/>
        </w:rPr>
        <w:t>F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 xml:space="preserve">igure S2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A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B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expression of miR-615-3p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C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D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ROC curves of miR-615-3p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E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F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Survival analysis of miR-615-3p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the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G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Binding sites of circKIF20B and miR-615-3p predicted by Circinteratome. </w:t>
      </w:r>
      <w:r>
        <w:rPr>
          <w:rFonts w:ascii="Times New Roman Regular" w:hAnsi="Times New Roman Regular" w:cs="Times New Roman Regular"/>
          <w:b/>
          <w:bCs/>
          <w:sz w:val="22"/>
          <w:szCs w:val="28"/>
          <w:lang w:eastAsia="zh-Hans"/>
        </w:rPr>
        <w:t>H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I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expressions of MEF2A and PSMD11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J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K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ROC curves of MEF2A and PSMD11 in LUAD and LUSC </w:t>
      </w:r>
      <w:r>
        <w:rPr>
          <w:rFonts w:ascii="Times New Roman Regular" w:hAnsi="Times New Roman Regular" w:cs="Times New Roman Regular"/>
          <w:sz w:val="22"/>
          <w:szCs w:val="28"/>
        </w:rPr>
        <w:t>projects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L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and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M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Correlation analysis of the expression of miR-615-3p with the expression of MEF2A, and PSMD11, respectively, from TCGA. </w:t>
      </w:r>
      <w:r>
        <w:rPr>
          <w:rFonts w:ascii="Times New Roman Regular" w:hAnsi="Times New Roman Regular" w:cs="Times New Roman Regular"/>
          <w:b/>
          <w:bCs/>
          <w:sz w:val="22"/>
          <w:szCs w:val="28"/>
        </w:rPr>
        <w:t>N</w:t>
      </w:r>
      <w:r>
        <w:rPr>
          <w:rFonts w:ascii="Times New Roman Regular" w:hAnsi="Times New Roman Regular" w:cs="Times New Roman Regular"/>
          <w:sz w:val="22"/>
          <w:szCs w:val="28"/>
          <w:lang w:eastAsia="zh-Hans"/>
        </w:rPr>
        <w:t xml:space="preserve"> The Circinteratome predicted n Binding sites of miR-615-3p and MEF2A. </w:t>
      </w: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jc w:val="left"/>
        <w:rPr>
          <w:rFonts w:ascii="Times New Roman Regular" w:hAnsi="Times New Roman Regular" w:cs="Times New Roman Regular"/>
          <w:b/>
          <w:bCs/>
          <w:sz w:val="24"/>
          <w:szCs w:val="32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D883C"/>
    <w:rsid w:val="3F8D883C"/>
    <w:rsid w:val="4FDFE791"/>
    <w:rsid w:val="7579A216"/>
    <w:rsid w:val="75EF575A"/>
    <w:rsid w:val="7B97511F"/>
    <w:rsid w:val="7BFFC6DA"/>
    <w:rsid w:val="7FDF7402"/>
    <w:rsid w:val="7FFB6FCE"/>
    <w:rsid w:val="7FFE6455"/>
    <w:rsid w:val="9EF39CA7"/>
    <w:rsid w:val="B7F4F287"/>
    <w:rsid w:val="DDED0C4E"/>
    <w:rsid w:val="DF8691C2"/>
    <w:rsid w:val="DFEFE7DE"/>
    <w:rsid w:val="EBDDEF19"/>
    <w:rsid w:val="FABD3BAC"/>
    <w:rsid w:val="FDFB2346"/>
    <w:rsid w:val="FE3A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2022-05-02T23:40:00Z</dcterms:created>
  <dc:creator>weisiliang</dc:creator>
  <cp:lastModifiedBy>admin</cp:lastModifiedBy>
  <dcterms:modified xsi:type="dcterms:W3CDTF">2023-03-17T10:48:38Z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D8F90EBD4CBE362CFD950E64416C1D59_43</vt:lpwstr>
  </property>
</Properties>
</file>