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28B" w:rsidRPr="0052628B" w:rsidRDefault="00F84B0A" w:rsidP="0052628B">
      <w:pPr>
        <w:spacing w:line="360" w:lineRule="auto"/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 xml:space="preserve">Supplementary </w:t>
      </w:r>
      <w:r w:rsidR="0052628B" w:rsidRPr="0052628B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 xml:space="preserve">Table </w:t>
      </w:r>
      <w:r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>S1</w:t>
      </w:r>
      <w:bookmarkStart w:id="0" w:name="_GoBack"/>
      <w:bookmarkEnd w:id="0"/>
      <w:r w:rsidR="0052628B" w:rsidRPr="0052628B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 xml:space="preserve">: Bivariate analysis of </w:t>
      </w:r>
      <w:r w:rsidR="0052628B" w:rsidRPr="005262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factors associated with length of hospital stay among burn patients in FRRH, HRRH and KIU-TH</w:t>
      </w:r>
    </w:p>
    <w:tbl>
      <w:tblPr>
        <w:tblStyle w:val="ListTable6Colorful2"/>
        <w:tblW w:w="5000" w:type="pct"/>
        <w:tblLook w:val="04A0" w:firstRow="1" w:lastRow="0" w:firstColumn="1" w:lastColumn="0" w:noHBand="0" w:noVBand="1"/>
      </w:tblPr>
      <w:tblGrid>
        <w:gridCol w:w="2016"/>
        <w:gridCol w:w="1484"/>
        <w:gridCol w:w="1540"/>
        <w:gridCol w:w="1146"/>
        <w:gridCol w:w="1793"/>
        <w:gridCol w:w="1047"/>
      </w:tblGrid>
      <w:tr w:rsidR="0052628B" w:rsidRPr="0052628B" w:rsidTr="00CB07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vMerge w:val="restar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Characteristic</w:t>
            </w:r>
          </w:p>
        </w:tc>
        <w:tc>
          <w:tcPr>
            <w:tcW w:w="822" w:type="pct"/>
            <w:vMerge w:val="restart"/>
            <w:shd w:val="clear" w:color="auto" w:fill="auto"/>
          </w:tcPr>
          <w:p w:rsidR="0052628B" w:rsidRPr="0052628B" w:rsidRDefault="0052628B" w:rsidP="005262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LOS ≤ median (8)</w:t>
            </w:r>
          </w:p>
          <w:p w:rsidR="0052628B" w:rsidRPr="0052628B" w:rsidRDefault="0052628B" w:rsidP="005262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N=61</w:t>
            </w:r>
          </w:p>
          <w:p w:rsidR="0052628B" w:rsidRPr="0052628B" w:rsidRDefault="0052628B" w:rsidP="005262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 (%)</w:t>
            </w:r>
          </w:p>
        </w:tc>
        <w:tc>
          <w:tcPr>
            <w:tcW w:w="853" w:type="pct"/>
            <w:vMerge w:val="restart"/>
            <w:shd w:val="clear" w:color="auto" w:fill="auto"/>
          </w:tcPr>
          <w:p w:rsidR="0052628B" w:rsidRPr="0052628B" w:rsidRDefault="0052628B" w:rsidP="005262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LOS&gt; median (8) N=40</w:t>
            </w:r>
          </w:p>
          <w:p w:rsidR="0052628B" w:rsidRPr="0052628B" w:rsidRDefault="0052628B" w:rsidP="005262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 (%)</w:t>
            </w:r>
          </w:p>
        </w:tc>
        <w:tc>
          <w:tcPr>
            <w:tcW w:w="2208" w:type="pct"/>
            <w:gridSpan w:val="3"/>
            <w:shd w:val="clear" w:color="auto" w:fill="auto"/>
          </w:tcPr>
          <w:p w:rsidR="0052628B" w:rsidRPr="0052628B" w:rsidRDefault="0052628B" w:rsidP="005262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Bivariate analysis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vMerge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</w:p>
        </w:tc>
        <w:tc>
          <w:tcPr>
            <w:tcW w:w="822" w:type="pct"/>
            <w:vMerge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853" w:type="pct"/>
            <w:vMerge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cOR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95% CI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P value</w:t>
            </w:r>
          </w:p>
        </w:tc>
      </w:tr>
      <w:tr w:rsidR="0052628B" w:rsidRPr="0052628B" w:rsidTr="00CB0773">
        <w:trPr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iCs/>
                <w:szCs w:val="24"/>
              </w:rPr>
            </w:pPr>
            <w:r w:rsidRPr="0052628B">
              <w:rPr>
                <w:szCs w:val="24"/>
              </w:rPr>
              <w:t>Age group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≤ 17.9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26(65.0)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14(35.0)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18.0 - 54.9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35(61.4)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22(38.6)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1.167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0.504-2.705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0.718</w:t>
            </w:r>
          </w:p>
        </w:tc>
      </w:tr>
      <w:tr w:rsidR="0052628B" w:rsidRPr="0052628B" w:rsidTr="00CB0773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55.0+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0(0.0)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4(100.0)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N/A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iCs/>
                <w:szCs w:val="24"/>
              </w:rPr>
            </w:pPr>
            <w:r w:rsidRPr="0052628B">
              <w:rPr>
                <w:szCs w:val="24"/>
              </w:rPr>
              <w:t>Sex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Male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45(64.3)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25(35.7)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Female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16(51.6)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15(48.4)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1.687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0.716-3.978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0.232</w:t>
            </w:r>
          </w:p>
        </w:tc>
      </w:tr>
      <w:tr w:rsidR="0052628B" w:rsidRPr="0052628B" w:rsidTr="00CB0773">
        <w:trPr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Marital status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Single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41(59.4)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28(40.6)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iCs/>
                <w:szCs w:val="24"/>
              </w:rPr>
            </w:pPr>
            <w:r w:rsidRPr="0052628B">
              <w:rPr>
                <w:szCs w:val="24"/>
              </w:rPr>
              <w:t>Married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18(69.2)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8(30.8)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0.651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0.249-1.702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0.381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Separated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2(33.3)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4(66.7)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2.929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0.502-17.092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0.233</w:t>
            </w:r>
          </w:p>
        </w:tc>
      </w:tr>
      <w:tr w:rsidR="0052628B" w:rsidRPr="0052628B" w:rsidTr="00CB0773">
        <w:trPr>
          <w:trHeight w:hRule="exact"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 xml:space="preserve">Education level 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Never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14(43.8)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18(56.3)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Primary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22(68.8)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10(31.3)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0.354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0.127-0.983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0.046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Secondary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22(68.8)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10(31.3)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0.354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0.127-0.983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0.046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iCs/>
                <w:szCs w:val="24"/>
              </w:rPr>
            </w:pPr>
            <w:r w:rsidRPr="0052628B">
              <w:rPr>
                <w:szCs w:val="24"/>
              </w:rPr>
              <w:t>Tertiary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3(60.0)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2(40.0)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0.519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0.076-3.539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0.503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Residence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Rural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32(51.6)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30(48.4)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Urban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29(74.4)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10(25.6)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0.368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0.153-.882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0.025</w:t>
            </w:r>
          </w:p>
        </w:tc>
      </w:tr>
      <w:tr w:rsidR="0052628B" w:rsidRPr="0052628B" w:rsidTr="00CB0773">
        <w:trPr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Place of burn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iCs/>
                <w:szCs w:val="24"/>
              </w:rPr>
            </w:pPr>
            <w:r w:rsidRPr="0052628B">
              <w:rPr>
                <w:szCs w:val="24"/>
              </w:rPr>
              <w:t>Home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43(56.6)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33(43.4)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work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15(78.9)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4(21.1)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0.347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0.105-1.145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0.082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On road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3(50.0)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3(50.0)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1.303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0.247-6.876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0.755</w:t>
            </w:r>
          </w:p>
        </w:tc>
      </w:tr>
      <w:tr w:rsidR="0052628B" w:rsidRPr="0052628B" w:rsidTr="00CB0773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gridSpan w:val="2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Circumstance of burn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Accidental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58(60.4)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38(39.6)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Intentional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3(60.0)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2(40.0)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1.018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0.162-6.377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0.985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First aid given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40(64.5)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22(35.5)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21(53.8)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18(46.2)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1.558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0.689-3.527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0.287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First aid type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Cold water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13(52.0)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12(48.0)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Other (non-recommended)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8(57.1)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6(42.9)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1.364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0.419-4.435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0.606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gridSpan w:val="2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Time to medical attention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lastRenderedPageBreak/>
              <w:t>&lt;2.9 hrs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32(64.0)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18(36.0)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3-&lt;5.9 hrs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22(78.6)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6(21.4)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0.485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0.166-1.416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0.185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6-11.9 hrs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2(40.0)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3(60.0)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2.667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0.407-17.477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0.307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&gt;12 hrs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5(27.8)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13(72.2)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4.622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1.417-15.073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0.011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Comorbidity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53(65.4)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28(34.6)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8(40.0)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12(60.0)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2.839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1.039-7.756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0.042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gridSpan w:val="2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Comorbidity type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Epilepsy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8(57.1)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6(42.9)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Others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0(0.0)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5(100.0)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N/A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Illicit drug use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55(62.5)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33(37.5)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6(46.2)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7(53.8)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1.944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0.602-6.282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0.266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Illicit drug type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Alcohol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4(44.4)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5(55.6)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Marijuana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2(50.0)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2(50.0)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1.667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0.224-12.401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0.618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gridSpan w:val="2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Condition at admission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Stable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41(63.1)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24(36.9)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Un Stable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20(55.6)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16(44.4)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1.553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0.575-4.194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0.385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Burn Cause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Scald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53(57.0)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40(43.0)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Electricity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7(100.0)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0(0.0)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N/A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Chemical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1(100.0)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0(0.0)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N/A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</w:tcPr>
          <w:p w:rsidR="0052628B" w:rsidRPr="0052628B" w:rsidRDefault="0052628B" w:rsidP="0052628B">
            <w:pPr>
              <w:jc w:val="center"/>
              <w:rPr>
                <w:szCs w:val="24"/>
              </w:rPr>
            </w:pPr>
            <w:r w:rsidRPr="0052628B">
              <w:rPr>
                <w:szCs w:val="28"/>
              </w:rPr>
              <w:t>ANATOMICAL CHARACTERISTICS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gridSpan w:val="2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Head +neck Burn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44(64.7)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24(35.3)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17(51.5)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16(48.5)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1.725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0.741-4.015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0.206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Upper arm burn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28(70.0)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12(30.0)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33(54.1)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28(45.9)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1.980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0.852-4.600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0.112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Lower arm burn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20(64.5)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11(35.5)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41(58.6)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29(41.4)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1.286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0.536-3.088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0.574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Hand burn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30(60.0)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20(40.0)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31(60.8)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20(39.2)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0.968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0.436-2.149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0.936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lastRenderedPageBreak/>
              <w:t>Fingers burnt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42(59.2)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29(40.8)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19(63.3)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11(36.7)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0.838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0.348-2.023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0.695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Torso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49(64.5)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27(35.5)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12(48.0)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13(52.0)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1.966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0.788-4.906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0.147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Upper leg burn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27(67.5)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13(32.5)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34(55.7)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27(44.3)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1.649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0.717-3.792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0.239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Lower leg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40(62.5)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24(37.5)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21(56.8)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16(43.2)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1.270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0.557-2.895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0.570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Foot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55(59.8)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37(40.2)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6(66.7)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3(33.3)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0.743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0.175-3.160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0.688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Buttock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54(59.3)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37(40.7)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7(70.0)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3(30.0)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0.625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0.152-2.577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0.516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Perineum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50(62.5)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30(37.5)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11(52.5)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10(47.6)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1.515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0.575-3.991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0.400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TBSA (%)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32.4(14.9) *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45.1(15.7) *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1.055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1.024-1.086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&lt;0.001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Burn depth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1st Degree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6(100.0)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0(0.0)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N/A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2nd Degree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44(68.8)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20(31.3)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0.250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0.101-.619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0.003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3rd Degree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11(35.5)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20(64.5)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Burn severity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 xml:space="preserve">Moderate 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48(70.6)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20(29.4)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Major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13(39.4)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20(60.0)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3.692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1.544-8.827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0.003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Inhalation injury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No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59(64.8)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32(35.2)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Yes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2(20.0)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8(80.0)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7.375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1.477-36.827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0.015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Procedure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Debridement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12(44.4)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15(55.6)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Fasciotomy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8(33.3)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16(66.7)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1.600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0.512-4.996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0.418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Escharotomy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2(100.0)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0(0.0)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N/A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lastRenderedPageBreak/>
              <w:t>Dressing alone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39(81.3)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9(18.8)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0.185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0.065-0.527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52628B">
              <w:rPr>
                <w:b/>
                <w:szCs w:val="24"/>
              </w:rPr>
              <w:t>0.002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Na Change type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Decrease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23(65.7)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12(34.3)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Same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2(50.0)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2(50.0)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1.917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0.239-15.350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0.540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Increase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36(58.1)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26(41.9)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1.384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0.585-3.275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0.459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K Change type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Decrease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22(55.0)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18(45.0)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Same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1(50.0)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1(50.0)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1.222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0.071-20.939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0.890</w:t>
            </w: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Increase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38(64.4)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21(35.6)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0.675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0.298-1.533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0.348</w:t>
            </w: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Cl Change type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Decrease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35(60.3)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23(39.7)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Ref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Same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7(100.0)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0(0.0)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N/A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628B" w:rsidRPr="0052628B" w:rsidTr="00CB0773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pct"/>
            <w:shd w:val="clear" w:color="auto" w:fill="auto"/>
          </w:tcPr>
          <w:p w:rsidR="0052628B" w:rsidRPr="0052628B" w:rsidRDefault="0052628B" w:rsidP="0052628B">
            <w:pPr>
              <w:rPr>
                <w:szCs w:val="24"/>
              </w:rPr>
            </w:pPr>
            <w:r w:rsidRPr="0052628B">
              <w:rPr>
                <w:szCs w:val="24"/>
              </w:rPr>
              <w:t>Increase</w:t>
            </w:r>
          </w:p>
        </w:tc>
        <w:tc>
          <w:tcPr>
            <w:tcW w:w="822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19(52.8)</w:t>
            </w:r>
          </w:p>
        </w:tc>
        <w:tc>
          <w:tcPr>
            <w:tcW w:w="85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17(47.2)</w:t>
            </w:r>
          </w:p>
        </w:tc>
        <w:tc>
          <w:tcPr>
            <w:tcW w:w="635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1.362</w:t>
            </w:r>
          </w:p>
        </w:tc>
        <w:tc>
          <w:tcPr>
            <w:tcW w:w="993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0.588-3.153</w:t>
            </w:r>
          </w:p>
        </w:tc>
        <w:tc>
          <w:tcPr>
            <w:tcW w:w="580" w:type="pct"/>
            <w:shd w:val="clear" w:color="auto" w:fill="auto"/>
          </w:tcPr>
          <w:p w:rsidR="0052628B" w:rsidRPr="0052628B" w:rsidRDefault="0052628B" w:rsidP="005262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2628B">
              <w:rPr>
                <w:szCs w:val="24"/>
              </w:rPr>
              <w:t>0.471</w:t>
            </w:r>
          </w:p>
        </w:tc>
      </w:tr>
    </w:tbl>
    <w:p w:rsidR="0052628B" w:rsidRPr="0052628B" w:rsidRDefault="0052628B" w:rsidP="0052628B">
      <w:pPr>
        <w:spacing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</w:pPr>
      <w:r w:rsidRPr="0052628B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*=mean(SD) in category, Ref= Reference category, cOR= Crude odds ratio, CI= Confidence interval N/A= Not applicable since one of the categories had no observed outcome. TBSA= Total body surface area burnt, K=potassium, Cl= Chloride, Na= Sodium, Na 0= Sodium at admission, Na= 72 Sodium at 72 hours post admission, Na [Change] = Magnitude of change in sodium.</w:t>
      </w:r>
    </w:p>
    <w:p w:rsidR="005A4F10" w:rsidRDefault="00F84B0A"/>
    <w:sectPr w:rsidR="005A4F1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28B"/>
    <w:rsid w:val="002A2F3D"/>
    <w:rsid w:val="0052628B"/>
    <w:rsid w:val="00C6167F"/>
    <w:rsid w:val="00F8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B0177F-68B0-4857-A3BF-D6CF6963B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2">
    <w:name w:val="List Table 6 Colorful2"/>
    <w:basedOn w:val="TableNormal"/>
    <w:next w:val="ListTable6Colorful"/>
    <w:uiPriority w:val="51"/>
    <w:rsid w:val="0052628B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">
    <w:name w:val="List Table 6 Colorful"/>
    <w:basedOn w:val="TableNormal"/>
    <w:uiPriority w:val="51"/>
    <w:rsid w:val="0052628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699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2023-02-27T04:30:00Z</dcterms:created>
  <dcterms:modified xsi:type="dcterms:W3CDTF">2023-04-05T19:22:00Z</dcterms:modified>
</cp:coreProperties>
</file>