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F6503" w:rsidRDefault="003F6503">
      <w:pPr>
        <w:pStyle w:val="BodyText"/>
        <w:spacing w:before="9"/>
        <w:rPr>
          <w:sz w:val="18"/>
        </w:rPr>
      </w:pPr>
    </w:p>
    <w:p w:rsidR="003F6503" w:rsidRPr="0057645C" w:rsidRDefault="005B1DA1">
      <w:pPr>
        <w:pStyle w:val="BodyText"/>
        <w:spacing w:before="90"/>
        <w:ind w:left="104"/>
      </w:pPr>
      <w:r w:rsidRPr="0057645C">
        <w:t>Dear Editors,</w:t>
      </w:r>
    </w:p>
    <w:p w:rsidR="003F6503" w:rsidRPr="0057645C" w:rsidRDefault="003F6503">
      <w:pPr>
        <w:pStyle w:val="BodyText"/>
      </w:pPr>
    </w:p>
    <w:p w:rsidR="005B1DA1" w:rsidRPr="0057645C" w:rsidRDefault="005B1DA1" w:rsidP="005B1DA1">
      <w:pPr>
        <w:shd w:val="clear" w:color="auto" w:fill="FFFFFF"/>
        <w:rPr>
          <w:sz w:val="24"/>
          <w:szCs w:val="24"/>
        </w:rPr>
      </w:pPr>
      <w:r w:rsidRPr="0057645C">
        <w:rPr>
          <w:rFonts w:eastAsia="Cambria"/>
          <w:sz w:val="24"/>
          <w:szCs w:val="24"/>
          <w:lang w:bidi="en-US"/>
        </w:rPr>
        <w:t xml:space="preserve">We are pleased to re-submit our manuscript </w:t>
      </w:r>
      <w:bookmarkStart w:id="0" w:name="_Toc7338211"/>
      <w:bookmarkStart w:id="1" w:name="_Toc7338475"/>
      <w:r w:rsidR="0057645C">
        <w:rPr>
          <w:rFonts w:eastAsia="Cambria"/>
          <w:sz w:val="24"/>
          <w:szCs w:val="24"/>
          <w:lang w:bidi="en-US"/>
        </w:rPr>
        <w:t xml:space="preserve">entitled </w:t>
      </w:r>
      <w:r w:rsidRPr="0057645C">
        <w:rPr>
          <w:rFonts w:eastAsia="Cambria"/>
          <w:sz w:val="24"/>
          <w:szCs w:val="24"/>
          <w:lang w:bidi="en-US"/>
        </w:rPr>
        <w:t>"A Cohort Study Evaluating the Association Between Concurrent Mental Disorders, Mortality, Morbidity, and Continuous Treatment Retention for Patients in Opioid Agonist Treatment (OAT) Across Ontario, Canada</w:t>
      </w:r>
      <w:bookmarkEnd w:id="0"/>
      <w:bookmarkEnd w:id="1"/>
      <w:r w:rsidRPr="0057645C">
        <w:rPr>
          <w:rFonts w:eastAsia="Cambria"/>
          <w:sz w:val="24"/>
          <w:szCs w:val="24"/>
          <w:lang w:bidi="en-US"/>
        </w:rPr>
        <w:t xml:space="preserve"> Using Administrative Health Data" for consideration by Harm Reduction Journal. We initially submitted our study on March 13, 2020. On April 24, 2020, the editor responded, indicating that our manuscript could not be accepted for publication in its present form</w:t>
      </w:r>
      <w:r w:rsidR="0057645C">
        <w:rPr>
          <w:rFonts w:eastAsia="Cambria"/>
          <w:sz w:val="24"/>
          <w:szCs w:val="24"/>
          <w:lang w:bidi="en-US"/>
        </w:rPr>
        <w:t>,</w:t>
      </w:r>
      <w:r w:rsidRPr="0057645C">
        <w:rPr>
          <w:rFonts w:eastAsia="Cambria"/>
          <w:sz w:val="24"/>
          <w:szCs w:val="24"/>
          <w:lang w:bidi="en-US"/>
        </w:rPr>
        <w:t xml:space="preserve"> and invited our team to re-submit our revised work if we </w:t>
      </w:r>
      <w:r w:rsidRPr="0057645C">
        <w:rPr>
          <w:sz w:val="24"/>
          <w:szCs w:val="24"/>
        </w:rPr>
        <w:t>can address the concerns brought forth by the reviewers.</w:t>
      </w:r>
    </w:p>
    <w:p w:rsidR="005B1DA1" w:rsidRPr="0057645C" w:rsidRDefault="005B1DA1" w:rsidP="005B1DA1">
      <w:pPr>
        <w:shd w:val="clear" w:color="auto" w:fill="FFFFFF"/>
        <w:rPr>
          <w:sz w:val="24"/>
          <w:szCs w:val="24"/>
        </w:rPr>
      </w:pPr>
    </w:p>
    <w:p w:rsidR="003F6503" w:rsidRPr="0057645C" w:rsidRDefault="005B1DA1" w:rsidP="005B1DA1">
      <w:pPr>
        <w:shd w:val="clear" w:color="auto" w:fill="FFFFFF"/>
        <w:rPr>
          <w:sz w:val="24"/>
          <w:szCs w:val="24"/>
        </w:rPr>
      </w:pPr>
      <w:r w:rsidRPr="0057645C">
        <w:rPr>
          <w:sz w:val="24"/>
          <w:szCs w:val="24"/>
        </w:rPr>
        <w:t>We thank the reviewers for their thoughtful comments on the manuscript and have edited the study to address their concerns. In particular, we have provided more detail regarding the definitions of the dependent and independent variables. We added information to ensure that the paper is suitable for an international audience and provided a more explicit rationale for our research decisions. I have outlined our responses to each comment in a table below.</w:t>
      </w:r>
    </w:p>
    <w:p w:rsidR="005B1DA1" w:rsidRPr="0057645C" w:rsidRDefault="005B1DA1" w:rsidP="005B1DA1">
      <w:pPr>
        <w:pStyle w:val="BodyText"/>
      </w:pPr>
    </w:p>
    <w:p w:rsidR="005B1DA1" w:rsidRPr="0057645C" w:rsidRDefault="005B1DA1" w:rsidP="005B1DA1">
      <w:pPr>
        <w:rPr>
          <w:color w:val="000000" w:themeColor="text1"/>
          <w:sz w:val="24"/>
          <w:szCs w:val="24"/>
        </w:rPr>
      </w:pPr>
      <w:r w:rsidRPr="0057645C">
        <w:rPr>
          <w:sz w:val="24"/>
          <w:szCs w:val="24"/>
        </w:rPr>
        <w:t xml:space="preserve">We believe that the manuscript is now suitable for publication in the Harm Reduction Journal. We feel that the topic of concurrent mental disorders for patients in opioid agonist treatment is critical to tackle because of the high prevalence of mental disorders in this population and the continued increase in adverse events related to opioid use. We believe that our study addresses several gaps in the existing literature. Unlike many studies on this topic </w:t>
      </w:r>
      <w:r w:rsidRPr="0057645C">
        <w:rPr>
          <w:sz w:val="24"/>
          <w:szCs w:val="24"/>
        </w:rPr>
        <w:fldChar w:fldCharType="begin">
          <w:fldData xml:space="preserve">PEVuZE5vdGU+PENpdGU+PEF1dGhvcj5BbWF0bzwvQXV0aG9yPjxZZWFyPjIwMTE8L1llYXI+PFJl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</w:fldData>
        </w:fldChar>
      </w:r>
      <w:r w:rsidRPr="0057645C">
        <w:rPr>
          <w:sz w:val="24"/>
          <w:szCs w:val="24"/>
        </w:rPr>
        <w:instrText xml:space="preserve"> ADDIN EN.CITE </w:instrText>
      </w:r>
      <w:r w:rsidRPr="0057645C">
        <w:rPr>
          <w:sz w:val="24"/>
          <w:szCs w:val="24"/>
        </w:rPr>
        <w:fldChar w:fldCharType="begin">
          <w:fldData xml:space="preserve">PEVuZE5vdGU+PENpdGU+PEF1dGhvcj5BbWF0bzwvQXV0aG9yPjxZZWFyPjIwMTE8L1llYXI+PFJl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</w:fldData>
        </w:fldChar>
      </w:r>
      <w:r w:rsidRPr="0057645C">
        <w:rPr>
          <w:sz w:val="24"/>
          <w:szCs w:val="24"/>
        </w:rPr>
        <w:instrText xml:space="preserve"> ADDIN EN.CITE.DATA </w:instrText>
      </w:r>
      <w:r w:rsidRPr="0057645C">
        <w:rPr>
          <w:sz w:val="24"/>
          <w:szCs w:val="24"/>
        </w:rPr>
      </w:r>
      <w:r w:rsidRPr="0057645C">
        <w:rPr>
          <w:sz w:val="24"/>
          <w:szCs w:val="24"/>
        </w:rPr>
        <w:fldChar w:fldCharType="end"/>
      </w:r>
      <w:r w:rsidRPr="0057645C">
        <w:rPr>
          <w:sz w:val="24"/>
          <w:szCs w:val="24"/>
        </w:rPr>
      </w:r>
      <w:r w:rsidRPr="0057645C">
        <w:rPr>
          <w:sz w:val="24"/>
          <w:szCs w:val="24"/>
        </w:rPr>
        <w:fldChar w:fldCharType="separate"/>
      </w:r>
      <w:r w:rsidRPr="0057645C">
        <w:rPr>
          <w:sz w:val="24"/>
          <w:szCs w:val="24"/>
        </w:rPr>
        <w:t>(31, 32)</w:t>
      </w:r>
      <w:r w:rsidRPr="0057645C">
        <w:rPr>
          <w:sz w:val="24"/>
          <w:szCs w:val="24"/>
        </w:rPr>
        <w:fldChar w:fldCharType="end"/>
      </w:r>
      <w:r w:rsidRPr="0057645C">
        <w:rPr>
          <w:sz w:val="24"/>
          <w:szCs w:val="24"/>
        </w:rPr>
        <w:t xml:space="preserve">, our research is a population-level study with a large sample of patients (n = 55,924) that includes every patient in opioid agonist treatment across all clinical settings where treatment is available in Ontario. We also evaluated both methadone and buprenorphine/naloxone as forms of opioid agonist treatment. Earlier research has mostly focused on methadone treatment and excluded buprenorphine. Lastly, we included population-level outcomes such as mortality, ED visits, and hospitalizations </w:t>
      </w:r>
      <w:r w:rsidRPr="0057645C">
        <w:rPr>
          <w:sz w:val="24"/>
          <w:szCs w:val="24"/>
        </w:rPr>
        <w:fldChar w:fldCharType="begin">
          <w:fldData xml:space="preserve">PEVuZE5vdGU+PENpdGU+PEF1dGhvcj5Hb21lczwvQXV0aG9yPjxZZWFyPjIwMTQ8L1llYXI+PFJl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</w:fldData>
        </w:fldChar>
      </w:r>
      <w:r w:rsidRPr="0057645C">
        <w:rPr>
          <w:sz w:val="24"/>
          <w:szCs w:val="24"/>
        </w:rPr>
        <w:instrText xml:space="preserve"> ADDIN EN.CITE </w:instrText>
      </w:r>
      <w:r w:rsidRPr="0057645C">
        <w:rPr>
          <w:sz w:val="24"/>
          <w:szCs w:val="24"/>
        </w:rPr>
        <w:fldChar w:fldCharType="begin">
          <w:fldData xml:space="preserve">PEVuZE5vdGU+PENpdGU+PEF1dGhvcj5Hb21lczwvQXV0aG9yPjxZZWFyPjIwMTQ8L1llYXI+PFJl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</w:fldData>
        </w:fldChar>
      </w:r>
      <w:r w:rsidRPr="0057645C">
        <w:rPr>
          <w:sz w:val="24"/>
          <w:szCs w:val="24"/>
        </w:rPr>
        <w:instrText xml:space="preserve"> ADDIN EN.CITE.DATA </w:instrText>
      </w:r>
      <w:r w:rsidRPr="0057645C">
        <w:rPr>
          <w:sz w:val="24"/>
          <w:szCs w:val="24"/>
        </w:rPr>
      </w:r>
      <w:r w:rsidRPr="0057645C">
        <w:rPr>
          <w:sz w:val="24"/>
          <w:szCs w:val="24"/>
        </w:rPr>
        <w:fldChar w:fldCharType="end"/>
      </w:r>
      <w:r w:rsidRPr="0057645C">
        <w:rPr>
          <w:sz w:val="24"/>
          <w:szCs w:val="24"/>
        </w:rPr>
      </w:r>
      <w:r w:rsidRPr="0057645C">
        <w:rPr>
          <w:sz w:val="24"/>
          <w:szCs w:val="24"/>
        </w:rPr>
        <w:fldChar w:fldCharType="separate"/>
      </w:r>
      <w:r w:rsidRPr="0057645C">
        <w:rPr>
          <w:sz w:val="24"/>
          <w:szCs w:val="24"/>
        </w:rPr>
        <w:t>(27, 34)</w:t>
      </w:r>
      <w:r w:rsidRPr="0057645C">
        <w:rPr>
          <w:sz w:val="24"/>
          <w:szCs w:val="24"/>
        </w:rPr>
        <w:fldChar w:fldCharType="end"/>
      </w:r>
      <w:r w:rsidR="0057645C">
        <w:rPr>
          <w:sz w:val="24"/>
          <w:szCs w:val="24"/>
        </w:rPr>
        <w:t>,</w:t>
      </w:r>
      <w:r w:rsidRPr="0057645C">
        <w:rPr>
          <w:sz w:val="24"/>
          <w:szCs w:val="24"/>
        </w:rPr>
        <w:t xml:space="preserve"> and their relation to mental disorders. Research on the impact of mental disorders on such population-level outcomes</w:t>
      </w:r>
      <w:r w:rsidRPr="0057645C">
        <w:rPr>
          <w:color w:val="000000" w:themeColor="text1"/>
          <w:sz w:val="24"/>
          <w:szCs w:val="24"/>
        </w:rPr>
        <w:t xml:space="preserve"> is scarce in the currently available literature. </w:t>
      </w:r>
      <w:r w:rsidRPr="0057645C">
        <w:rPr>
          <w:sz w:val="24"/>
          <w:szCs w:val="24"/>
        </w:rPr>
        <w:t>Investigating concurrent mental disorder and OUD is valuable research that we believe can inform health policy and provide insight into the improving services in other jurisdictions</w:t>
      </w:r>
    </w:p>
    <w:p w:rsidR="003F6503" w:rsidRPr="0057645C" w:rsidRDefault="003F6503" w:rsidP="005B1DA1">
      <w:pPr>
        <w:pStyle w:val="BodyText"/>
        <w:rPr>
          <w:b/>
        </w:rPr>
      </w:pPr>
    </w:p>
    <w:p w:rsidR="005B1DA1" w:rsidRPr="0057645C" w:rsidRDefault="005B1DA1" w:rsidP="005B1DA1">
      <w:pPr>
        <w:pStyle w:val="BodyText"/>
      </w:pPr>
      <w:r w:rsidRPr="0057645C">
        <w:t xml:space="preserve">We thank you for your consideration of our manuscript. </w:t>
      </w:r>
    </w:p>
    <w:p w:rsidR="005B1DA1" w:rsidRPr="0057645C" w:rsidRDefault="005B1DA1" w:rsidP="005B1DA1">
      <w:pPr>
        <w:pStyle w:val="BodyText"/>
      </w:pPr>
    </w:p>
    <w:p w:rsidR="005B1DA1" w:rsidRPr="0057645C" w:rsidRDefault="005B1DA1" w:rsidP="005B1DA1">
      <w:pPr>
        <w:pStyle w:val="BodyText"/>
        <w:rPr>
          <w:b/>
        </w:rPr>
      </w:pPr>
      <w:r w:rsidRPr="0057645C">
        <w:t>Sincerely,</w:t>
      </w:r>
    </w:p>
    <w:p w:rsidR="003F6503" w:rsidRDefault="005B1DA1">
      <w:pPr>
        <w:pStyle w:val="BodyText"/>
        <w:spacing w:before="2"/>
        <w:rPr>
          <w:sz w:val="21"/>
        </w:rPr>
      </w:pPr>
      <w:r>
        <w:rPr>
          <w:noProof/>
        </w:rPr>
        <w:drawing>
          <wp:anchor distT="0" distB="0" distL="0" distR="0" simplePos="0" relativeHeight="251658240" behindDoc="0" locked="0" layoutInCell="1" allowOverlap="1">
            <wp:simplePos x="0" y="0"/>
            <wp:positionH relativeFrom="page">
              <wp:posOffset>918971</wp:posOffset>
            </wp:positionH>
            <wp:positionV relativeFrom="paragraph">
              <wp:posOffset>179847</wp:posOffset>
            </wp:positionV>
            <wp:extent cx="1884356" cy="620268"/>
            <wp:effectExtent l="0" t="0" r="0" b="0"/>
            <wp:wrapTopAndBottom/>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5" cstate="print"/>
                    <a:stretch>
                      <a:fillRect/>
                    </a:stretch>
                  </pic:blipFill>
                  <pic:spPr>
                    <a:xfrm>
                      <a:off x="0" y="0"/>
                      <a:ext cx="1884356" cy="620268"/>
                    </a:xfrm>
                    <a:prstGeom prst="rect">
                      <a:avLst/>
                    </a:prstGeom>
                  </pic:spPr>
                </pic:pic>
              </a:graphicData>
            </a:graphic>
          </wp:anchor>
        </w:drawing>
      </w:r>
    </w:p>
    <w:p w:rsidR="003F6503" w:rsidRDefault="003F6503">
      <w:pPr>
        <w:pStyle w:val="BodyText"/>
        <w:rPr>
          <w:sz w:val="23"/>
        </w:rPr>
      </w:pPr>
    </w:p>
    <w:p w:rsidR="003F6503" w:rsidRDefault="005B1DA1">
      <w:pPr>
        <w:pStyle w:val="BodyText"/>
        <w:spacing w:line="275" w:lineRule="exact"/>
        <w:ind w:left="104"/>
      </w:pPr>
      <w:r>
        <w:t>David C. Marsh MD CCSAM</w:t>
      </w:r>
    </w:p>
    <w:p w:rsidR="003F6503" w:rsidRDefault="005B1DA1">
      <w:pPr>
        <w:pStyle w:val="BodyText"/>
        <w:spacing w:line="242" w:lineRule="auto"/>
        <w:ind w:left="104" w:right="7078"/>
      </w:pPr>
      <w:r>
        <w:t>Associate Dean, Research Innovation and International Relations Professor, Clinical Science</w:t>
      </w:r>
    </w:p>
    <w:p w:rsidR="003F6503" w:rsidRDefault="003F6503">
      <w:pPr>
        <w:spacing w:line="242" w:lineRule="auto"/>
        <w:sectPr w:rsidR="003F6503">
          <w:type w:val="continuous"/>
          <w:pgSz w:w="15840" w:h="12240" w:orient="landscape"/>
          <w:pgMar w:top="1140" w:right="1040" w:bottom="280" w:left="1340" w:header="720" w:footer="720" w:gutter="0"/>
          <w:cols w:space="720"/>
        </w:sectPr>
      </w:pPr>
    </w:p>
    <w:p w:rsidR="003F6503" w:rsidRDefault="003F6503">
      <w:pPr>
        <w:pStyle w:val="BodyText"/>
        <w:spacing w:before="8"/>
        <w:rPr>
          <w:sz w:val="18"/>
        </w:rPr>
      </w:pPr>
    </w:p>
    <w:p w:rsidR="003F6503" w:rsidRDefault="005B1DA1">
      <w:pPr>
        <w:pStyle w:val="Heading1"/>
        <w:spacing w:after="32"/>
      </w:pPr>
      <w:r>
        <w:t>Response to reviewers</w:t>
      </w:r>
    </w:p>
    <w:tbl>
      <w:tblPr>
        <w:tblW w:w="0" w:type="auto"/>
        <w:tblInd w:w="1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858"/>
        <w:gridCol w:w="4229"/>
        <w:gridCol w:w="4138"/>
      </w:tblGrid>
      <w:tr w:rsidR="003F6503">
        <w:trPr>
          <w:trHeight w:val="1377"/>
        </w:trPr>
        <w:tc>
          <w:tcPr>
            <w:tcW w:w="4858" w:type="dxa"/>
            <w:shd w:val="clear" w:color="auto" w:fill="A6A6A6"/>
          </w:tcPr>
          <w:p w:rsidR="003F6503" w:rsidRDefault="005B1DA1">
            <w:pPr>
              <w:pStyle w:val="TableParagraph"/>
              <w:spacing w:line="273" w:lineRule="exact"/>
              <w:ind w:left="110"/>
              <w:rPr>
                <w:b/>
                <w:sz w:val="24"/>
              </w:rPr>
            </w:pPr>
            <w:r>
              <w:rPr>
                <w:b/>
                <w:sz w:val="24"/>
              </w:rPr>
              <w:t>REVIEWER QUESTION/COMMENT</w:t>
            </w:r>
          </w:p>
        </w:tc>
        <w:tc>
          <w:tcPr>
            <w:tcW w:w="4229" w:type="dxa"/>
            <w:shd w:val="clear" w:color="auto" w:fill="A6A6A6"/>
          </w:tcPr>
          <w:p w:rsidR="003F6503" w:rsidRDefault="005B1DA1">
            <w:pPr>
              <w:pStyle w:val="TableParagraph"/>
              <w:spacing w:line="273" w:lineRule="exact"/>
              <w:ind w:left="105"/>
              <w:rPr>
                <w:b/>
                <w:sz w:val="24"/>
              </w:rPr>
            </w:pPr>
            <w:r>
              <w:rPr>
                <w:b/>
                <w:sz w:val="24"/>
              </w:rPr>
              <w:t>AUTHOR RESPONSE</w:t>
            </w:r>
          </w:p>
        </w:tc>
        <w:tc>
          <w:tcPr>
            <w:tcW w:w="4138" w:type="dxa"/>
            <w:shd w:val="clear" w:color="auto" w:fill="A6A6A6"/>
          </w:tcPr>
          <w:p w:rsidR="003F6503" w:rsidRDefault="005B1DA1">
            <w:pPr>
              <w:pStyle w:val="TableParagraph"/>
              <w:spacing w:line="271" w:lineRule="exact"/>
              <w:ind w:left="104"/>
              <w:jc w:val="both"/>
              <w:rPr>
                <w:b/>
                <w:sz w:val="24"/>
              </w:rPr>
            </w:pPr>
            <w:r>
              <w:rPr>
                <w:b/>
                <w:sz w:val="24"/>
              </w:rPr>
              <w:t>REFERENCE IN MANUSCRIPT</w:t>
            </w:r>
          </w:p>
          <w:p w:rsidR="003F6503" w:rsidRDefault="005B1DA1">
            <w:pPr>
              <w:pStyle w:val="TableParagraph"/>
              <w:ind w:left="104" w:right="188"/>
              <w:jc w:val="both"/>
              <w:rPr>
                <w:b/>
                <w:sz w:val="24"/>
              </w:rPr>
            </w:pPr>
            <w:r>
              <w:rPr>
                <w:b/>
                <w:sz w:val="24"/>
              </w:rPr>
              <w:t>*Note: "in-text reference" is given to allow reviewers to easily find changes made with the search function in the</w:t>
            </w:r>
          </w:p>
          <w:p w:rsidR="003F6503" w:rsidRDefault="005B1DA1">
            <w:pPr>
              <w:pStyle w:val="TableParagraph"/>
              <w:spacing w:before="1" w:line="257" w:lineRule="exact"/>
              <w:ind w:left="104"/>
              <w:rPr>
                <w:b/>
                <w:sz w:val="24"/>
              </w:rPr>
            </w:pPr>
            <w:r>
              <w:rPr>
                <w:b/>
                <w:sz w:val="24"/>
              </w:rPr>
              <w:t>text</w:t>
            </w:r>
          </w:p>
        </w:tc>
      </w:tr>
      <w:tr w:rsidR="003F6503">
        <w:trPr>
          <w:trHeight w:val="1382"/>
        </w:trPr>
        <w:tc>
          <w:tcPr>
            <w:tcW w:w="4858" w:type="dxa"/>
            <w:shd w:val="clear" w:color="auto" w:fill="F2F2F2"/>
          </w:tcPr>
          <w:p w:rsidR="003F6503" w:rsidRDefault="005B1DA1">
            <w:pPr>
              <w:pStyle w:val="TableParagraph"/>
              <w:spacing w:line="273" w:lineRule="exact"/>
              <w:ind w:left="110"/>
              <w:rPr>
                <w:b/>
                <w:sz w:val="24"/>
              </w:rPr>
            </w:pPr>
            <w:r>
              <w:rPr>
                <w:b/>
                <w:sz w:val="24"/>
              </w:rPr>
              <w:t>REVIEWER #1</w:t>
            </w:r>
          </w:p>
        </w:tc>
        <w:tc>
          <w:tcPr>
            <w:tcW w:w="4229" w:type="dxa"/>
            <w:shd w:val="clear" w:color="auto" w:fill="F2F2F2"/>
          </w:tcPr>
          <w:p w:rsidR="003F6503" w:rsidRDefault="005B1DA1">
            <w:pPr>
              <w:pStyle w:val="TableParagraph"/>
              <w:ind w:left="105" w:right="155"/>
              <w:rPr>
                <w:sz w:val="24"/>
              </w:rPr>
            </w:pPr>
            <w:r>
              <w:rPr>
                <w:sz w:val="24"/>
              </w:rPr>
              <w:t>Thank you for your thoughtful comments. I agree that several aspects of the manuscript were unclear. Your</w:t>
            </w:r>
          </w:p>
          <w:p w:rsidR="003F6503" w:rsidRDefault="005B1DA1">
            <w:pPr>
              <w:pStyle w:val="TableParagraph"/>
              <w:spacing w:before="4" w:line="274" w:lineRule="exact"/>
              <w:ind w:left="105" w:right="608"/>
              <w:rPr>
                <w:sz w:val="24"/>
              </w:rPr>
            </w:pPr>
            <w:proofErr w:type="gramStart"/>
            <w:r>
              <w:rPr>
                <w:sz w:val="24"/>
              </w:rPr>
              <w:t>comments</w:t>
            </w:r>
            <w:proofErr w:type="gramEnd"/>
            <w:r>
              <w:rPr>
                <w:sz w:val="24"/>
              </w:rPr>
              <w:t xml:space="preserve"> have been very helpful to improve the study.</w:t>
            </w:r>
          </w:p>
        </w:tc>
        <w:tc>
          <w:tcPr>
            <w:tcW w:w="4138" w:type="dxa"/>
            <w:shd w:val="clear" w:color="auto" w:fill="F2F2F2"/>
          </w:tcPr>
          <w:p w:rsidR="003F6503" w:rsidRDefault="003F6503">
            <w:pPr>
              <w:pStyle w:val="TableParagraph"/>
              <w:rPr>
                <w:sz w:val="24"/>
              </w:rPr>
            </w:pPr>
          </w:p>
        </w:tc>
      </w:tr>
      <w:tr w:rsidR="003F6503">
        <w:trPr>
          <w:trHeight w:val="2860"/>
        </w:trPr>
        <w:tc>
          <w:tcPr>
            <w:tcW w:w="4858" w:type="dxa"/>
          </w:tcPr>
          <w:p w:rsidR="003F6503" w:rsidRDefault="005B1DA1">
            <w:pPr>
              <w:pStyle w:val="TableParagraph"/>
              <w:ind w:left="470" w:right="132" w:hanging="360"/>
              <w:rPr>
                <w:sz w:val="24"/>
              </w:rPr>
            </w:pPr>
            <w:r>
              <w:rPr>
                <w:sz w:val="24"/>
              </w:rPr>
              <w:t>1. I suggest rewording the objective slightly to refer to the "associations between concurrent mental disorders &lt;and&gt; mortality, morbidity, and continuous treatment retention..." as this better sets apart the dependent variables (the study isn't, for example, looking at the association between morbidity and OAT retention). This applies to the title, abstract, and Introduction</w:t>
            </w:r>
          </w:p>
        </w:tc>
        <w:tc>
          <w:tcPr>
            <w:tcW w:w="4229" w:type="dxa"/>
          </w:tcPr>
          <w:p w:rsidR="003F6503" w:rsidRDefault="005B1DA1">
            <w:pPr>
              <w:pStyle w:val="TableParagraph"/>
              <w:ind w:left="105" w:right="81"/>
              <w:rPr>
                <w:sz w:val="24"/>
              </w:rPr>
            </w:pPr>
            <w:r>
              <w:rPr>
                <w:sz w:val="24"/>
              </w:rPr>
              <w:t>Thank you for the suggestion. I agree that it helps to clarify the objective of the study</w:t>
            </w:r>
          </w:p>
        </w:tc>
        <w:tc>
          <w:tcPr>
            <w:tcW w:w="4138" w:type="dxa"/>
          </w:tcPr>
          <w:p w:rsidR="003F6503" w:rsidRDefault="005B1DA1" w:rsidP="005B1DA1">
            <w:pPr>
              <w:pStyle w:val="TableParagraph"/>
              <w:ind w:left="104" w:right="111"/>
              <w:rPr>
                <w:i/>
                <w:sz w:val="24"/>
              </w:rPr>
            </w:pPr>
            <w:r>
              <w:rPr>
                <w:sz w:val="24"/>
              </w:rPr>
              <w:t>Introduction section, line 95-103, in-text reference: "</w:t>
            </w:r>
            <w:r>
              <w:rPr>
                <w:i/>
                <w:sz w:val="24"/>
              </w:rPr>
              <w:t>The goal of this study was to highlight the effects of the chronic nature of opioid use disorder…"</w:t>
            </w:r>
          </w:p>
        </w:tc>
      </w:tr>
      <w:tr w:rsidR="003F6503">
        <w:trPr>
          <w:trHeight w:val="2582"/>
        </w:trPr>
        <w:tc>
          <w:tcPr>
            <w:tcW w:w="4858" w:type="dxa"/>
          </w:tcPr>
          <w:p w:rsidR="003F6503" w:rsidRDefault="005B1DA1">
            <w:pPr>
              <w:pStyle w:val="TableParagraph"/>
              <w:ind w:left="470" w:right="92" w:hanging="360"/>
              <w:rPr>
                <w:sz w:val="24"/>
              </w:rPr>
            </w:pPr>
            <w:r>
              <w:rPr>
                <w:sz w:val="24"/>
              </w:rPr>
              <w:t>2. In the Introduction (lines 73-77), it is noted that opioid-related deaths are a critical issue in Ontario; then, mortality is reported for Canada, and hospitalizations/ED visits are reported for Ontario. Particularly for readers outside of Canada, it may be better to report figures for a consistent jurisdiction and/or to clarify the relationships of the jurisdictions to one another.</w:t>
            </w:r>
          </w:p>
        </w:tc>
        <w:tc>
          <w:tcPr>
            <w:tcW w:w="4229" w:type="dxa"/>
          </w:tcPr>
          <w:p w:rsidR="003F6503" w:rsidRDefault="005B1DA1">
            <w:pPr>
              <w:pStyle w:val="TableParagraph"/>
              <w:spacing w:line="273" w:lineRule="exact"/>
              <w:ind w:left="105"/>
              <w:rPr>
                <w:sz w:val="24"/>
              </w:rPr>
            </w:pPr>
            <w:r>
              <w:rPr>
                <w:sz w:val="24"/>
              </w:rPr>
              <w:t>I agree, and I reported figures for Ontario</w:t>
            </w:r>
          </w:p>
        </w:tc>
        <w:tc>
          <w:tcPr>
            <w:tcW w:w="4138" w:type="dxa"/>
          </w:tcPr>
          <w:p w:rsidR="003F6503" w:rsidRDefault="005B1DA1">
            <w:pPr>
              <w:pStyle w:val="TableParagraph"/>
              <w:ind w:left="104" w:right="130"/>
              <w:rPr>
                <w:i/>
                <w:sz w:val="24"/>
              </w:rPr>
            </w:pPr>
            <w:r>
              <w:rPr>
                <w:sz w:val="24"/>
              </w:rPr>
              <w:t xml:space="preserve">Introduction section, line 80-84, in-text reference: </w:t>
            </w:r>
            <w:r>
              <w:rPr>
                <w:i/>
                <w:sz w:val="24"/>
              </w:rPr>
              <w:t>"For instance, from 2016 and 2018, 9,078 Ontarians died of opioid</w:t>
            </w:r>
          </w:p>
          <w:p w:rsidR="003F6503" w:rsidRDefault="005B1DA1">
            <w:pPr>
              <w:pStyle w:val="TableParagraph"/>
              <w:spacing w:line="274" w:lineRule="exact"/>
              <w:ind w:left="104"/>
              <w:rPr>
                <w:i/>
                <w:sz w:val="24"/>
              </w:rPr>
            </w:pPr>
            <w:proofErr w:type="gramStart"/>
            <w:r>
              <w:rPr>
                <w:i/>
                <w:sz w:val="24"/>
              </w:rPr>
              <w:t>poisoning</w:t>
            </w:r>
            <w:proofErr w:type="gramEnd"/>
            <w:r>
              <w:rPr>
                <w:i/>
                <w:sz w:val="24"/>
              </w:rPr>
              <w:t xml:space="preserve"> in 2017."</w:t>
            </w:r>
          </w:p>
        </w:tc>
      </w:tr>
    </w:tbl>
    <w:p w:rsidR="003F6503" w:rsidRDefault="003F6503">
      <w:pPr>
        <w:spacing w:line="274" w:lineRule="exact"/>
        <w:rPr>
          <w:sz w:val="24"/>
        </w:rPr>
        <w:sectPr w:rsidR="003F6503">
          <w:pgSz w:w="15840" w:h="12240" w:orient="landscape"/>
          <w:pgMar w:top="1140" w:right="1040" w:bottom="280" w:left="1340" w:header="720" w:footer="720" w:gutter="0"/>
          <w:cols w:space="720"/>
        </w:sectPr>
      </w:pPr>
    </w:p>
    <w:p w:rsidR="003F6503" w:rsidRDefault="003F6503">
      <w:pPr>
        <w:pStyle w:val="BodyText"/>
        <w:spacing w:before="5" w:after="1"/>
        <w:rPr>
          <w:sz w:val="26"/>
        </w:rPr>
      </w:pPr>
    </w:p>
    <w:tbl>
      <w:tblPr>
        <w:tblW w:w="0" w:type="auto"/>
        <w:tblInd w:w="1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858"/>
        <w:gridCol w:w="4229"/>
        <w:gridCol w:w="4138"/>
      </w:tblGrid>
      <w:tr w:rsidR="003F6503">
        <w:trPr>
          <w:trHeight w:val="4516"/>
        </w:trPr>
        <w:tc>
          <w:tcPr>
            <w:tcW w:w="4858" w:type="dxa"/>
          </w:tcPr>
          <w:p w:rsidR="003F6503" w:rsidRDefault="005B1DA1">
            <w:pPr>
              <w:pStyle w:val="TableParagraph"/>
              <w:ind w:left="470" w:right="103" w:hanging="360"/>
              <w:rPr>
                <w:sz w:val="24"/>
              </w:rPr>
            </w:pPr>
            <w:r>
              <w:rPr>
                <w:sz w:val="24"/>
              </w:rPr>
              <w:t xml:space="preserve">3. There is little attention in the Introduction to what the evidence says about the impact of concurrent mental disorders on course of illness/treatment among people with OUD, beyond the statement of conflicting evidence (lines 80-81). More detail on this evidence would be helpful in establishing a rationale for the analysis (e.g., limitations of prior studies, restricted samples/jurisdictions, </w:t>
            </w:r>
            <w:proofErr w:type="gramStart"/>
            <w:r>
              <w:rPr>
                <w:sz w:val="24"/>
              </w:rPr>
              <w:t>lack</w:t>
            </w:r>
            <w:proofErr w:type="gramEnd"/>
            <w:r>
              <w:rPr>
                <w:sz w:val="24"/>
              </w:rPr>
              <w:t xml:space="preserve"> of longitudinal study designs). Also, the authors hypothesize that people with concurrent mental disorders will have poorer</w:t>
            </w:r>
            <w:r>
              <w:rPr>
                <w:spacing w:val="-10"/>
                <w:sz w:val="24"/>
              </w:rPr>
              <w:t xml:space="preserve"> </w:t>
            </w:r>
            <w:r>
              <w:rPr>
                <w:sz w:val="24"/>
              </w:rPr>
              <w:t>outcomes</w:t>
            </w:r>
          </w:p>
          <w:p w:rsidR="003F6503" w:rsidRDefault="005B1DA1">
            <w:pPr>
              <w:pStyle w:val="TableParagraph"/>
              <w:spacing w:line="242" w:lineRule="auto"/>
              <w:ind w:left="470" w:right="112"/>
              <w:rPr>
                <w:sz w:val="24"/>
              </w:rPr>
            </w:pPr>
            <w:r>
              <w:rPr>
                <w:sz w:val="24"/>
              </w:rPr>
              <w:t xml:space="preserve">- </w:t>
            </w:r>
            <w:proofErr w:type="gramStart"/>
            <w:r>
              <w:rPr>
                <w:sz w:val="24"/>
              </w:rPr>
              <w:t>this</w:t>
            </w:r>
            <w:proofErr w:type="gramEnd"/>
            <w:r>
              <w:rPr>
                <w:sz w:val="24"/>
              </w:rPr>
              <w:t xml:space="preserve"> does follow from the general literature on concurrent disorders but is not clearly established in the Introduction.</w:t>
            </w:r>
          </w:p>
        </w:tc>
        <w:tc>
          <w:tcPr>
            <w:tcW w:w="4229" w:type="dxa"/>
          </w:tcPr>
          <w:p w:rsidR="003F6503" w:rsidRDefault="005B1DA1">
            <w:pPr>
              <w:pStyle w:val="TableParagraph"/>
              <w:ind w:left="105" w:right="175"/>
              <w:rPr>
                <w:sz w:val="24"/>
              </w:rPr>
            </w:pPr>
            <w:r>
              <w:rPr>
                <w:sz w:val="24"/>
              </w:rPr>
              <w:t>Thank you for your comment. We agree, and I have provided some clarification concerning the existing literature.</w:t>
            </w:r>
          </w:p>
        </w:tc>
        <w:tc>
          <w:tcPr>
            <w:tcW w:w="4138" w:type="dxa"/>
          </w:tcPr>
          <w:p w:rsidR="003F6503" w:rsidRDefault="005B1DA1">
            <w:pPr>
              <w:pStyle w:val="TableParagraph"/>
              <w:ind w:left="104" w:right="231"/>
              <w:rPr>
                <w:i/>
                <w:sz w:val="24"/>
              </w:rPr>
            </w:pPr>
            <w:r>
              <w:rPr>
                <w:sz w:val="24"/>
              </w:rPr>
              <w:t xml:space="preserve">Introduction section, line 87-93, in-text reference: </w:t>
            </w:r>
            <w:r>
              <w:rPr>
                <w:i/>
                <w:sz w:val="24"/>
              </w:rPr>
              <w:t>"… there are gaps in the existing literature, including small sample sizes… "</w:t>
            </w:r>
          </w:p>
        </w:tc>
      </w:tr>
      <w:tr w:rsidR="003F6503">
        <w:trPr>
          <w:trHeight w:val="2860"/>
        </w:trPr>
        <w:tc>
          <w:tcPr>
            <w:tcW w:w="4858" w:type="dxa"/>
          </w:tcPr>
          <w:p w:rsidR="003F6503" w:rsidRDefault="005B1DA1">
            <w:pPr>
              <w:pStyle w:val="TableParagraph"/>
              <w:ind w:left="470" w:right="92" w:hanging="360"/>
              <w:rPr>
                <w:sz w:val="24"/>
              </w:rPr>
            </w:pPr>
            <w:r>
              <w:rPr>
                <w:sz w:val="24"/>
              </w:rPr>
              <w:t>4. It isn't clear how the secondary objective around regional variation fits in with the overall aim to investigate the role of concurrent mental disorders. The obvious analysis would be to look at regional variation in the associations of concurrent mental disorders and outcomes; however, the authors instead looked at the distribution of outcomes across regions. How do these two analyses fit together?</w:t>
            </w:r>
          </w:p>
        </w:tc>
        <w:tc>
          <w:tcPr>
            <w:tcW w:w="4229" w:type="dxa"/>
          </w:tcPr>
          <w:p w:rsidR="003F6503" w:rsidRDefault="005B1DA1">
            <w:pPr>
              <w:pStyle w:val="TableParagraph"/>
              <w:ind w:left="105" w:right="155"/>
              <w:rPr>
                <w:sz w:val="24"/>
              </w:rPr>
            </w:pPr>
            <w:r>
              <w:rPr>
                <w:sz w:val="24"/>
              </w:rPr>
              <w:t>Our secondary objective was to examine regional variation in health service usage and treatment retention because health care services are materialized differently across Ontario, thus potentially resulting in varying OAT outcomes. I have made this clearer in the introduction and goal statement</w:t>
            </w:r>
          </w:p>
        </w:tc>
        <w:tc>
          <w:tcPr>
            <w:tcW w:w="4138" w:type="dxa"/>
          </w:tcPr>
          <w:p w:rsidR="003F6503" w:rsidRDefault="005B1DA1">
            <w:pPr>
              <w:pStyle w:val="TableParagraph"/>
              <w:ind w:left="104" w:right="334"/>
              <w:rPr>
                <w:i/>
                <w:sz w:val="24"/>
              </w:rPr>
            </w:pPr>
            <w:r>
              <w:rPr>
                <w:sz w:val="24"/>
              </w:rPr>
              <w:t>Introduc</w:t>
            </w:r>
            <w:r w:rsidR="0057645C">
              <w:rPr>
                <w:sz w:val="24"/>
              </w:rPr>
              <w:t>tion section, line 100-103, in-</w:t>
            </w:r>
            <w:r>
              <w:rPr>
                <w:sz w:val="24"/>
              </w:rPr>
              <w:t>text reference: "</w:t>
            </w:r>
            <w:r>
              <w:rPr>
                <w:i/>
                <w:sz w:val="24"/>
              </w:rPr>
              <w:t>…because health care services are materialized differently across Ontario, thus potentially resulting in varying OAT outcomes."</w:t>
            </w:r>
          </w:p>
        </w:tc>
      </w:tr>
      <w:tr w:rsidR="003F6503">
        <w:trPr>
          <w:trHeight w:val="1929"/>
        </w:trPr>
        <w:tc>
          <w:tcPr>
            <w:tcW w:w="4858" w:type="dxa"/>
          </w:tcPr>
          <w:p w:rsidR="003F6503" w:rsidRDefault="005B1DA1">
            <w:pPr>
              <w:pStyle w:val="TableParagraph"/>
              <w:ind w:left="470" w:right="99" w:hanging="360"/>
              <w:rPr>
                <w:sz w:val="24"/>
              </w:rPr>
            </w:pPr>
            <w:r>
              <w:rPr>
                <w:sz w:val="24"/>
              </w:rPr>
              <w:t>5. For an international audience, it seems warranted to include a sentence or two giving the population of Ontario, and explaining that the health services examined in this study (with the exception of pharmacology) are covered by a</w:t>
            </w:r>
          </w:p>
          <w:p w:rsidR="003F6503" w:rsidRDefault="005B1DA1">
            <w:pPr>
              <w:pStyle w:val="TableParagraph"/>
              <w:spacing w:line="257" w:lineRule="exact"/>
              <w:ind w:left="470"/>
              <w:rPr>
                <w:sz w:val="24"/>
              </w:rPr>
            </w:pPr>
            <w:r>
              <w:rPr>
                <w:sz w:val="24"/>
              </w:rPr>
              <w:t>government single-payer insurance</w:t>
            </w:r>
          </w:p>
        </w:tc>
        <w:tc>
          <w:tcPr>
            <w:tcW w:w="4229" w:type="dxa"/>
          </w:tcPr>
          <w:p w:rsidR="003F6503" w:rsidRDefault="005B1DA1">
            <w:pPr>
              <w:pStyle w:val="TableParagraph"/>
              <w:ind w:left="105" w:right="108"/>
              <w:rPr>
                <w:sz w:val="24"/>
              </w:rPr>
            </w:pPr>
            <w:r>
              <w:rPr>
                <w:sz w:val="24"/>
              </w:rPr>
              <w:t>Thank you for your suggestion. I agree with your comment and have added more information</w:t>
            </w:r>
          </w:p>
        </w:tc>
        <w:tc>
          <w:tcPr>
            <w:tcW w:w="4138" w:type="dxa"/>
          </w:tcPr>
          <w:p w:rsidR="003F6503" w:rsidRDefault="005B1DA1">
            <w:pPr>
              <w:pStyle w:val="TableParagraph"/>
              <w:ind w:left="104" w:right="131"/>
              <w:rPr>
                <w:i/>
                <w:sz w:val="24"/>
              </w:rPr>
            </w:pPr>
            <w:r>
              <w:rPr>
                <w:sz w:val="24"/>
              </w:rPr>
              <w:t xml:space="preserve">Methods section, line 108-109, in-text reference: </w:t>
            </w:r>
            <w:r>
              <w:rPr>
                <w:i/>
                <w:sz w:val="24"/>
              </w:rPr>
              <w:t>"All health services examined in this study (except prescriptions) are…"</w:t>
            </w:r>
          </w:p>
        </w:tc>
      </w:tr>
    </w:tbl>
    <w:p w:rsidR="003F6503" w:rsidRDefault="003F6503">
      <w:pPr>
        <w:rPr>
          <w:sz w:val="24"/>
        </w:rPr>
        <w:sectPr w:rsidR="003F6503">
          <w:pgSz w:w="15840" w:h="12240" w:orient="landscape"/>
          <w:pgMar w:top="1140" w:right="1040" w:bottom="280" w:left="1340" w:header="720" w:footer="720" w:gutter="0"/>
          <w:cols w:space="720"/>
        </w:sectPr>
      </w:pPr>
    </w:p>
    <w:p w:rsidR="003F6503" w:rsidRDefault="003F6503">
      <w:pPr>
        <w:pStyle w:val="BodyText"/>
        <w:spacing w:before="5" w:after="1"/>
        <w:rPr>
          <w:sz w:val="26"/>
        </w:rPr>
      </w:pPr>
    </w:p>
    <w:tbl>
      <w:tblPr>
        <w:tblW w:w="0" w:type="auto"/>
        <w:tblInd w:w="1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858"/>
        <w:gridCol w:w="4229"/>
        <w:gridCol w:w="4138"/>
      </w:tblGrid>
      <w:tr w:rsidR="003F6503">
        <w:trPr>
          <w:trHeight w:val="1204"/>
        </w:trPr>
        <w:tc>
          <w:tcPr>
            <w:tcW w:w="4858" w:type="dxa"/>
          </w:tcPr>
          <w:p w:rsidR="003F6503" w:rsidRDefault="005B1DA1">
            <w:pPr>
              <w:pStyle w:val="TableParagraph"/>
              <w:spacing w:line="242" w:lineRule="auto"/>
              <w:ind w:left="470" w:right="89"/>
              <w:rPr>
                <w:sz w:val="24"/>
              </w:rPr>
            </w:pPr>
            <w:proofErr w:type="gramStart"/>
            <w:r>
              <w:rPr>
                <w:sz w:val="24"/>
              </w:rPr>
              <w:t>program</w:t>
            </w:r>
            <w:proofErr w:type="gramEnd"/>
            <w:r>
              <w:rPr>
                <w:sz w:val="24"/>
              </w:rPr>
              <w:t>. This would help to make clear the meaning of "physician billing codes", as well as the population-based coverage of the study (one of its main strengths).</w:t>
            </w:r>
          </w:p>
        </w:tc>
        <w:tc>
          <w:tcPr>
            <w:tcW w:w="4229" w:type="dxa"/>
          </w:tcPr>
          <w:p w:rsidR="003F6503" w:rsidRDefault="003F6503">
            <w:pPr>
              <w:pStyle w:val="TableParagraph"/>
              <w:rPr>
                <w:sz w:val="24"/>
              </w:rPr>
            </w:pPr>
          </w:p>
        </w:tc>
        <w:tc>
          <w:tcPr>
            <w:tcW w:w="4138" w:type="dxa"/>
          </w:tcPr>
          <w:p w:rsidR="003F6503" w:rsidRDefault="003F6503">
            <w:pPr>
              <w:pStyle w:val="TableParagraph"/>
              <w:rPr>
                <w:sz w:val="24"/>
              </w:rPr>
            </w:pPr>
          </w:p>
        </w:tc>
      </w:tr>
      <w:tr w:rsidR="003F6503">
        <w:trPr>
          <w:trHeight w:val="4516"/>
        </w:trPr>
        <w:tc>
          <w:tcPr>
            <w:tcW w:w="4858" w:type="dxa"/>
          </w:tcPr>
          <w:p w:rsidR="003F6503" w:rsidRDefault="005B1DA1">
            <w:pPr>
              <w:pStyle w:val="TableParagraph"/>
              <w:ind w:left="470" w:right="103" w:hanging="360"/>
              <w:rPr>
                <w:sz w:val="24"/>
              </w:rPr>
            </w:pPr>
            <w:r>
              <w:rPr>
                <w:sz w:val="24"/>
              </w:rPr>
              <w:t>6. Is it the case that all patients were actually "first-time OAT patients", or just that they didn't access OAT in the year prior to their index episode? If the latter, then perhaps a descriptor other than "first-time" could be used. It is also worth clarifying whether the bias here has to do with patients' prior history (and how that potentially impacts help-seeking, outcomes, etc.) or with having the same individual represented multiple times in a statistical model (which can be adjusted for statistically). I think it would be interesting to look at the number of episodes of OAT per individual during the study period, and whether and how this varies by concurrent mental disorders.</w:t>
            </w:r>
          </w:p>
        </w:tc>
        <w:tc>
          <w:tcPr>
            <w:tcW w:w="4229" w:type="dxa"/>
          </w:tcPr>
          <w:p w:rsidR="003F6503" w:rsidRDefault="005B1DA1">
            <w:pPr>
              <w:pStyle w:val="TableParagraph"/>
              <w:ind w:left="105" w:right="133"/>
              <w:rPr>
                <w:sz w:val="24"/>
              </w:rPr>
            </w:pPr>
            <w:r>
              <w:rPr>
                <w:sz w:val="24"/>
              </w:rPr>
              <w:t>I agree that the term "first-time" can be confusing and made the necessary adjustments. The bias is not due to having the individual presenting multiple times in a statistical model. The literature is clear that the more treatment attempts are associated with a higher likelihood of treatment "success"</w:t>
            </w:r>
            <w:r>
              <w:rPr>
                <w:spacing w:val="-2"/>
                <w:sz w:val="24"/>
              </w:rPr>
              <w:t xml:space="preserve"> </w:t>
            </w:r>
            <w:r>
              <w:rPr>
                <w:sz w:val="24"/>
              </w:rPr>
              <w:t>(1-3).</w:t>
            </w:r>
          </w:p>
        </w:tc>
        <w:tc>
          <w:tcPr>
            <w:tcW w:w="4138" w:type="dxa"/>
          </w:tcPr>
          <w:p w:rsidR="003F6503" w:rsidRDefault="005B1DA1">
            <w:pPr>
              <w:pStyle w:val="TableParagraph"/>
              <w:ind w:left="104" w:right="337"/>
              <w:rPr>
                <w:i/>
                <w:sz w:val="24"/>
              </w:rPr>
            </w:pPr>
            <w:r>
              <w:rPr>
                <w:sz w:val="24"/>
              </w:rPr>
              <w:t>Methods section, line 121-123, in-text reference: "</w:t>
            </w:r>
            <w:r>
              <w:rPr>
                <w:i/>
                <w:sz w:val="24"/>
              </w:rPr>
              <w:t>We chose to only include patients with no history of OAT…"</w:t>
            </w:r>
          </w:p>
        </w:tc>
      </w:tr>
      <w:tr w:rsidR="003F6503">
        <w:trPr>
          <w:trHeight w:val="1103"/>
        </w:trPr>
        <w:tc>
          <w:tcPr>
            <w:tcW w:w="4858" w:type="dxa"/>
          </w:tcPr>
          <w:p w:rsidR="003F6503" w:rsidRDefault="005B1DA1">
            <w:pPr>
              <w:pStyle w:val="TableParagraph"/>
              <w:spacing w:line="242" w:lineRule="auto"/>
              <w:ind w:left="470" w:right="552" w:hanging="360"/>
              <w:rPr>
                <w:sz w:val="24"/>
              </w:rPr>
            </w:pPr>
            <w:r>
              <w:rPr>
                <w:sz w:val="24"/>
              </w:rPr>
              <w:t>7. Line 111 - It isn't clear whether this sentence refers to an exclusion of 2,535 patients.</w:t>
            </w:r>
          </w:p>
        </w:tc>
        <w:tc>
          <w:tcPr>
            <w:tcW w:w="4229" w:type="dxa"/>
          </w:tcPr>
          <w:p w:rsidR="003F6503" w:rsidRDefault="005B1DA1">
            <w:pPr>
              <w:pStyle w:val="TableParagraph"/>
              <w:ind w:left="105" w:right="128"/>
              <w:rPr>
                <w:sz w:val="24"/>
              </w:rPr>
            </w:pPr>
            <w:r>
              <w:rPr>
                <w:sz w:val="24"/>
              </w:rPr>
              <w:t>I agree that this was not clear. Thank you for highlighting. I have made changes to the text to clarify the inclusion and</w:t>
            </w:r>
          </w:p>
          <w:p w:rsidR="003F6503" w:rsidRDefault="005B1DA1">
            <w:pPr>
              <w:pStyle w:val="TableParagraph"/>
              <w:spacing w:line="259" w:lineRule="exact"/>
              <w:ind w:left="105"/>
              <w:rPr>
                <w:sz w:val="24"/>
              </w:rPr>
            </w:pPr>
            <w:proofErr w:type="gramStart"/>
            <w:r>
              <w:rPr>
                <w:sz w:val="24"/>
              </w:rPr>
              <w:t>exclusion</w:t>
            </w:r>
            <w:proofErr w:type="gramEnd"/>
            <w:r>
              <w:rPr>
                <w:sz w:val="24"/>
              </w:rPr>
              <w:t>.</w:t>
            </w:r>
          </w:p>
        </w:tc>
        <w:tc>
          <w:tcPr>
            <w:tcW w:w="4138" w:type="dxa"/>
          </w:tcPr>
          <w:p w:rsidR="003F6503" w:rsidRDefault="005B1DA1">
            <w:pPr>
              <w:pStyle w:val="TableParagraph"/>
              <w:ind w:left="104" w:right="337"/>
              <w:rPr>
                <w:i/>
                <w:sz w:val="24"/>
              </w:rPr>
            </w:pPr>
            <w:r>
              <w:rPr>
                <w:sz w:val="24"/>
              </w:rPr>
              <w:t>Methods section, line 144-155, in-text reference: "</w:t>
            </w:r>
            <w:r>
              <w:rPr>
                <w:i/>
                <w:sz w:val="24"/>
              </w:rPr>
              <w:t>A set of exclusion criteria was…"</w:t>
            </w:r>
          </w:p>
        </w:tc>
      </w:tr>
      <w:tr w:rsidR="003F6503">
        <w:trPr>
          <w:trHeight w:val="2481"/>
        </w:trPr>
        <w:tc>
          <w:tcPr>
            <w:tcW w:w="4858" w:type="dxa"/>
          </w:tcPr>
          <w:p w:rsidR="003F6503" w:rsidRDefault="005B1DA1">
            <w:pPr>
              <w:pStyle w:val="TableParagraph"/>
              <w:ind w:left="470" w:right="110" w:hanging="360"/>
              <w:rPr>
                <w:sz w:val="24"/>
              </w:rPr>
            </w:pPr>
            <w:r>
              <w:rPr>
                <w:sz w:val="24"/>
              </w:rPr>
              <w:t>8. In defining concurrent disorders, the authors note that they excluded non-opioid SUD because it wasn't possible to distinguish between opioid and non-opioid use disorders in the dataset (everyone had a SUD dx). Does this imply that having multiple SUD/</w:t>
            </w:r>
            <w:proofErr w:type="spellStart"/>
            <w:r>
              <w:rPr>
                <w:sz w:val="24"/>
              </w:rPr>
              <w:t>polydrug</w:t>
            </w:r>
            <w:proofErr w:type="spellEnd"/>
            <w:r>
              <w:rPr>
                <w:sz w:val="24"/>
              </w:rPr>
              <w:t xml:space="preserve"> use disorders would have qualified someone for a</w:t>
            </w:r>
            <w:r>
              <w:rPr>
                <w:spacing w:val="-7"/>
                <w:sz w:val="24"/>
              </w:rPr>
              <w:t xml:space="preserve"> </w:t>
            </w:r>
            <w:r>
              <w:rPr>
                <w:sz w:val="24"/>
              </w:rPr>
              <w:t>concurrent</w:t>
            </w:r>
          </w:p>
          <w:p w:rsidR="003F6503" w:rsidRDefault="005B1DA1">
            <w:pPr>
              <w:pStyle w:val="TableParagraph"/>
              <w:spacing w:line="257" w:lineRule="exact"/>
              <w:ind w:left="470"/>
              <w:rPr>
                <w:sz w:val="24"/>
              </w:rPr>
            </w:pPr>
            <w:r>
              <w:rPr>
                <w:sz w:val="24"/>
              </w:rPr>
              <w:t>mental disorder had it been possible to</w:t>
            </w:r>
          </w:p>
        </w:tc>
        <w:tc>
          <w:tcPr>
            <w:tcW w:w="4229" w:type="dxa"/>
          </w:tcPr>
          <w:p w:rsidR="003F6503" w:rsidRDefault="005B1DA1">
            <w:pPr>
              <w:pStyle w:val="TableParagraph"/>
              <w:ind w:left="105" w:right="133"/>
              <w:rPr>
                <w:sz w:val="24"/>
              </w:rPr>
            </w:pPr>
            <w:r>
              <w:rPr>
                <w:sz w:val="24"/>
              </w:rPr>
              <w:t>We excluded all non-opioid-related substance use disorders from the mental disorders group. We used physician service billing codes to identify all OUD patients for the primary cohort. We used diagnosis codes to create the independent variables (mental disorders and no mental disorders group). There is</w:t>
            </w:r>
            <w:r>
              <w:rPr>
                <w:spacing w:val="-4"/>
                <w:sz w:val="24"/>
              </w:rPr>
              <w:t xml:space="preserve"> </w:t>
            </w:r>
            <w:r>
              <w:rPr>
                <w:sz w:val="24"/>
              </w:rPr>
              <w:t>one</w:t>
            </w:r>
          </w:p>
          <w:p w:rsidR="003F6503" w:rsidRDefault="005B1DA1">
            <w:pPr>
              <w:pStyle w:val="TableParagraph"/>
              <w:spacing w:line="257" w:lineRule="exact"/>
              <w:ind w:left="105"/>
              <w:rPr>
                <w:sz w:val="24"/>
              </w:rPr>
            </w:pPr>
            <w:r>
              <w:rPr>
                <w:sz w:val="24"/>
              </w:rPr>
              <w:t>general substance use diagnosis code in</w:t>
            </w:r>
          </w:p>
        </w:tc>
        <w:tc>
          <w:tcPr>
            <w:tcW w:w="4138" w:type="dxa"/>
          </w:tcPr>
          <w:p w:rsidR="003F6503" w:rsidRDefault="005B1DA1">
            <w:pPr>
              <w:pStyle w:val="TableParagraph"/>
              <w:ind w:left="104" w:right="171"/>
              <w:rPr>
                <w:i/>
                <w:sz w:val="24"/>
              </w:rPr>
            </w:pPr>
            <w:r>
              <w:rPr>
                <w:sz w:val="24"/>
              </w:rPr>
              <w:t xml:space="preserve">Methods section, line 174-181, in-text reference: </w:t>
            </w:r>
            <w:r w:rsidR="0057645C">
              <w:rPr>
                <w:i/>
                <w:sz w:val="24"/>
              </w:rPr>
              <w:t>"We excluded any substance-</w:t>
            </w:r>
            <w:r>
              <w:rPr>
                <w:i/>
                <w:sz w:val="24"/>
              </w:rPr>
              <w:t>related diagnoses from our mental disorder diagnosis definition..."</w:t>
            </w:r>
          </w:p>
        </w:tc>
      </w:tr>
    </w:tbl>
    <w:p w:rsidR="003F6503" w:rsidRDefault="003F6503">
      <w:pPr>
        <w:rPr>
          <w:sz w:val="24"/>
        </w:rPr>
        <w:sectPr w:rsidR="003F6503">
          <w:pgSz w:w="15840" w:h="12240" w:orient="landscape"/>
          <w:pgMar w:top="1140" w:right="1040" w:bottom="280" w:left="1340" w:header="720" w:footer="720" w:gutter="0"/>
          <w:cols w:space="720"/>
        </w:sectPr>
      </w:pPr>
    </w:p>
    <w:p w:rsidR="003F6503" w:rsidRDefault="003F6503">
      <w:pPr>
        <w:pStyle w:val="BodyText"/>
        <w:spacing w:before="5" w:after="1"/>
        <w:rPr>
          <w:sz w:val="26"/>
        </w:rPr>
      </w:pPr>
    </w:p>
    <w:tbl>
      <w:tblPr>
        <w:tblW w:w="0" w:type="auto"/>
        <w:tblInd w:w="1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858"/>
        <w:gridCol w:w="4229"/>
        <w:gridCol w:w="4138"/>
      </w:tblGrid>
      <w:tr w:rsidR="003F6503">
        <w:trPr>
          <w:trHeight w:val="1933"/>
        </w:trPr>
        <w:tc>
          <w:tcPr>
            <w:tcW w:w="4858" w:type="dxa"/>
          </w:tcPr>
          <w:p w:rsidR="003F6503" w:rsidRDefault="005B1DA1">
            <w:pPr>
              <w:pStyle w:val="TableParagraph"/>
              <w:ind w:left="470" w:right="172"/>
              <w:rPr>
                <w:sz w:val="24"/>
              </w:rPr>
            </w:pPr>
            <w:proofErr w:type="gramStart"/>
            <w:r>
              <w:rPr>
                <w:sz w:val="24"/>
              </w:rPr>
              <w:t>identify</w:t>
            </w:r>
            <w:proofErr w:type="gramEnd"/>
            <w:r>
              <w:rPr>
                <w:sz w:val="24"/>
              </w:rPr>
              <w:t xml:space="preserve"> them? Or, is it just the case that the authors are relying on a more standard use of the term concurrent mental disorder, meaning both a SUD and other type of mental disorder?</w:t>
            </w:r>
          </w:p>
        </w:tc>
        <w:tc>
          <w:tcPr>
            <w:tcW w:w="4229" w:type="dxa"/>
          </w:tcPr>
          <w:p w:rsidR="003F6503" w:rsidRDefault="005B1DA1">
            <w:pPr>
              <w:pStyle w:val="TableParagraph"/>
              <w:ind w:left="105" w:right="95"/>
              <w:rPr>
                <w:sz w:val="24"/>
              </w:rPr>
            </w:pPr>
            <w:proofErr w:type="gramStart"/>
            <w:r>
              <w:rPr>
                <w:sz w:val="24"/>
              </w:rPr>
              <w:t>the</w:t>
            </w:r>
            <w:proofErr w:type="gramEnd"/>
            <w:r>
              <w:rPr>
                <w:sz w:val="24"/>
              </w:rPr>
              <w:t xml:space="preserve"> database. Therefore, since all patients in the cohort had received OAT (which we determined by service access and not diagnosis), all patients would have the general substance use code. See appendix</w:t>
            </w:r>
          </w:p>
          <w:p w:rsidR="003F6503" w:rsidRDefault="005B1DA1">
            <w:pPr>
              <w:pStyle w:val="TableParagraph"/>
              <w:spacing w:before="4" w:line="274" w:lineRule="exact"/>
              <w:ind w:left="105" w:right="275"/>
              <w:rPr>
                <w:sz w:val="24"/>
              </w:rPr>
            </w:pPr>
            <w:r>
              <w:rPr>
                <w:sz w:val="24"/>
              </w:rPr>
              <w:t>D, code 304. I clarified the definition in the manuscript</w:t>
            </w:r>
          </w:p>
        </w:tc>
        <w:tc>
          <w:tcPr>
            <w:tcW w:w="4138" w:type="dxa"/>
          </w:tcPr>
          <w:p w:rsidR="003F6503" w:rsidRDefault="003F6503">
            <w:pPr>
              <w:pStyle w:val="TableParagraph"/>
              <w:rPr>
                <w:sz w:val="24"/>
              </w:rPr>
            </w:pPr>
          </w:p>
        </w:tc>
      </w:tr>
      <w:tr w:rsidR="003F6503">
        <w:trPr>
          <w:trHeight w:val="2303"/>
        </w:trPr>
        <w:tc>
          <w:tcPr>
            <w:tcW w:w="4858" w:type="dxa"/>
          </w:tcPr>
          <w:p w:rsidR="003F6503" w:rsidRDefault="005B1DA1">
            <w:pPr>
              <w:pStyle w:val="TableParagraph"/>
              <w:ind w:left="470" w:right="123" w:hanging="360"/>
              <w:rPr>
                <w:sz w:val="24"/>
              </w:rPr>
            </w:pPr>
            <w:r>
              <w:rPr>
                <w:sz w:val="24"/>
              </w:rPr>
              <w:t>9. The time frame for defining concurrent mental disorders is also quite wide, as the authors acknowledge. Justification for this wide time frame would be helpful. Perhaps a sensitivity analysis is warranted to support comparison with other studies, given the high prevalence found in this</w:t>
            </w:r>
            <w:r>
              <w:rPr>
                <w:spacing w:val="-3"/>
                <w:sz w:val="24"/>
              </w:rPr>
              <w:t xml:space="preserve"> </w:t>
            </w:r>
            <w:r>
              <w:rPr>
                <w:sz w:val="24"/>
              </w:rPr>
              <w:t>study.</w:t>
            </w:r>
          </w:p>
        </w:tc>
        <w:tc>
          <w:tcPr>
            <w:tcW w:w="4229" w:type="dxa"/>
          </w:tcPr>
          <w:p w:rsidR="003F6503" w:rsidRDefault="005B1DA1">
            <w:pPr>
              <w:pStyle w:val="TableParagraph"/>
              <w:ind w:left="105" w:right="188"/>
              <w:rPr>
                <w:sz w:val="24"/>
              </w:rPr>
            </w:pPr>
            <w:r>
              <w:rPr>
                <w:sz w:val="24"/>
              </w:rPr>
              <w:t>I have added references to other studies that have used wide time parameters and referenced justification for doing so.</w:t>
            </w:r>
          </w:p>
          <w:p w:rsidR="003F6503" w:rsidRDefault="005B1DA1">
            <w:pPr>
              <w:pStyle w:val="TableParagraph"/>
              <w:spacing w:line="242" w:lineRule="auto"/>
              <w:ind w:left="105" w:right="94"/>
              <w:rPr>
                <w:sz w:val="24"/>
              </w:rPr>
            </w:pPr>
            <w:r>
              <w:rPr>
                <w:sz w:val="24"/>
              </w:rPr>
              <w:t>Thank you for identifying this shortfall in the clarity around the definition</w:t>
            </w:r>
          </w:p>
        </w:tc>
        <w:tc>
          <w:tcPr>
            <w:tcW w:w="4138" w:type="dxa"/>
          </w:tcPr>
          <w:p w:rsidR="003F6503" w:rsidRDefault="005B1DA1">
            <w:pPr>
              <w:pStyle w:val="TableParagraph"/>
              <w:ind w:left="104" w:right="337"/>
              <w:rPr>
                <w:i/>
                <w:sz w:val="24"/>
              </w:rPr>
            </w:pPr>
            <w:r>
              <w:rPr>
                <w:sz w:val="24"/>
              </w:rPr>
              <w:t xml:space="preserve">Methods section, line 187-190, in-text reference: </w:t>
            </w:r>
            <w:r>
              <w:rPr>
                <w:i/>
                <w:sz w:val="24"/>
              </w:rPr>
              <w:t>"Mental disorders can be chronic, relapsing conditions…"</w:t>
            </w:r>
          </w:p>
        </w:tc>
      </w:tr>
      <w:tr w:rsidR="003F6503">
        <w:trPr>
          <w:trHeight w:val="4972"/>
        </w:trPr>
        <w:tc>
          <w:tcPr>
            <w:tcW w:w="4858" w:type="dxa"/>
          </w:tcPr>
          <w:p w:rsidR="003F6503" w:rsidRDefault="005B1DA1">
            <w:pPr>
              <w:pStyle w:val="TableParagraph"/>
              <w:spacing w:before="1"/>
              <w:ind w:left="470" w:right="132" w:hanging="360"/>
              <w:rPr>
                <w:sz w:val="24"/>
              </w:rPr>
            </w:pPr>
            <w:r>
              <w:rPr>
                <w:sz w:val="24"/>
              </w:rPr>
              <w:t>10. The definition of outcomes could be better justified. The sensitivity analysis of cut-offs for frequent ED visits is appreciated. However, is there a clinical justification for the one-year cut-off for OAT retention? Likewise for the cut-off of one hospitalization. For the latter, did it matter whether the hospitalization occurred in the year following the index date or could it have occurred at any time during the</w:t>
            </w:r>
          </w:p>
          <w:p w:rsidR="003F6503" w:rsidRDefault="005B1DA1">
            <w:pPr>
              <w:pStyle w:val="TableParagraph"/>
              <w:ind w:left="470" w:right="105"/>
              <w:rPr>
                <w:sz w:val="24"/>
              </w:rPr>
            </w:pPr>
            <w:proofErr w:type="gramStart"/>
            <w:r>
              <w:rPr>
                <w:sz w:val="24"/>
              </w:rPr>
              <w:t>follow-up</w:t>
            </w:r>
            <w:proofErr w:type="gramEnd"/>
            <w:r>
              <w:rPr>
                <w:sz w:val="24"/>
              </w:rPr>
              <w:t>? One hospitalization over a 5- year period may be too general for meaningful interpretation. It is also relevant that, for mortality (and possibly hospitalization), the length of the follow-up period varies across individuals. This means increased likelihood for negative</w:t>
            </w:r>
            <w:r>
              <w:rPr>
                <w:spacing w:val="-9"/>
                <w:sz w:val="24"/>
              </w:rPr>
              <w:t xml:space="preserve"> </w:t>
            </w:r>
            <w:r>
              <w:rPr>
                <w:sz w:val="24"/>
              </w:rPr>
              <w:t>outcomes</w:t>
            </w:r>
          </w:p>
          <w:p w:rsidR="003F6503" w:rsidRDefault="005B1DA1">
            <w:pPr>
              <w:pStyle w:val="TableParagraph"/>
              <w:spacing w:line="261" w:lineRule="exact"/>
              <w:ind w:left="470"/>
              <w:rPr>
                <w:sz w:val="24"/>
              </w:rPr>
            </w:pPr>
            <w:proofErr w:type="gramStart"/>
            <w:r>
              <w:rPr>
                <w:sz w:val="24"/>
              </w:rPr>
              <w:t>among</w:t>
            </w:r>
            <w:proofErr w:type="gramEnd"/>
            <w:r>
              <w:rPr>
                <w:sz w:val="24"/>
              </w:rPr>
              <w:t xml:space="preserve"> those entering OAT earlier on.</w:t>
            </w:r>
            <w:r>
              <w:rPr>
                <w:spacing w:val="-11"/>
                <w:sz w:val="24"/>
              </w:rPr>
              <w:t xml:space="preserve"> </w:t>
            </w:r>
            <w:r>
              <w:rPr>
                <w:sz w:val="24"/>
              </w:rPr>
              <w:t>That</w:t>
            </w:r>
          </w:p>
        </w:tc>
        <w:tc>
          <w:tcPr>
            <w:tcW w:w="4229" w:type="dxa"/>
          </w:tcPr>
          <w:p w:rsidR="003F6503" w:rsidRDefault="005B1DA1">
            <w:pPr>
              <w:pStyle w:val="TableParagraph"/>
              <w:spacing w:before="1"/>
              <w:ind w:left="105" w:right="215"/>
              <w:rPr>
                <w:sz w:val="24"/>
              </w:rPr>
            </w:pPr>
            <w:r>
              <w:rPr>
                <w:sz w:val="24"/>
                <w:u w:val="single"/>
              </w:rPr>
              <w:t>One-year OAT retention</w:t>
            </w:r>
            <w:r>
              <w:rPr>
                <w:sz w:val="24"/>
              </w:rPr>
              <w:t xml:space="preserve"> is a common measure of success used in several OAT studies (4-7). One-year treatment retention is associated with several positive treatment outcomes (4).</w:t>
            </w:r>
          </w:p>
          <w:p w:rsidR="003F6503" w:rsidRDefault="003F6503">
            <w:pPr>
              <w:pStyle w:val="TableParagraph"/>
              <w:spacing w:before="7"/>
              <w:rPr>
                <w:sz w:val="23"/>
              </w:rPr>
            </w:pPr>
          </w:p>
          <w:p w:rsidR="003F6503" w:rsidRDefault="005B1DA1">
            <w:pPr>
              <w:pStyle w:val="TableParagraph"/>
              <w:ind w:left="105" w:right="115"/>
              <w:rPr>
                <w:sz w:val="24"/>
              </w:rPr>
            </w:pPr>
            <w:r>
              <w:rPr>
                <w:sz w:val="24"/>
              </w:rPr>
              <w:t>Similar to the decision about the ED visits, the cut-off of one</w:t>
            </w:r>
            <w:r>
              <w:rPr>
                <w:sz w:val="24"/>
                <w:u w:val="single"/>
              </w:rPr>
              <w:t xml:space="preserve"> hospitalization</w:t>
            </w:r>
            <w:r>
              <w:rPr>
                <w:sz w:val="24"/>
              </w:rPr>
              <w:t xml:space="preserve"> was decided based on the frequency distribution of the number of hospitalizations for the cohort. The mean number of hospitalization per year was 3. I have clarified in the manuscript.</w:t>
            </w:r>
          </w:p>
          <w:p w:rsidR="003F6503" w:rsidRDefault="003F6503">
            <w:pPr>
              <w:pStyle w:val="TableParagraph"/>
              <w:rPr>
                <w:sz w:val="24"/>
              </w:rPr>
            </w:pPr>
          </w:p>
          <w:p w:rsidR="003F6503" w:rsidRDefault="005B1DA1">
            <w:pPr>
              <w:pStyle w:val="TableParagraph"/>
              <w:ind w:left="105" w:right="446"/>
              <w:rPr>
                <w:sz w:val="24"/>
              </w:rPr>
            </w:pPr>
            <w:r>
              <w:rPr>
                <w:sz w:val="24"/>
              </w:rPr>
              <w:t xml:space="preserve">You are correct that the length of the </w:t>
            </w:r>
            <w:r>
              <w:rPr>
                <w:sz w:val="24"/>
                <w:u w:val="single"/>
              </w:rPr>
              <w:t>follow-up period</w:t>
            </w:r>
            <w:r>
              <w:rPr>
                <w:sz w:val="24"/>
              </w:rPr>
              <w:t xml:space="preserve"> would typically vary across individuals due to the length in</w:t>
            </w:r>
          </w:p>
          <w:p w:rsidR="003F6503" w:rsidRDefault="005B1DA1">
            <w:pPr>
              <w:pStyle w:val="TableParagraph"/>
              <w:spacing w:before="3" w:line="261" w:lineRule="exact"/>
              <w:ind w:left="105"/>
              <w:rPr>
                <w:sz w:val="24"/>
              </w:rPr>
            </w:pPr>
            <w:proofErr w:type="gramStart"/>
            <w:r>
              <w:rPr>
                <w:sz w:val="24"/>
              </w:rPr>
              <w:t>treatment</w:t>
            </w:r>
            <w:proofErr w:type="gramEnd"/>
            <w:r>
              <w:rPr>
                <w:sz w:val="24"/>
              </w:rPr>
              <w:t>. Follow-up times were fixed to</w:t>
            </w:r>
          </w:p>
        </w:tc>
        <w:tc>
          <w:tcPr>
            <w:tcW w:w="4138" w:type="dxa"/>
          </w:tcPr>
          <w:p w:rsidR="003F6503" w:rsidRDefault="005B1DA1">
            <w:pPr>
              <w:pStyle w:val="TableParagraph"/>
              <w:spacing w:before="1"/>
              <w:ind w:left="104" w:right="337"/>
              <w:rPr>
                <w:i/>
                <w:sz w:val="24"/>
              </w:rPr>
            </w:pPr>
            <w:r>
              <w:rPr>
                <w:sz w:val="24"/>
              </w:rPr>
              <w:t>Methods section, line 22</w:t>
            </w:r>
            <w:r w:rsidR="0057645C">
              <w:rPr>
                <w:sz w:val="24"/>
              </w:rPr>
              <w:t>6</w:t>
            </w:r>
            <w:r>
              <w:rPr>
                <w:sz w:val="24"/>
              </w:rPr>
              <w:t xml:space="preserve">-229, in-text reference: </w:t>
            </w:r>
            <w:r>
              <w:rPr>
                <w:i/>
                <w:sz w:val="24"/>
              </w:rPr>
              <w:t>"One-year treatment retention is correlated …"</w:t>
            </w:r>
          </w:p>
          <w:p w:rsidR="003F6503" w:rsidRDefault="003F6503">
            <w:pPr>
              <w:pStyle w:val="TableParagraph"/>
              <w:rPr>
                <w:sz w:val="26"/>
              </w:rPr>
            </w:pPr>
          </w:p>
          <w:p w:rsidR="003F6503" w:rsidRDefault="003F6503">
            <w:pPr>
              <w:pStyle w:val="TableParagraph"/>
            </w:pPr>
          </w:p>
          <w:p w:rsidR="003F6503" w:rsidRDefault="005B1DA1">
            <w:pPr>
              <w:pStyle w:val="TableParagraph"/>
              <w:spacing w:line="237" w:lineRule="auto"/>
              <w:ind w:left="104" w:right="337"/>
              <w:rPr>
                <w:i/>
                <w:sz w:val="24"/>
              </w:rPr>
            </w:pPr>
            <w:r>
              <w:rPr>
                <w:sz w:val="24"/>
              </w:rPr>
              <w:t>Methods section, line 22</w:t>
            </w:r>
            <w:r w:rsidR="0057645C">
              <w:rPr>
                <w:sz w:val="24"/>
              </w:rPr>
              <w:t>1</w:t>
            </w:r>
            <w:r>
              <w:rPr>
                <w:sz w:val="24"/>
              </w:rPr>
              <w:t>-22</w:t>
            </w:r>
            <w:r w:rsidR="0057645C">
              <w:rPr>
                <w:sz w:val="24"/>
              </w:rPr>
              <w:t>3</w:t>
            </w:r>
            <w:r>
              <w:rPr>
                <w:sz w:val="24"/>
              </w:rPr>
              <w:t>, in-text reference: "</w:t>
            </w:r>
            <w:r>
              <w:rPr>
                <w:i/>
                <w:sz w:val="24"/>
              </w:rPr>
              <w:t>The cut-off of one…"</w:t>
            </w:r>
          </w:p>
          <w:p w:rsidR="003F6503" w:rsidRDefault="003F6503">
            <w:pPr>
              <w:pStyle w:val="TableParagraph"/>
              <w:rPr>
                <w:sz w:val="26"/>
              </w:rPr>
            </w:pPr>
          </w:p>
          <w:p w:rsidR="003F6503" w:rsidRDefault="003F6503">
            <w:pPr>
              <w:pStyle w:val="TableParagraph"/>
              <w:rPr>
                <w:sz w:val="26"/>
              </w:rPr>
            </w:pPr>
          </w:p>
          <w:p w:rsidR="003F6503" w:rsidRDefault="003F6503">
            <w:pPr>
              <w:pStyle w:val="TableParagraph"/>
              <w:rPr>
                <w:sz w:val="26"/>
              </w:rPr>
            </w:pPr>
          </w:p>
          <w:p w:rsidR="003F6503" w:rsidRDefault="003F6503">
            <w:pPr>
              <w:pStyle w:val="TableParagraph"/>
              <w:rPr>
                <w:sz w:val="26"/>
              </w:rPr>
            </w:pPr>
          </w:p>
          <w:p w:rsidR="003F6503" w:rsidRDefault="003F6503">
            <w:pPr>
              <w:pStyle w:val="TableParagraph"/>
              <w:rPr>
                <w:sz w:val="26"/>
              </w:rPr>
            </w:pPr>
          </w:p>
          <w:p w:rsidR="003F6503" w:rsidRDefault="005B1DA1" w:rsidP="0057645C">
            <w:pPr>
              <w:pStyle w:val="TableParagraph"/>
              <w:spacing w:before="164"/>
              <w:ind w:left="104" w:right="297"/>
              <w:rPr>
                <w:i/>
                <w:sz w:val="24"/>
              </w:rPr>
            </w:pPr>
            <w:r>
              <w:rPr>
                <w:sz w:val="24"/>
              </w:rPr>
              <w:t xml:space="preserve">Methods section, line 114-115, in-text reference: </w:t>
            </w:r>
            <w:r>
              <w:rPr>
                <w:i/>
                <w:sz w:val="24"/>
              </w:rPr>
              <w:t>"</w:t>
            </w:r>
            <w:r w:rsidR="0057645C">
              <w:rPr>
                <w:i/>
                <w:sz w:val="24"/>
              </w:rPr>
              <w:t>…a</w:t>
            </w:r>
            <w:r>
              <w:rPr>
                <w:i/>
                <w:sz w:val="24"/>
              </w:rPr>
              <w:t>ll dependent and independent variables were evaluated for one year after enrollment in OAT."</w:t>
            </w:r>
          </w:p>
        </w:tc>
      </w:tr>
    </w:tbl>
    <w:p w:rsidR="003F6503" w:rsidRDefault="003F6503">
      <w:pPr>
        <w:rPr>
          <w:sz w:val="24"/>
        </w:rPr>
        <w:sectPr w:rsidR="003F6503">
          <w:pgSz w:w="15840" w:h="12240" w:orient="landscape"/>
          <w:pgMar w:top="1140" w:right="1040" w:bottom="280" w:left="1340" w:header="720" w:footer="720" w:gutter="0"/>
          <w:cols w:space="720"/>
        </w:sectPr>
      </w:pPr>
    </w:p>
    <w:p w:rsidR="003F6503" w:rsidRDefault="003F6503">
      <w:pPr>
        <w:pStyle w:val="BodyText"/>
        <w:spacing w:before="5" w:after="1"/>
        <w:rPr>
          <w:sz w:val="26"/>
        </w:rPr>
      </w:pPr>
    </w:p>
    <w:tbl>
      <w:tblPr>
        <w:tblW w:w="0" w:type="auto"/>
        <w:tblInd w:w="1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858"/>
        <w:gridCol w:w="4229"/>
        <w:gridCol w:w="4138"/>
      </w:tblGrid>
      <w:tr w:rsidR="003F6503">
        <w:trPr>
          <w:trHeight w:val="3311"/>
        </w:trPr>
        <w:tc>
          <w:tcPr>
            <w:tcW w:w="4858" w:type="dxa"/>
          </w:tcPr>
          <w:p w:rsidR="003F6503" w:rsidRDefault="005B1DA1">
            <w:pPr>
              <w:pStyle w:val="TableParagraph"/>
              <w:ind w:left="470" w:right="98"/>
              <w:rPr>
                <w:sz w:val="24"/>
              </w:rPr>
            </w:pPr>
            <w:proofErr w:type="gramStart"/>
            <w:r>
              <w:rPr>
                <w:sz w:val="24"/>
              </w:rPr>
              <w:t>said</w:t>
            </w:r>
            <w:proofErr w:type="gramEnd"/>
            <w:r>
              <w:rPr>
                <w:sz w:val="24"/>
              </w:rPr>
              <w:t>, there were also likely increases in mortality and morbidity occurring closer to 2016, as fentanyl became more present in the illicit drug supply. It would be helpful to have the authors' comments on the potential impact of these</w:t>
            </w:r>
          </w:p>
          <w:p w:rsidR="003F6503" w:rsidRDefault="005B1DA1">
            <w:pPr>
              <w:pStyle w:val="TableParagraph"/>
              <w:ind w:left="470"/>
              <w:rPr>
                <w:sz w:val="24"/>
              </w:rPr>
            </w:pPr>
            <w:proofErr w:type="gramStart"/>
            <w:r>
              <w:rPr>
                <w:sz w:val="24"/>
              </w:rPr>
              <w:t>time-related</w:t>
            </w:r>
            <w:proofErr w:type="gramEnd"/>
            <w:r>
              <w:rPr>
                <w:sz w:val="24"/>
              </w:rPr>
              <w:t xml:space="preserve"> issues jointly on the findings.</w:t>
            </w:r>
          </w:p>
        </w:tc>
        <w:tc>
          <w:tcPr>
            <w:tcW w:w="4229" w:type="dxa"/>
          </w:tcPr>
          <w:p w:rsidR="003F6503" w:rsidRDefault="005B1DA1">
            <w:pPr>
              <w:pStyle w:val="TableParagraph"/>
              <w:ind w:left="105" w:right="116"/>
              <w:rPr>
                <w:sz w:val="24"/>
              </w:rPr>
            </w:pPr>
            <w:proofErr w:type="gramStart"/>
            <w:r>
              <w:rPr>
                <w:sz w:val="24"/>
              </w:rPr>
              <w:t>eliminate</w:t>
            </w:r>
            <w:proofErr w:type="gramEnd"/>
            <w:r>
              <w:rPr>
                <w:sz w:val="24"/>
              </w:rPr>
              <w:t xml:space="preserve"> bias. We followed all patients from their index date (first day of OAT) for one year. We evaluated each outcome for one year after enrollment in OAT.</w:t>
            </w:r>
          </w:p>
          <w:p w:rsidR="003F6503" w:rsidRDefault="003F6503">
            <w:pPr>
              <w:pStyle w:val="TableParagraph"/>
              <w:spacing w:before="10"/>
              <w:rPr>
                <w:sz w:val="23"/>
              </w:rPr>
            </w:pPr>
          </w:p>
          <w:p w:rsidR="003F6503" w:rsidRDefault="005B1DA1">
            <w:pPr>
              <w:pStyle w:val="TableParagraph"/>
              <w:ind w:left="105" w:right="81"/>
              <w:rPr>
                <w:sz w:val="24"/>
              </w:rPr>
            </w:pPr>
            <w:r>
              <w:rPr>
                <w:sz w:val="24"/>
              </w:rPr>
              <w:t xml:space="preserve">Thank you for bringing attention to the fact that there may be an increased likelihood of mortality and morbidity occurring closer to 2016 due to the </w:t>
            </w:r>
            <w:r>
              <w:rPr>
                <w:sz w:val="24"/>
                <w:u w:val="single"/>
              </w:rPr>
              <w:t xml:space="preserve">increased of fentanyl in the drug supply. </w:t>
            </w:r>
            <w:r>
              <w:rPr>
                <w:sz w:val="24"/>
              </w:rPr>
              <w:t>I have added this as a discussion point in</w:t>
            </w:r>
          </w:p>
          <w:p w:rsidR="003F6503" w:rsidRDefault="005B1DA1">
            <w:pPr>
              <w:pStyle w:val="TableParagraph"/>
              <w:spacing w:line="257" w:lineRule="exact"/>
              <w:ind w:left="105"/>
              <w:rPr>
                <w:sz w:val="24"/>
              </w:rPr>
            </w:pPr>
            <w:proofErr w:type="gramStart"/>
            <w:r>
              <w:rPr>
                <w:sz w:val="24"/>
              </w:rPr>
              <w:t>the</w:t>
            </w:r>
            <w:proofErr w:type="gramEnd"/>
            <w:r>
              <w:rPr>
                <w:sz w:val="24"/>
              </w:rPr>
              <w:t xml:space="preserve"> discussion section.</w:t>
            </w:r>
          </w:p>
        </w:tc>
        <w:tc>
          <w:tcPr>
            <w:tcW w:w="4138" w:type="dxa"/>
          </w:tcPr>
          <w:p w:rsidR="003F6503" w:rsidRDefault="003F6503">
            <w:pPr>
              <w:pStyle w:val="TableParagraph"/>
              <w:rPr>
                <w:sz w:val="26"/>
              </w:rPr>
            </w:pPr>
          </w:p>
          <w:p w:rsidR="003F6503" w:rsidRDefault="003F6503">
            <w:pPr>
              <w:pStyle w:val="TableParagraph"/>
              <w:rPr>
                <w:sz w:val="26"/>
              </w:rPr>
            </w:pPr>
          </w:p>
          <w:p w:rsidR="003F6503" w:rsidRDefault="003F6503">
            <w:pPr>
              <w:pStyle w:val="TableParagraph"/>
              <w:rPr>
                <w:sz w:val="26"/>
              </w:rPr>
            </w:pPr>
          </w:p>
          <w:p w:rsidR="003F6503" w:rsidRDefault="003F6503">
            <w:pPr>
              <w:pStyle w:val="TableParagraph"/>
              <w:rPr>
                <w:sz w:val="26"/>
              </w:rPr>
            </w:pPr>
          </w:p>
          <w:p w:rsidR="003F6503" w:rsidRDefault="005B1DA1" w:rsidP="0057645C">
            <w:pPr>
              <w:pStyle w:val="TableParagraph"/>
              <w:spacing w:before="183"/>
              <w:ind w:left="104" w:right="124"/>
              <w:rPr>
                <w:i/>
                <w:sz w:val="24"/>
              </w:rPr>
            </w:pPr>
            <w:r>
              <w:rPr>
                <w:sz w:val="24"/>
              </w:rPr>
              <w:t>Discussion section, line 38</w:t>
            </w:r>
            <w:r w:rsidR="0057645C">
              <w:rPr>
                <w:sz w:val="24"/>
              </w:rPr>
              <w:t>6-388</w:t>
            </w:r>
            <w:r>
              <w:rPr>
                <w:sz w:val="24"/>
              </w:rPr>
              <w:t xml:space="preserve">, in-text reference: </w:t>
            </w:r>
            <w:r>
              <w:rPr>
                <w:i/>
                <w:sz w:val="24"/>
              </w:rPr>
              <w:t>"It is also important to note that there may be an increased…"</w:t>
            </w:r>
          </w:p>
        </w:tc>
      </w:tr>
      <w:tr w:rsidR="003F6503">
        <w:trPr>
          <w:trHeight w:val="5797"/>
        </w:trPr>
        <w:tc>
          <w:tcPr>
            <w:tcW w:w="4858" w:type="dxa"/>
          </w:tcPr>
          <w:p w:rsidR="003F6503" w:rsidRDefault="005B1DA1">
            <w:pPr>
              <w:pStyle w:val="TableParagraph"/>
              <w:ind w:left="470" w:right="126" w:hanging="360"/>
              <w:rPr>
                <w:sz w:val="24"/>
              </w:rPr>
            </w:pPr>
            <w:r>
              <w:rPr>
                <w:sz w:val="24"/>
              </w:rPr>
              <w:t xml:space="preserve">11. How were baseline covariates selected? The variables representing medical comorbidities are quite limited - why were these selected over others, or over a more global index like ADGs or the </w:t>
            </w:r>
            <w:proofErr w:type="spellStart"/>
            <w:r>
              <w:rPr>
                <w:sz w:val="24"/>
              </w:rPr>
              <w:t>Charlson</w:t>
            </w:r>
            <w:proofErr w:type="spellEnd"/>
            <w:r>
              <w:rPr>
                <w:sz w:val="24"/>
              </w:rPr>
              <w:t xml:space="preserve"> comorbidity index? While it is acknowledged that causality cannot be assumed given the study design, a more comprehensive adjustment for baseline health would possibly help in partitioning out the variance that is attributable to concurrent mental disorders.</w:t>
            </w:r>
          </w:p>
        </w:tc>
        <w:tc>
          <w:tcPr>
            <w:tcW w:w="4229" w:type="dxa"/>
          </w:tcPr>
          <w:p w:rsidR="003F6503" w:rsidRDefault="005B1DA1">
            <w:pPr>
              <w:pStyle w:val="TableParagraph"/>
              <w:ind w:left="105" w:right="269"/>
              <w:rPr>
                <w:sz w:val="24"/>
              </w:rPr>
            </w:pPr>
            <w:r>
              <w:rPr>
                <w:sz w:val="24"/>
              </w:rPr>
              <w:t>Thank you for your comment. The baseline variables were partially chosen based on the availability of the data.</w:t>
            </w:r>
          </w:p>
          <w:p w:rsidR="003F6503" w:rsidRDefault="005B1DA1">
            <w:pPr>
              <w:pStyle w:val="TableParagraph"/>
              <w:ind w:left="105" w:right="108"/>
              <w:rPr>
                <w:sz w:val="24"/>
              </w:rPr>
            </w:pPr>
            <w:r>
              <w:rPr>
                <w:sz w:val="24"/>
              </w:rPr>
              <w:t>However, we chose the variables to align with other influential reports and studies from Ontario. As well, the variables were chosen based on our patient and family advisory group's experiences (i.e. experience with health system usage, etc.).</w:t>
            </w:r>
          </w:p>
          <w:p w:rsidR="003F6503" w:rsidRDefault="003F6503">
            <w:pPr>
              <w:pStyle w:val="TableParagraph"/>
              <w:spacing w:before="10"/>
              <w:rPr>
                <w:sz w:val="23"/>
              </w:rPr>
            </w:pPr>
          </w:p>
          <w:p w:rsidR="003F6503" w:rsidRDefault="005B1DA1">
            <w:pPr>
              <w:pStyle w:val="TableParagraph"/>
              <w:ind w:left="105" w:right="428"/>
              <w:rPr>
                <w:sz w:val="24"/>
              </w:rPr>
            </w:pPr>
            <w:r>
              <w:rPr>
                <w:sz w:val="24"/>
              </w:rPr>
              <w:t xml:space="preserve">There was some discussion about including the </w:t>
            </w:r>
            <w:proofErr w:type="spellStart"/>
            <w:r>
              <w:rPr>
                <w:sz w:val="24"/>
              </w:rPr>
              <w:t>Charlson</w:t>
            </w:r>
            <w:proofErr w:type="spellEnd"/>
            <w:r>
              <w:rPr>
                <w:sz w:val="24"/>
              </w:rPr>
              <w:t xml:space="preserve"> comorbidity index. However, in examining the literature, we ascertained that most deaths in this population are related to overdose, suicide, and accidents.</w:t>
            </w:r>
          </w:p>
          <w:p w:rsidR="003F6503" w:rsidRDefault="005B1DA1">
            <w:pPr>
              <w:pStyle w:val="TableParagraph"/>
              <w:spacing w:before="3" w:line="237" w:lineRule="auto"/>
              <w:ind w:left="105" w:right="247"/>
              <w:rPr>
                <w:sz w:val="24"/>
              </w:rPr>
            </w:pPr>
            <w:r>
              <w:rPr>
                <w:sz w:val="24"/>
              </w:rPr>
              <w:t>Therefore, an otherwise healthy population is dying prematurely, mostly</w:t>
            </w:r>
          </w:p>
          <w:p w:rsidR="003F6503" w:rsidRDefault="005B1DA1">
            <w:pPr>
              <w:pStyle w:val="TableParagraph"/>
              <w:spacing w:before="8" w:line="274" w:lineRule="exact"/>
              <w:ind w:left="105" w:right="768"/>
              <w:rPr>
                <w:sz w:val="24"/>
              </w:rPr>
            </w:pPr>
            <w:proofErr w:type="gramStart"/>
            <w:r>
              <w:rPr>
                <w:sz w:val="24"/>
              </w:rPr>
              <w:t>due</w:t>
            </w:r>
            <w:proofErr w:type="gramEnd"/>
            <w:r>
              <w:rPr>
                <w:sz w:val="24"/>
              </w:rPr>
              <w:t xml:space="preserve"> to drug use and not because of unrelated physical comorbidities.</w:t>
            </w:r>
          </w:p>
        </w:tc>
        <w:tc>
          <w:tcPr>
            <w:tcW w:w="4138" w:type="dxa"/>
          </w:tcPr>
          <w:p w:rsidR="003F6503" w:rsidRDefault="003F6503">
            <w:pPr>
              <w:pStyle w:val="TableParagraph"/>
              <w:rPr>
                <w:sz w:val="24"/>
              </w:rPr>
            </w:pPr>
          </w:p>
        </w:tc>
      </w:tr>
    </w:tbl>
    <w:p w:rsidR="003F6503" w:rsidRDefault="003F6503">
      <w:pPr>
        <w:rPr>
          <w:sz w:val="24"/>
        </w:rPr>
        <w:sectPr w:rsidR="003F6503">
          <w:pgSz w:w="15840" w:h="12240" w:orient="landscape"/>
          <w:pgMar w:top="1140" w:right="1040" w:bottom="280" w:left="1340" w:header="720" w:footer="720" w:gutter="0"/>
          <w:cols w:space="720"/>
        </w:sectPr>
      </w:pPr>
    </w:p>
    <w:p w:rsidR="003F6503" w:rsidRDefault="003F6503">
      <w:pPr>
        <w:pStyle w:val="BodyText"/>
        <w:spacing w:before="5" w:after="1"/>
        <w:rPr>
          <w:sz w:val="26"/>
        </w:rPr>
      </w:pPr>
    </w:p>
    <w:tbl>
      <w:tblPr>
        <w:tblW w:w="0" w:type="auto"/>
        <w:tblInd w:w="1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858"/>
        <w:gridCol w:w="4229"/>
        <w:gridCol w:w="4138"/>
      </w:tblGrid>
      <w:tr w:rsidR="003F6503">
        <w:trPr>
          <w:trHeight w:val="4967"/>
        </w:trPr>
        <w:tc>
          <w:tcPr>
            <w:tcW w:w="4858" w:type="dxa"/>
          </w:tcPr>
          <w:p w:rsidR="003F6503" w:rsidRDefault="005B1DA1">
            <w:pPr>
              <w:pStyle w:val="TableParagraph"/>
              <w:ind w:left="470" w:right="157" w:hanging="360"/>
              <w:rPr>
                <w:sz w:val="24"/>
              </w:rPr>
            </w:pPr>
            <w:r>
              <w:rPr>
                <w:sz w:val="24"/>
              </w:rPr>
              <w:t xml:space="preserve">12. Why </w:t>
            </w:r>
            <w:proofErr w:type="spellStart"/>
            <w:r>
              <w:rPr>
                <w:sz w:val="24"/>
              </w:rPr>
              <w:t>were</w:t>
            </w:r>
            <w:proofErr w:type="spellEnd"/>
            <w:r>
              <w:rPr>
                <w:sz w:val="24"/>
              </w:rPr>
              <w:t xml:space="preserve"> missing income records assigned to the lowest income group (line 204)? This seems like a strong assumption to make, some justification would be helpful. Also, does this variable refers to </w:t>
            </w:r>
            <w:proofErr w:type="spellStart"/>
            <w:r>
              <w:rPr>
                <w:sz w:val="24"/>
              </w:rPr>
              <w:t>neighbourhood</w:t>
            </w:r>
            <w:proofErr w:type="spellEnd"/>
            <w:r>
              <w:rPr>
                <w:sz w:val="24"/>
              </w:rPr>
              <w:t xml:space="preserve">- or individual-level income? If </w:t>
            </w:r>
            <w:proofErr w:type="spellStart"/>
            <w:r>
              <w:rPr>
                <w:sz w:val="24"/>
              </w:rPr>
              <w:t>neighbourhood</w:t>
            </w:r>
            <w:proofErr w:type="spellEnd"/>
            <w:r>
              <w:rPr>
                <w:sz w:val="24"/>
              </w:rPr>
              <w:t>-level, then why would it be missing if there were no exclusions because of missing postal code (line 115)?</w:t>
            </w:r>
          </w:p>
        </w:tc>
        <w:tc>
          <w:tcPr>
            <w:tcW w:w="4229" w:type="dxa"/>
          </w:tcPr>
          <w:p w:rsidR="003F6503" w:rsidRDefault="005B1DA1">
            <w:pPr>
              <w:pStyle w:val="TableParagraph"/>
              <w:ind w:left="105" w:right="114"/>
              <w:rPr>
                <w:sz w:val="24"/>
              </w:rPr>
            </w:pPr>
            <w:r>
              <w:rPr>
                <w:sz w:val="24"/>
              </w:rPr>
              <w:t>Income records assigned to the lowest income group is something commonly done in ICES studies. The number of missing data is small (1.2%) compared to the large cohorts. As well, in general, there is a higher proportion of OAT patients in low-income groups compared to the general population (8, 9).</w:t>
            </w:r>
          </w:p>
          <w:p w:rsidR="003F6503" w:rsidRDefault="003F6503">
            <w:pPr>
              <w:pStyle w:val="TableParagraph"/>
              <w:spacing w:before="10"/>
              <w:rPr>
                <w:sz w:val="23"/>
              </w:rPr>
            </w:pPr>
          </w:p>
          <w:p w:rsidR="003F6503" w:rsidRDefault="005B1DA1">
            <w:pPr>
              <w:pStyle w:val="TableParagraph"/>
              <w:ind w:left="105" w:right="261"/>
              <w:rPr>
                <w:sz w:val="24"/>
              </w:rPr>
            </w:pPr>
            <w:r>
              <w:rPr>
                <w:sz w:val="24"/>
              </w:rPr>
              <w:t>Statistics Canada ascertains income quintiles. And the location of residence was ascertained from medical records. Therefore, it may be the case that there was missing data from statistics Canada at the time the income quintile was ascertained. The location of residence was collected at some point during a</w:t>
            </w:r>
          </w:p>
          <w:p w:rsidR="003F6503" w:rsidRDefault="005B1DA1">
            <w:pPr>
              <w:pStyle w:val="TableParagraph"/>
              <w:spacing w:before="1" w:line="257" w:lineRule="exact"/>
              <w:ind w:left="105"/>
              <w:rPr>
                <w:sz w:val="24"/>
              </w:rPr>
            </w:pPr>
            <w:proofErr w:type="gramStart"/>
            <w:r>
              <w:rPr>
                <w:sz w:val="24"/>
              </w:rPr>
              <w:t>health</w:t>
            </w:r>
            <w:proofErr w:type="gramEnd"/>
            <w:r>
              <w:rPr>
                <w:sz w:val="24"/>
              </w:rPr>
              <w:t xml:space="preserve"> service encounter.</w:t>
            </w:r>
          </w:p>
        </w:tc>
        <w:tc>
          <w:tcPr>
            <w:tcW w:w="4138" w:type="dxa"/>
          </w:tcPr>
          <w:p w:rsidR="003F6503" w:rsidRDefault="003F6503">
            <w:pPr>
              <w:pStyle w:val="TableParagraph"/>
              <w:rPr>
                <w:sz w:val="24"/>
              </w:rPr>
            </w:pPr>
          </w:p>
        </w:tc>
      </w:tr>
      <w:tr w:rsidR="003F6503">
        <w:trPr>
          <w:trHeight w:val="325"/>
        </w:trPr>
        <w:tc>
          <w:tcPr>
            <w:tcW w:w="4858" w:type="dxa"/>
            <w:shd w:val="clear" w:color="auto" w:fill="D9D9D9"/>
          </w:tcPr>
          <w:p w:rsidR="003F6503" w:rsidRDefault="005B1DA1">
            <w:pPr>
              <w:pStyle w:val="TableParagraph"/>
              <w:spacing w:line="273" w:lineRule="exact"/>
              <w:ind w:left="110"/>
              <w:rPr>
                <w:b/>
                <w:sz w:val="24"/>
              </w:rPr>
            </w:pPr>
            <w:r>
              <w:rPr>
                <w:b/>
                <w:sz w:val="24"/>
              </w:rPr>
              <w:t>REVIEWER #2</w:t>
            </w:r>
          </w:p>
        </w:tc>
        <w:tc>
          <w:tcPr>
            <w:tcW w:w="4229" w:type="dxa"/>
            <w:shd w:val="clear" w:color="auto" w:fill="D9D9D9"/>
          </w:tcPr>
          <w:p w:rsidR="003F6503" w:rsidRDefault="005B1DA1">
            <w:pPr>
              <w:pStyle w:val="TableParagraph"/>
              <w:spacing w:line="273" w:lineRule="exact"/>
              <w:ind w:left="105"/>
              <w:rPr>
                <w:b/>
                <w:sz w:val="24"/>
              </w:rPr>
            </w:pPr>
            <w:r>
              <w:rPr>
                <w:b/>
                <w:sz w:val="24"/>
              </w:rPr>
              <w:t>.</w:t>
            </w:r>
          </w:p>
        </w:tc>
        <w:tc>
          <w:tcPr>
            <w:tcW w:w="4138" w:type="dxa"/>
            <w:shd w:val="clear" w:color="auto" w:fill="D9D9D9"/>
          </w:tcPr>
          <w:p w:rsidR="003F6503" w:rsidRDefault="003F6503">
            <w:pPr>
              <w:pStyle w:val="TableParagraph"/>
              <w:rPr>
                <w:sz w:val="24"/>
              </w:rPr>
            </w:pPr>
          </w:p>
        </w:tc>
      </w:tr>
      <w:tr w:rsidR="003F6503">
        <w:trPr>
          <w:trHeight w:val="326"/>
        </w:trPr>
        <w:tc>
          <w:tcPr>
            <w:tcW w:w="4858" w:type="dxa"/>
            <w:shd w:val="clear" w:color="auto" w:fill="F2F2F2"/>
          </w:tcPr>
          <w:p w:rsidR="003F6503" w:rsidRDefault="005B1DA1">
            <w:pPr>
              <w:pStyle w:val="TableParagraph"/>
              <w:spacing w:line="273" w:lineRule="exact"/>
              <w:ind w:left="110"/>
              <w:rPr>
                <w:b/>
                <w:sz w:val="24"/>
              </w:rPr>
            </w:pPr>
            <w:r>
              <w:rPr>
                <w:b/>
                <w:sz w:val="24"/>
              </w:rPr>
              <w:t>Introduction</w:t>
            </w:r>
          </w:p>
        </w:tc>
        <w:tc>
          <w:tcPr>
            <w:tcW w:w="4229" w:type="dxa"/>
            <w:shd w:val="clear" w:color="auto" w:fill="F2F2F2"/>
          </w:tcPr>
          <w:p w:rsidR="003F6503" w:rsidRDefault="003F6503">
            <w:pPr>
              <w:pStyle w:val="TableParagraph"/>
              <w:rPr>
                <w:sz w:val="24"/>
              </w:rPr>
            </w:pPr>
          </w:p>
        </w:tc>
        <w:tc>
          <w:tcPr>
            <w:tcW w:w="4138" w:type="dxa"/>
            <w:shd w:val="clear" w:color="auto" w:fill="F2F2F2"/>
          </w:tcPr>
          <w:p w:rsidR="003F6503" w:rsidRDefault="003F6503">
            <w:pPr>
              <w:pStyle w:val="TableParagraph"/>
              <w:rPr>
                <w:sz w:val="24"/>
              </w:rPr>
            </w:pPr>
          </w:p>
        </w:tc>
      </w:tr>
      <w:tr w:rsidR="003F6503">
        <w:trPr>
          <w:trHeight w:val="3133"/>
        </w:trPr>
        <w:tc>
          <w:tcPr>
            <w:tcW w:w="4858" w:type="dxa"/>
          </w:tcPr>
          <w:p w:rsidR="003F6503" w:rsidRDefault="005B1DA1" w:rsidP="0057645C">
            <w:pPr>
              <w:pStyle w:val="TableParagraph"/>
              <w:ind w:left="470" w:right="86" w:hanging="360"/>
              <w:rPr>
                <w:sz w:val="24"/>
              </w:rPr>
            </w:pPr>
            <w:r>
              <w:rPr>
                <w:b/>
                <w:sz w:val="24"/>
              </w:rPr>
              <w:t xml:space="preserve">1. </w:t>
            </w:r>
            <w:r>
              <w:rPr>
                <w:sz w:val="24"/>
              </w:rPr>
              <w:t xml:space="preserve">After reading the </w:t>
            </w:r>
            <w:r w:rsidR="0057645C">
              <w:rPr>
                <w:sz w:val="24"/>
              </w:rPr>
              <w:t>I</w:t>
            </w:r>
            <w:r>
              <w:rPr>
                <w:sz w:val="24"/>
              </w:rPr>
              <w:t xml:space="preserve">ntroduction, I don't understand how the research questions were formulated. It described the changing drug use scene, varied geographical settings, high </w:t>
            </w:r>
            <w:proofErr w:type="spellStart"/>
            <w:r>
              <w:rPr>
                <w:sz w:val="24"/>
              </w:rPr>
              <w:t>drop out</w:t>
            </w:r>
            <w:proofErr w:type="spellEnd"/>
            <w:r>
              <w:rPr>
                <w:sz w:val="24"/>
              </w:rPr>
              <w:t>...in the first 2 paragraphs. But why comparing those with psychiatric disorder and those without? Again, the conclusion mentioned it's important to coordinate addition service with others service which is a highly relevant point, but that was not mentioned at all in the introduction part.</w:t>
            </w:r>
          </w:p>
        </w:tc>
        <w:tc>
          <w:tcPr>
            <w:tcW w:w="4229" w:type="dxa"/>
          </w:tcPr>
          <w:p w:rsidR="003F6503" w:rsidRDefault="005B1DA1" w:rsidP="0057645C">
            <w:pPr>
              <w:pStyle w:val="TableParagraph"/>
              <w:ind w:left="105" w:right="189"/>
              <w:rPr>
                <w:sz w:val="24"/>
              </w:rPr>
            </w:pPr>
            <w:r>
              <w:rPr>
                <w:sz w:val="24"/>
              </w:rPr>
              <w:t xml:space="preserve">Thank you for your thoughtful comments. In re-reading the text, I agree that there was a disconnection between the </w:t>
            </w:r>
            <w:r w:rsidR="0057645C">
              <w:rPr>
                <w:sz w:val="24"/>
              </w:rPr>
              <w:t>I</w:t>
            </w:r>
            <w:r>
              <w:rPr>
                <w:sz w:val="24"/>
              </w:rPr>
              <w:t xml:space="preserve">ntroduction and the research questions. I have added more clarity in the </w:t>
            </w:r>
            <w:r w:rsidR="0057645C">
              <w:rPr>
                <w:sz w:val="24"/>
              </w:rPr>
              <w:t>I</w:t>
            </w:r>
            <w:r>
              <w:rPr>
                <w:sz w:val="24"/>
              </w:rPr>
              <w:t>ntroduction. I appreciate your feedback, and I think your comments have been constructive to improve the study</w:t>
            </w:r>
          </w:p>
        </w:tc>
        <w:tc>
          <w:tcPr>
            <w:tcW w:w="4138" w:type="dxa"/>
          </w:tcPr>
          <w:p w:rsidR="003F6503" w:rsidRDefault="005B1DA1" w:rsidP="0057645C">
            <w:pPr>
              <w:pStyle w:val="TableParagraph"/>
              <w:ind w:left="104" w:right="337"/>
              <w:rPr>
                <w:i/>
                <w:sz w:val="24"/>
              </w:rPr>
            </w:pPr>
            <w:r>
              <w:rPr>
                <w:sz w:val="24"/>
              </w:rPr>
              <w:t xml:space="preserve">Introduction, line 69-71, in-test reference: </w:t>
            </w:r>
            <w:r>
              <w:rPr>
                <w:i/>
                <w:sz w:val="24"/>
              </w:rPr>
              <w:t xml:space="preserve">"… </w:t>
            </w:r>
            <w:r w:rsidR="0057645C">
              <w:rPr>
                <w:i/>
                <w:sz w:val="24"/>
              </w:rPr>
              <w:t>…</w:t>
            </w:r>
            <w:r>
              <w:rPr>
                <w:i/>
                <w:sz w:val="24"/>
              </w:rPr>
              <w:t xml:space="preserve"> mental health services are seldom …"</w:t>
            </w:r>
          </w:p>
        </w:tc>
      </w:tr>
      <w:tr w:rsidR="003F6503">
        <w:trPr>
          <w:trHeight w:val="325"/>
        </w:trPr>
        <w:tc>
          <w:tcPr>
            <w:tcW w:w="4858" w:type="dxa"/>
            <w:shd w:val="clear" w:color="auto" w:fill="F2F2F2"/>
          </w:tcPr>
          <w:p w:rsidR="003F6503" w:rsidRDefault="005B1DA1">
            <w:pPr>
              <w:pStyle w:val="TableParagraph"/>
              <w:spacing w:line="273" w:lineRule="exact"/>
              <w:ind w:left="110"/>
              <w:rPr>
                <w:b/>
                <w:sz w:val="24"/>
              </w:rPr>
            </w:pPr>
            <w:r>
              <w:rPr>
                <w:b/>
                <w:sz w:val="24"/>
              </w:rPr>
              <w:t>Methods</w:t>
            </w:r>
          </w:p>
        </w:tc>
        <w:tc>
          <w:tcPr>
            <w:tcW w:w="4229" w:type="dxa"/>
            <w:shd w:val="clear" w:color="auto" w:fill="F2F2F2"/>
          </w:tcPr>
          <w:p w:rsidR="003F6503" w:rsidRDefault="003F6503">
            <w:pPr>
              <w:pStyle w:val="TableParagraph"/>
              <w:rPr>
                <w:sz w:val="24"/>
              </w:rPr>
            </w:pPr>
          </w:p>
        </w:tc>
        <w:tc>
          <w:tcPr>
            <w:tcW w:w="4138" w:type="dxa"/>
            <w:shd w:val="clear" w:color="auto" w:fill="F2F2F2"/>
          </w:tcPr>
          <w:p w:rsidR="003F6503" w:rsidRDefault="003F6503">
            <w:pPr>
              <w:pStyle w:val="TableParagraph"/>
              <w:rPr>
                <w:sz w:val="24"/>
              </w:rPr>
            </w:pPr>
          </w:p>
        </w:tc>
      </w:tr>
    </w:tbl>
    <w:p w:rsidR="003F6503" w:rsidRDefault="003F6503">
      <w:pPr>
        <w:rPr>
          <w:sz w:val="24"/>
        </w:rPr>
        <w:sectPr w:rsidR="003F6503">
          <w:pgSz w:w="15840" w:h="12240" w:orient="landscape"/>
          <w:pgMar w:top="1140" w:right="1040" w:bottom="280" w:left="1340" w:header="720" w:footer="720" w:gutter="0"/>
          <w:cols w:space="720"/>
        </w:sectPr>
      </w:pPr>
    </w:p>
    <w:p w:rsidR="003F6503" w:rsidRDefault="003F6503">
      <w:pPr>
        <w:pStyle w:val="BodyText"/>
        <w:spacing w:before="5" w:after="1"/>
        <w:rPr>
          <w:sz w:val="26"/>
        </w:rPr>
      </w:pPr>
    </w:p>
    <w:tbl>
      <w:tblPr>
        <w:tblW w:w="0" w:type="auto"/>
        <w:tblInd w:w="1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858"/>
        <w:gridCol w:w="4229"/>
        <w:gridCol w:w="4138"/>
      </w:tblGrid>
      <w:tr w:rsidR="003F6503">
        <w:trPr>
          <w:trHeight w:val="9109"/>
        </w:trPr>
        <w:tc>
          <w:tcPr>
            <w:tcW w:w="4858" w:type="dxa"/>
          </w:tcPr>
          <w:p w:rsidR="003F6503" w:rsidRDefault="005B1DA1">
            <w:pPr>
              <w:pStyle w:val="TableParagraph"/>
              <w:spacing w:line="273" w:lineRule="exact"/>
              <w:ind w:left="110"/>
              <w:rPr>
                <w:sz w:val="24"/>
              </w:rPr>
            </w:pPr>
            <w:r>
              <w:rPr>
                <w:sz w:val="24"/>
              </w:rPr>
              <w:t>2.</w:t>
            </w:r>
          </w:p>
          <w:p w:rsidR="003F6503" w:rsidRDefault="005B1DA1">
            <w:pPr>
              <w:pStyle w:val="TableParagraph"/>
              <w:numPr>
                <w:ilvl w:val="0"/>
                <w:numId w:val="4"/>
              </w:numPr>
              <w:tabs>
                <w:tab w:val="left" w:pos="651"/>
              </w:tabs>
              <w:spacing w:before="2"/>
              <w:ind w:right="150"/>
              <w:rPr>
                <w:sz w:val="24"/>
              </w:rPr>
            </w:pPr>
            <w:r>
              <w:rPr>
                <w:sz w:val="24"/>
              </w:rPr>
              <w:t xml:space="preserve">Why follow up for 1 year only? Why not longer? </w:t>
            </w:r>
            <w:proofErr w:type="gramStart"/>
            <w:r>
              <w:rPr>
                <w:sz w:val="24"/>
              </w:rPr>
              <w:t>is</w:t>
            </w:r>
            <w:proofErr w:type="gramEnd"/>
            <w:r>
              <w:rPr>
                <w:sz w:val="24"/>
              </w:rPr>
              <w:t xml:space="preserve"> the outcome (mortality) calculated as of </w:t>
            </w:r>
            <w:proofErr w:type="spellStart"/>
            <w:r>
              <w:rPr>
                <w:sz w:val="24"/>
              </w:rPr>
              <w:t>dec</w:t>
            </w:r>
            <w:proofErr w:type="spellEnd"/>
            <w:r>
              <w:rPr>
                <w:sz w:val="24"/>
              </w:rPr>
              <w:t xml:space="preserve"> 2016 as mentioned in line 153? Confusing. The same issue arise in line 144. So exactly when is the end date of the outcome data measured? </w:t>
            </w:r>
            <w:proofErr w:type="gramStart"/>
            <w:r>
              <w:rPr>
                <w:sz w:val="24"/>
              </w:rPr>
              <w:t>when</w:t>
            </w:r>
            <w:proofErr w:type="gramEnd"/>
            <w:r>
              <w:rPr>
                <w:sz w:val="24"/>
              </w:rPr>
              <w:t xml:space="preserve"> was the mental health dx</w:t>
            </w:r>
            <w:r>
              <w:rPr>
                <w:spacing w:val="-3"/>
                <w:sz w:val="24"/>
              </w:rPr>
              <w:t xml:space="preserve"> </w:t>
            </w:r>
            <w:r>
              <w:rPr>
                <w:sz w:val="24"/>
              </w:rPr>
              <w:t>made?</w:t>
            </w:r>
          </w:p>
          <w:p w:rsidR="003F6503" w:rsidRDefault="003F6503">
            <w:pPr>
              <w:pStyle w:val="TableParagraph"/>
              <w:rPr>
                <w:sz w:val="26"/>
              </w:rPr>
            </w:pPr>
          </w:p>
          <w:p w:rsidR="003F6503" w:rsidRDefault="003F6503">
            <w:pPr>
              <w:pStyle w:val="TableParagraph"/>
              <w:rPr>
                <w:sz w:val="26"/>
              </w:rPr>
            </w:pPr>
          </w:p>
          <w:p w:rsidR="003F6503" w:rsidRDefault="003F6503">
            <w:pPr>
              <w:pStyle w:val="TableParagraph"/>
              <w:rPr>
                <w:sz w:val="26"/>
              </w:rPr>
            </w:pPr>
          </w:p>
          <w:p w:rsidR="003F6503" w:rsidRDefault="003F6503">
            <w:pPr>
              <w:pStyle w:val="TableParagraph"/>
              <w:rPr>
                <w:sz w:val="26"/>
              </w:rPr>
            </w:pPr>
          </w:p>
          <w:p w:rsidR="003F6503" w:rsidRDefault="003F6503">
            <w:pPr>
              <w:pStyle w:val="TableParagraph"/>
              <w:rPr>
                <w:sz w:val="26"/>
              </w:rPr>
            </w:pPr>
          </w:p>
          <w:p w:rsidR="003F6503" w:rsidRDefault="003F6503">
            <w:pPr>
              <w:pStyle w:val="TableParagraph"/>
              <w:rPr>
                <w:sz w:val="38"/>
              </w:rPr>
            </w:pPr>
          </w:p>
          <w:p w:rsidR="003F6503" w:rsidRDefault="005B1DA1">
            <w:pPr>
              <w:pStyle w:val="TableParagraph"/>
              <w:numPr>
                <w:ilvl w:val="0"/>
                <w:numId w:val="4"/>
              </w:numPr>
              <w:tabs>
                <w:tab w:val="left" w:pos="651"/>
              </w:tabs>
              <w:ind w:right="283"/>
              <w:rPr>
                <w:sz w:val="24"/>
              </w:rPr>
            </w:pPr>
            <w:r>
              <w:rPr>
                <w:sz w:val="24"/>
              </w:rPr>
              <w:t xml:space="preserve">Description of study population is quite confusing. If OHIP is available to all populations, why additional value would ODB bring? </w:t>
            </w:r>
            <w:proofErr w:type="gramStart"/>
            <w:r>
              <w:rPr>
                <w:sz w:val="24"/>
              </w:rPr>
              <w:t>and</w:t>
            </w:r>
            <w:proofErr w:type="gramEnd"/>
            <w:r>
              <w:rPr>
                <w:sz w:val="24"/>
              </w:rPr>
              <w:t xml:space="preserve"> later in the paragraph it was mentioned some people were not eligible for OHIP, is this</w:t>
            </w:r>
            <w:r>
              <w:rPr>
                <w:spacing w:val="-4"/>
                <w:sz w:val="24"/>
              </w:rPr>
              <w:t xml:space="preserve"> </w:t>
            </w:r>
            <w:r>
              <w:rPr>
                <w:sz w:val="24"/>
              </w:rPr>
              <w:t>confusing?</w:t>
            </w:r>
          </w:p>
          <w:p w:rsidR="003F6503" w:rsidRDefault="003F6503">
            <w:pPr>
              <w:pStyle w:val="TableParagraph"/>
              <w:rPr>
                <w:sz w:val="26"/>
              </w:rPr>
            </w:pPr>
          </w:p>
          <w:p w:rsidR="003F6503" w:rsidRDefault="003F6503">
            <w:pPr>
              <w:pStyle w:val="TableParagraph"/>
              <w:rPr>
                <w:sz w:val="26"/>
              </w:rPr>
            </w:pPr>
          </w:p>
          <w:p w:rsidR="003F6503" w:rsidRDefault="003F6503">
            <w:pPr>
              <w:pStyle w:val="TableParagraph"/>
              <w:rPr>
                <w:sz w:val="26"/>
              </w:rPr>
            </w:pPr>
          </w:p>
          <w:p w:rsidR="003F6503" w:rsidRDefault="003F6503">
            <w:pPr>
              <w:pStyle w:val="TableParagraph"/>
              <w:rPr>
                <w:sz w:val="26"/>
              </w:rPr>
            </w:pPr>
          </w:p>
          <w:p w:rsidR="003F6503" w:rsidRDefault="003F6503">
            <w:pPr>
              <w:pStyle w:val="TableParagraph"/>
              <w:rPr>
                <w:sz w:val="26"/>
              </w:rPr>
            </w:pPr>
          </w:p>
          <w:p w:rsidR="003F6503" w:rsidRDefault="003F6503">
            <w:pPr>
              <w:pStyle w:val="TableParagraph"/>
              <w:rPr>
                <w:sz w:val="26"/>
              </w:rPr>
            </w:pPr>
          </w:p>
          <w:p w:rsidR="003F6503" w:rsidRDefault="003F6503">
            <w:pPr>
              <w:pStyle w:val="TableParagraph"/>
              <w:rPr>
                <w:sz w:val="26"/>
              </w:rPr>
            </w:pPr>
          </w:p>
          <w:p w:rsidR="003F6503" w:rsidRDefault="003F6503">
            <w:pPr>
              <w:pStyle w:val="TableParagraph"/>
              <w:rPr>
                <w:sz w:val="26"/>
              </w:rPr>
            </w:pPr>
          </w:p>
          <w:p w:rsidR="003F6503" w:rsidRDefault="003F6503">
            <w:pPr>
              <w:pStyle w:val="TableParagraph"/>
              <w:spacing w:before="3"/>
              <w:rPr>
                <w:sz w:val="31"/>
              </w:rPr>
            </w:pPr>
          </w:p>
          <w:p w:rsidR="003F6503" w:rsidRDefault="005B1DA1">
            <w:pPr>
              <w:pStyle w:val="TableParagraph"/>
              <w:numPr>
                <w:ilvl w:val="0"/>
                <w:numId w:val="4"/>
              </w:numPr>
              <w:tabs>
                <w:tab w:val="left" w:pos="651"/>
              </w:tabs>
              <w:spacing w:before="1" w:line="280" w:lineRule="atLeast"/>
              <w:ind w:right="97"/>
              <w:rPr>
                <w:sz w:val="24"/>
              </w:rPr>
            </w:pPr>
            <w:r>
              <w:rPr>
                <w:sz w:val="24"/>
              </w:rPr>
              <w:t>Why those with certain percentage of methadone prescribed in tablets form</w:t>
            </w:r>
            <w:r>
              <w:rPr>
                <w:spacing w:val="-12"/>
                <w:sz w:val="24"/>
              </w:rPr>
              <w:t xml:space="preserve"> </w:t>
            </w:r>
            <w:r>
              <w:rPr>
                <w:sz w:val="24"/>
              </w:rPr>
              <w:t>were</w:t>
            </w:r>
          </w:p>
        </w:tc>
        <w:tc>
          <w:tcPr>
            <w:tcW w:w="4229" w:type="dxa"/>
          </w:tcPr>
          <w:p w:rsidR="003F6503" w:rsidRDefault="003F6503">
            <w:pPr>
              <w:pStyle w:val="TableParagraph"/>
              <w:spacing w:before="10"/>
              <w:rPr>
                <w:sz w:val="23"/>
              </w:rPr>
            </w:pPr>
          </w:p>
          <w:p w:rsidR="003F6503" w:rsidRDefault="005B1DA1">
            <w:pPr>
              <w:pStyle w:val="TableParagraph"/>
              <w:numPr>
                <w:ilvl w:val="0"/>
                <w:numId w:val="3"/>
              </w:numPr>
              <w:tabs>
                <w:tab w:val="left" w:pos="465"/>
              </w:tabs>
              <w:ind w:right="165"/>
              <w:rPr>
                <w:sz w:val="24"/>
              </w:rPr>
            </w:pPr>
            <w:r>
              <w:rPr>
                <w:sz w:val="24"/>
              </w:rPr>
              <w:t xml:space="preserve">We designed the study around the index date (the first date of opioid agonist treatment identified in the OHIP or the ODB database). </w:t>
            </w:r>
            <w:r>
              <w:rPr>
                <w:spacing w:val="-3"/>
                <w:sz w:val="24"/>
              </w:rPr>
              <w:t xml:space="preserve">Follow- </w:t>
            </w:r>
            <w:r>
              <w:rPr>
                <w:sz w:val="24"/>
              </w:rPr>
              <w:t>up times were fixed to eliminate bias related to varying lengths of time in treatment for each patient. We followed all patients from their index date (first day of OAT) for one year. We evaluated all dependent and independent variables for one year after enrollment in OAT. I added some clarification in the</w:t>
            </w:r>
            <w:r>
              <w:rPr>
                <w:spacing w:val="-9"/>
                <w:sz w:val="24"/>
              </w:rPr>
              <w:t xml:space="preserve"> </w:t>
            </w:r>
            <w:r>
              <w:rPr>
                <w:sz w:val="24"/>
              </w:rPr>
              <w:t>manuscript</w:t>
            </w:r>
          </w:p>
          <w:p w:rsidR="003F6503" w:rsidRDefault="003F6503">
            <w:pPr>
              <w:pStyle w:val="TableParagraph"/>
              <w:rPr>
                <w:sz w:val="24"/>
              </w:rPr>
            </w:pPr>
          </w:p>
          <w:p w:rsidR="003F6503" w:rsidRDefault="005B1DA1">
            <w:pPr>
              <w:pStyle w:val="TableParagraph"/>
              <w:numPr>
                <w:ilvl w:val="0"/>
                <w:numId w:val="3"/>
              </w:numPr>
              <w:tabs>
                <w:tab w:val="left" w:pos="465"/>
              </w:tabs>
              <w:ind w:right="153"/>
              <w:rPr>
                <w:sz w:val="24"/>
              </w:rPr>
            </w:pPr>
            <w:r>
              <w:rPr>
                <w:sz w:val="24"/>
              </w:rPr>
              <w:t>Thank you for highlighting this shortfall. I have provided additional explanation in the manuscript. Ontario residents may not be eligible for OHIP coverage if they have been absent for more than 30 days during the first six months of residence in the province and if they were not in Ontario for at least 153 days in 12- months). We used the OHIP</w:t>
            </w:r>
            <w:r>
              <w:rPr>
                <w:spacing w:val="-9"/>
                <w:sz w:val="24"/>
              </w:rPr>
              <w:t xml:space="preserve"> </w:t>
            </w:r>
            <w:r>
              <w:rPr>
                <w:sz w:val="24"/>
              </w:rPr>
              <w:t>database to ensure that we included everyone in Ontario receiving OAT. Also, the ODB database holds prescription data, which we used for the retention subgroup</w:t>
            </w:r>
            <w:r>
              <w:rPr>
                <w:spacing w:val="-1"/>
                <w:sz w:val="24"/>
              </w:rPr>
              <w:t xml:space="preserve"> </w:t>
            </w:r>
            <w:r>
              <w:rPr>
                <w:sz w:val="24"/>
              </w:rPr>
              <w:t>analysis.</w:t>
            </w:r>
          </w:p>
          <w:p w:rsidR="003F6503" w:rsidRDefault="003F6503">
            <w:pPr>
              <w:pStyle w:val="TableParagraph"/>
              <w:spacing w:before="3"/>
              <w:rPr>
                <w:sz w:val="23"/>
              </w:rPr>
            </w:pPr>
          </w:p>
          <w:p w:rsidR="003F6503" w:rsidRDefault="005B1DA1">
            <w:pPr>
              <w:pStyle w:val="TableParagraph"/>
              <w:numPr>
                <w:ilvl w:val="0"/>
                <w:numId w:val="3"/>
              </w:numPr>
              <w:tabs>
                <w:tab w:val="left" w:pos="465"/>
              </w:tabs>
              <w:spacing w:before="1" w:line="280" w:lineRule="atLeast"/>
              <w:ind w:right="313"/>
              <w:rPr>
                <w:sz w:val="24"/>
              </w:rPr>
            </w:pPr>
            <w:r>
              <w:rPr>
                <w:sz w:val="24"/>
              </w:rPr>
              <w:t>Thank you, I agree that this was</w:t>
            </w:r>
            <w:r>
              <w:rPr>
                <w:spacing w:val="-7"/>
                <w:sz w:val="24"/>
              </w:rPr>
              <w:t xml:space="preserve"> </w:t>
            </w:r>
            <w:r>
              <w:rPr>
                <w:sz w:val="24"/>
              </w:rPr>
              <w:t>not clear. We only excluded</w:t>
            </w:r>
            <w:r>
              <w:rPr>
                <w:spacing w:val="-6"/>
                <w:sz w:val="24"/>
              </w:rPr>
              <w:t xml:space="preserve"> </w:t>
            </w:r>
            <w:r>
              <w:rPr>
                <w:sz w:val="24"/>
              </w:rPr>
              <w:t>patients</w:t>
            </w:r>
          </w:p>
        </w:tc>
        <w:tc>
          <w:tcPr>
            <w:tcW w:w="4138" w:type="dxa"/>
          </w:tcPr>
          <w:p w:rsidR="003F6503" w:rsidRDefault="003F6503">
            <w:pPr>
              <w:pStyle w:val="TableParagraph"/>
              <w:spacing w:before="10"/>
              <w:rPr>
                <w:sz w:val="23"/>
              </w:rPr>
            </w:pPr>
          </w:p>
          <w:p w:rsidR="003F6503" w:rsidRPr="0057645C" w:rsidRDefault="005B1DA1">
            <w:pPr>
              <w:pStyle w:val="TableParagraph"/>
              <w:numPr>
                <w:ilvl w:val="0"/>
                <w:numId w:val="2"/>
              </w:numPr>
              <w:tabs>
                <w:tab w:val="left" w:pos="555"/>
              </w:tabs>
              <w:ind w:right="125"/>
              <w:rPr>
                <w:i/>
                <w:sz w:val="24"/>
              </w:rPr>
            </w:pPr>
            <w:r>
              <w:rPr>
                <w:sz w:val="24"/>
              </w:rPr>
              <w:t>Met</w:t>
            </w:r>
            <w:r w:rsidR="0057645C">
              <w:rPr>
                <w:sz w:val="24"/>
              </w:rPr>
              <w:t>hods section, line 111-115, in-</w:t>
            </w:r>
            <w:r>
              <w:rPr>
                <w:sz w:val="24"/>
              </w:rPr>
              <w:t>text reference</w:t>
            </w:r>
            <w:r>
              <w:rPr>
                <w:i/>
                <w:sz w:val="24"/>
              </w:rPr>
              <w:t>: "</w:t>
            </w:r>
            <w:r w:rsidR="0057645C" w:rsidRPr="0057645C">
              <w:rPr>
                <w:i/>
                <w:sz w:val="24"/>
              </w:rPr>
              <w:t xml:space="preserve">We used the date of the first opioid visit as the index </w:t>
            </w:r>
            <w:r w:rsidRPr="0057645C">
              <w:rPr>
                <w:i/>
                <w:sz w:val="24"/>
              </w:rPr>
              <w:t>…."</w:t>
            </w:r>
          </w:p>
          <w:p w:rsidR="003F6503" w:rsidRPr="0057645C" w:rsidRDefault="003F6503">
            <w:pPr>
              <w:pStyle w:val="TableParagraph"/>
              <w:rPr>
                <w:i/>
                <w:sz w:val="24"/>
              </w:rPr>
            </w:pPr>
          </w:p>
          <w:p w:rsidR="003F6503" w:rsidRDefault="003F6503">
            <w:pPr>
              <w:pStyle w:val="TableParagraph"/>
              <w:rPr>
                <w:sz w:val="26"/>
              </w:rPr>
            </w:pPr>
          </w:p>
          <w:p w:rsidR="003F6503" w:rsidRDefault="003F6503">
            <w:pPr>
              <w:pStyle w:val="TableParagraph"/>
              <w:rPr>
                <w:sz w:val="26"/>
              </w:rPr>
            </w:pPr>
          </w:p>
          <w:p w:rsidR="003F6503" w:rsidRDefault="003F6503">
            <w:pPr>
              <w:pStyle w:val="TableParagraph"/>
              <w:rPr>
                <w:sz w:val="26"/>
              </w:rPr>
            </w:pPr>
          </w:p>
          <w:p w:rsidR="003F6503" w:rsidRDefault="003F6503">
            <w:pPr>
              <w:pStyle w:val="TableParagraph"/>
              <w:rPr>
                <w:sz w:val="26"/>
              </w:rPr>
            </w:pPr>
          </w:p>
          <w:p w:rsidR="003F6503" w:rsidRDefault="003F6503">
            <w:pPr>
              <w:pStyle w:val="TableParagraph"/>
              <w:rPr>
                <w:sz w:val="26"/>
              </w:rPr>
            </w:pPr>
          </w:p>
          <w:p w:rsidR="003F6503" w:rsidRDefault="003F6503">
            <w:pPr>
              <w:pStyle w:val="TableParagraph"/>
              <w:rPr>
                <w:sz w:val="26"/>
              </w:rPr>
            </w:pPr>
          </w:p>
          <w:p w:rsidR="0057645C" w:rsidRDefault="0057645C">
            <w:pPr>
              <w:pStyle w:val="TableParagraph"/>
              <w:rPr>
                <w:sz w:val="26"/>
              </w:rPr>
            </w:pPr>
          </w:p>
          <w:p w:rsidR="003F6503" w:rsidRDefault="003F6503">
            <w:pPr>
              <w:pStyle w:val="TableParagraph"/>
              <w:rPr>
                <w:sz w:val="34"/>
              </w:rPr>
            </w:pPr>
          </w:p>
          <w:p w:rsidR="003F6503" w:rsidRDefault="005B1DA1">
            <w:pPr>
              <w:pStyle w:val="TableParagraph"/>
              <w:numPr>
                <w:ilvl w:val="0"/>
                <w:numId w:val="2"/>
              </w:numPr>
              <w:tabs>
                <w:tab w:val="left" w:pos="555"/>
              </w:tabs>
              <w:ind w:right="264"/>
              <w:rPr>
                <w:i/>
                <w:sz w:val="24"/>
              </w:rPr>
            </w:pPr>
            <w:r>
              <w:rPr>
                <w:sz w:val="24"/>
              </w:rPr>
              <w:t xml:space="preserve">Methods section, line 149-155, </w:t>
            </w:r>
            <w:r w:rsidR="0057645C">
              <w:rPr>
                <w:spacing w:val="-5"/>
                <w:sz w:val="24"/>
              </w:rPr>
              <w:t>in-</w:t>
            </w:r>
            <w:r>
              <w:rPr>
                <w:sz w:val="24"/>
              </w:rPr>
              <w:t>text reference</w:t>
            </w:r>
            <w:r>
              <w:rPr>
                <w:i/>
                <w:sz w:val="24"/>
              </w:rPr>
              <w:t>: "Ontario residents may not be eligible for OHIP coverage if they have been absent for more</w:t>
            </w:r>
            <w:r>
              <w:rPr>
                <w:i/>
                <w:spacing w:val="-1"/>
                <w:sz w:val="24"/>
              </w:rPr>
              <w:t xml:space="preserve"> </w:t>
            </w:r>
            <w:r>
              <w:rPr>
                <w:i/>
                <w:sz w:val="24"/>
              </w:rPr>
              <w:t>than…"</w:t>
            </w:r>
          </w:p>
        </w:tc>
      </w:tr>
    </w:tbl>
    <w:p w:rsidR="003F6503" w:rsidRDefault="003F6503">
      <w:pPr>
        <w:rPr>
          <w:sz w:val="24"/>
        </w:rPr>
        <w:sectPr w:rsidR="003F6503">
          <w:pgSz w:w="15840" w:h="12240" w:orient="landscape"/>
          <w:pgMar w:top="1140" w:right="1040" w:bottom="280" w:left="1340" w:header="720" w:footer="720" w:gutter="0"/>
          <w:cols w:space="720"/>
        </w:sectPr>
      </w:pPr>
    </w:p>
    <w:p w:rsidR="003F6503" w:rsidRDefault="003F6503">
      <w:pPr>
        <w:pStyle w:val="BodyText"/>
        <w:spacing w:before="5" w:after="1"/>
        <w:rPr>
          <w:sz w:val="26"/>
        </w:rPr>
      </w:pPr>
    </w:p>
    <w:tbl>
      <w:tblPr>
        <w:tblW w:w="0" w:type="auto"/>
        <w:tblInd w:w="1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858"/>
        <w:gridCol w:w="4229"/>
        <w:gridCol w:w="4138"/>
      </w:tblGrid>
      <w:tr w:rsidR="003F6503">
        <w:trPr>
          <w:trHeight w:val="2759"/>
        </w:trPr>
        <w:tc>
          <w:tcPr>
            <w:tcW w:w="4858" w:type="dxa"/>
          </w:tcPr>
          <w:p w:rsidR="003F6503" w:rsidRDefault="005B1DA1">
            <w:pPr>
              <w:pStyle w:val="TableParagraph"/>
              <w:ind w:left="650" w:right="159"/>
              <w:rPr>
                <w:sz w:val="24"/>
              </w:rPr>
            </w:pPr>
            <w:proofErr w:type="spellStart"/>
            <w:r>
              <w:rPr>
                <w:sz w:val="24"/>
              </w:rPr>
              <w:t>LIKeLY</w:t>
            </w:r>
            <w:proofErr w:type="spellEnd"/>
            <w:r>
              <w:rPr>
                <w:sz w:val="24"/>
              </w:rPr>
              <w:t xml:space="preserve"> for chronic pain...Are they diagnosed with opioid dependence/OUD? If not, why can't they be excluded based on the diagnosis?</w:t>
            </w:r>
          </w:p>
        </w:tc>
        <w:tc>
          <w:tcPr>
            <w:tcW w:w="4229" w:type="dxa"/>
          </w:tcPr>
          <w:p w:rsidR="003F6503" w:rsidRDefault="005B1DA1">
            <w:pPr>
              <w:pStyle w:val="TableParagraph"/>
              <w:ind w:left="465" w:right="102"/>
              <w:rPr>
                <w:sz w:val="24"/>
              </w:rPr>
            </w:pPr>
            <w:proofErr w:type="gramStart"/>
            <w:r>
              <w:rPr>
                <w:sz w:val="24"/>
              </w:rPr>
              <w:t>identified</w:t>
            </w:r>
            <w:proofErr w:type="gramEnd"/>
            <w:r>
              <w:rPr>
                <w:sz w:val="24"/>
              </w:rPr>
              <w:t xml:space="preserve"> in the ODB database who received 20% or more of their methadone doses as the tablet formulation of methadone (which is not approved for use as an addiction treatment in Canada and not routinely prescribed for this purpose). </w:t>
            </w:r>
            <w:r>
              <w:rPr>
                <w:color w:val="222222"/>
                <w:sz w:val="24"/>
              </w:rPr>
              <w:t>We used t</w:t>
            </w:r>
            <w:r>
              <w:rPr>
                <w:sz w:val="24"/>
              </w:rPr>
              <w:t>hese criteria for the patients identified in the ODB database (n =</w:t>
            </w:r>
          </w:p>
          <w:p w:rsidR="003F6503" w:rsidRDefault="005B1DA1">
            <w:pPr>
              <w:pStyle w:val="TableParagraph"/>
              <w:spacing w:line="257" w:lineRule="exact"/>
              <w:ind w:left="465"/>
              <w:rPr>
                <w:sz w:val="24"/>
              </w:rPr>
            </w:pPr>
            <w:r>
              <w:rPr>
                <w:sz w:val="24"/>
              </w:rPr>
              <w:t>1,383)</w:t>
            </w:r>
          </w:p>
        </w:tc>
        <w:tc>
          <w:tcPr>
            <w:tcW w:w="4138" w:type="dxa"/>
          </w:tcPr>
          <w:p w:rsidR="003F6503" w:rsidRDefault="005B1DA1" w:rsidP="005B1DA1">
            <w:pPr>
              <w:pStyle w:val="TableParagraph"/>
              <w:ind w:left="104" w:right="144"/>
              <w:rPr>
                <w:i/>
                <w:sz w:val="24"/>
              </w:rPr>
            </w:pPr>
            <w:r>
              <w:rPr>
                <w:sz w:val="24"/>
              </w:rPr>
              <w:t xml:space="preserve">Methods section, line 145-148, in-text reference: </w:t>
            </w:r>
            <w:r>
              <w:rPr>
                <w:i/>
                <w:sz w:val="24"/>
              </w:rPr>
              <w:t>"Patients who were identified in the ODB with over 20% of their methadone dose in tablet formulation over …"</w:t>
            </w:r>
          </w:p>
        </w:tc>
      </w:tr>
      <w:tr w:rsidR="003F6503">
        <w:trPr>
          <w:trHeight w:val="1933"/>
        </w:trPr>
        <w:tc>
          <w:tcPr>
            <w:tcW w:w="4858" w:type="dxa"/>
          </w:tcPr>
          <w:p w:rsidR="003F6503" w:rsidRDefault="005B1DA1">
            <w:pPr>
              <w:pStyle w:val="TableParagraph"/>
              <w:ind w:left="650" w:right="86" w:hanging="360"/>
              <w:rPr>
                <w:sz w:val="24"/>
              </w:rPr>
            </w:pPr>
            <w:r>
              <w:rPr>
                <w:b/>
                <w:sz w:val="24"/>
              </w:rPr>
              <w:t xml:space="preserve">d. </w:t>
            </w:r>
            <w:r>
              <w:rPr>
                <w:sz w:val="24"/>
              </w:rPr>
              <w:t>Line 133-138 again is quite confusing. It just means mental health disorders only include psychotic/anxiety/depressive disorders and exclude any drug-related dx. and those with OUD is really those just</w:t>
            </w:r>
          </w:p>
          <w:p w:rsidR="003F6503" w:rsidRDefault="005B1DA1">
            <w:pPr>
              <w:pStyle w:val="TableParagraph"/>
              <w:spacing w:before="4" w:line="274" w:lineRule="exact"/>
              <w:ind w:left="650" w:right="383"/>
              <w:rPr>
                <w:sz w:val="24"/>
              </w:rPr>
            </w:pPr>
            <w:proofErr w:type="gramStart"/>
            <w:r>
              <w:rPr>
                <w:sz w:val="24"/>
              </w:rPr>
              <w:t>with</w:t>
            </w:r>
            <w:proofErr w:type="gramEnd"/>
            <w:r>
              <w:rPr>
                <w:sz w:val="24"/>
              </w:rPr>
              <w:t xml:space="preserve"> opioid dependence? +/- </w:t>
            </w:r>
            <w:proofErr w:type="gramStart"/>
            <w:r>
              <w:rPr>
                <w:sz w:val="24"/>
              </w:rPr>
              <w:t>other</w:t>
            </w:r>
            <w:proofErr w:type="gramEnd"/>
            <w:r>
              <w:rPr>
                <w:sz w:val="24"/>
              </w:rPr>
              <w:t xml:space="preserve"> drug related diagnosis?</w:t>
            </w:r>
          </w:p>
        </w:tc>
        <w:tc>
          <w:tcPr>
            <w:tcW w:w="4229" w:type="dxa"/>
          </w:tcPr>
          <w:p w:rsidR="003F6503" w:rsidRDefault="005B1DA1">
            <w:pPr>
              <w:pStyle w:val="TableParagraph"/>
              <w:ind w:left="105" w:right="221"/>
              <w:rPr>
                <w:sz w:val="24"/>
              </w:rPr>
            </w:pPr>
            <w:r>
              <w:rPr>
                <w:sz w:val="24"/>
              </w:rPr>
              <w:t>Thank you for identifying the clarity issue. I have made changes to the text to help clarify. You are correct, the mental dis</w:t>
            </w:r>
            <w:r w:rsidR="0057645C">
              <w:rPr>
                <w:sz w:val="24"/>
              </w:rPr>
              <w:t>orders group excludes any drug-</w:t>
            </w:r>
            <w:r>
              <w:rPr>
                <w:sz w:val="24"/>
              </w:rPr>
              <w:t>related dx and the no mental disorders group is those with opioid dependence</w:t>
            </w:r>
          </w:p>
        </w:tc>
        <w:tc>
          <w:tcPr>
            <w:tcW w:w="4138" w:type="dxa"/>
          </w:tcPr>
          <w:p w:rsidR="003F6503" w:rsidRDefault="005B1DA1" w:rsidP="0057645C">
            <w:pPr>
              <w:pStyle w:val="TableParagraph"/>
              <w:ind w:left="104" w:right="171"/>
              <w:rPr>
                <w:i/>
                <w:sz w:val="24"/>
              </w:rPr>
            </w:pPr>
            <w:r>
              <w:rPr>
                <w:sz w:val="24"/>
              </w:rPr>
              <w:t xml:space="preserve">Methods section, line 174-181, in-text reference: </w:t>
            </w:r>
            <w:r>
              <w:rPr>
                <w:i/>
                <w:sz w:val="24"/>
              </w:rPr>
              <w:t>"We excluded any substance-related diagnoses from our mental…"</w:t>
            </w:r>
          </w:p>
        </w:tc>
      </w:tr>
      <w:tr w:rsidR="003F6503">
        <w:trPr>
          <w:trHeight w:val="3311"/>
        </w:trPr>
        <w:tc>
          <w:tcPr>
            <w:tcW w:w="4858" w:type="dxa"/>
          </w:tcPr>
          <w:p w:rsidR="003F6503" w:rsidRDefault="005B1DA1">
            <w:pPr>
              <w:pStyle w:val="TableParagraph"/>
              <w:ind w:left="650" w:hanging="360"/>
              <w:rPr>
                <w:sz w:val="24"/>
              </w:rPr>
            </w:pPr>
            <w:r>
              <w:rPr>
                <w:b/>
                <w:sz w:val="24"/>
              </w:rPr>
              <w:t xml:space="preserve">e. </w:t>
            </w:r>
            <w:r>
              <w:rPr>
                <w:sz w:val="24"/>
              </w:rPr>
              <w:t xml:space="preserve">Why HCV is not </w:t>
            </w:r>
            <w:proofErr w:type="gramStart"/>
            <w:r>
              <w:rPr>
                <w:sz w:val="24"/>
              </w:rPr>
              <w:t>included ?</w:t>
            </w:r>
            <w:proofErr w:type="gramEnd"/>
            <w:r>
              <w:rPr>
                <w:sz w:val="24"/>
              </w:rPr>
              <w:t xml:space="preserve"> It is related to mental health disorder, mortality... and is highly common in those with opioid dependence</w:t>
            </w:r>
          </w:p>
        </w:tc>
        <w:tc>
          <w:tcPr>
            <w:tcW w:w="4229" w:type="dxa"/>
          </w:tcPr>
          <w:p w:rsidR="003F6503" w:rsidRDefault="005B1DA1">
            <w:pPr>
              <w:pStyle w:val="TableParagraph"/>
              <w:ind w:left="105" w:right="168"/>
              <w:rPr>
                <w:sz w:val="24"/>
              </w:rPr>
            </w:pPr>
            <w:r>
              <w:rPr>
                <w:sz w:val="24"/>
              </w:rPr>
              <w:t>I agree that HCV is highly common in those with opioid dependence. In the last few years, there have been several changes to HCV treatment availability and coverage in Ontario. Since we used physician billing data and prescription data to ascertain diagnoses in this study, we were not able to define an accurate HCV diagnosis during the time of the study due to all the changes in HCV treatment. I have added this to the</w:t>
            </w:r>
          </w:p>
          <w:p w:rsidR="003F6503" w:rsidRDefault="005B1DA1">
            <w:pPr>
              <w:pStyle w:val="TableParagraph"/>
              <w:spacing w:line="259" w:lineRule="exact"/>
              <w:ind w:left="105"/>
              <w:rPr>
                <w:sz w:val="24"/>
              </w:rPr>
            </w:pPr>
            <w:proofErr w:type="gramStart"/>
            <w:r>
              <w:rPr>
                <w:sz w:val="24"/>
              </w:rPr>
              <w:t>limitations</w:t>
            </w:r>
            <w:proofErr w:type="gramEnd"/>
            <w:r>
              <w:rPr>
                <w:sz w:val="24"/>
              </w:rPr>
              <w:t xml:space="preserve"> section.</w:t>
            </w:r>
          </w:p>
        </w:tc>
        <w:tc>
          <w:tcPr>
            <w:tcW w:w="4138" w:type="dxa"/>
          </w:tcPr>
          <w:p w:rsidR="003F6503" w:rsidRDefault="005B1DA1" w:rsidP="0057645C">
            <w:pPr>
              <w:pStyle w:val="TableParagraph"/>
              <w:ind w:left="104" w:right="124"/>
              <w:rPr>
                <w:i/>
                <w:sz w:val="24"/>
              </w:rPr>
            </w:pPr>
            <w:r>
              <w:rPr>
                <w:sz w:val="24"/>
              </w:rPr>
              <w:t>Discussion section, line 42</w:t>
            </w:r>
            <w:r w:rsidR="0057645C">
              <w:rPr>
                <w:sz w:val="24"/>
              </w:rPr>
              <w:t>2</w:t>
            </w:r>
            <w:r>
              <w:rPr>
                <w:sz w:val="24"/>
              </w:rPr>
              <w:t>-4</w:t>
            </w:r>
            <w:r w:rsidR="0057645C">
              <w:rPr>
                <w:sz w:val="24"/>
              </w:rPr>
              <w:t>28</w:t>
            </w:r>
            <w:r>
              <w:rPr>
                <w:sz w:val="24"/>
              </w:rPr>
              <w:t xml:space="preserve">, in-text reference: </w:t>
            </w:r>
            <w:r>
              <w:rPr>
                <w:i/>
                <w:sz w:val="24"/>
              </w:rPr>
              <w:t>"Additionally, although hepatitis C is highly prevalent…"</w:t>
            </w:r>
          </w:p>
        </w:tc>
      </w:tr>
      <w:tr w:rsidR="003F6503">
        <w:trPr>
          <w:trHeight w:val="321"/>
        </w:trPr>
        <w:tc>
          <w:tcPr>
            <w:tcW w:w="4858" w:type="dxa"/>
            <w:shd w:val="clear" w:color="auto" w:fill="F2F2F2"/>
          </w:tcPr>
          <w:p w:rsidR="003F6503" w:rsidRDefault="005B1DA1">
            <w:pPr>
              <w:pStyle w:val="TableParagraph"/>
              <w:spacing w:line="273" w:lineRule="exact"/>
              <w:ind w:left="110"/>
              <w:rPr>
                <w:b/>
                <w:sz w:val="24"/>
              </w:rPr>
            </w:pPr>
            <w:r>
              <w:rPr>
                <w:b/>
                <w:sz w:val="24"/>
              </w:rPr>
              <w:t>Results:</w:t>
            </w:r>
          </w:p>
        </w:tc>
        <w:tc>
          <w:tcPr>
            <w:tcW w:w="4229" w:type="dxa"/>
            <w:shd w:val="clear" w:color="auto" w:fill="F2F2F2"/>
          </w:tcPr>
          <w:p w:rsidR="003F6503" w:rsidRDefault="003F6503">
            <w:pPr>
              <w:pStyle w:val="TableParagraph"/>
              <w:rPr>
                <w:sz w:val="24"/>
              </w:rPr>
            </w:pPr>
          </w:p>
        </w:tc>
        <w:tc>
          <w:tcPr>
            <w:tcW w:w="4138" w:type="dxa"/>
            <w:shd w:val="clear" w:color="auto" w:fill="F2F2F2"/>
          </w:tcPr>
          <w:p w:rsidR="003F6503" w:rsidRDefault="003F6503">
            <w:pPr>
              <w:pStyle w:val="TableParagraph"/>
              <w:rPr>
                <w:sz w:val="24"/>
              </w:rPr>
            </w:pPr>
          </w:p>
        </w:tc>
      </w:tr>
      <w:tr w:rsidR="003F6503">
        <w:trPr>
          <w:trHeight w:val="829"/>
        </w:trPr>
        <w:tc>
          <w:tcPr>
            <w:tcW w:w="4858" w:type="dxa"/>
          </w:tcPr>
          <w:p w:rsidR="003F6503" w:rsidRDefault="005B1DA1">
            <w:pPr>
              <w:pStyle w:val="TableParagraph"/>
              <w:tabs>
                <w:tab w:val="left" w:pos="650"/>
              </w:tabs>
              <w:spacing w:line="242" w:lineRule="auto"/>
              <w:ind w:left="650" w:right="856" w:hanging="360"/>
              <w:rPr>
                <w:sz w:val="24"/>
              </w:rPr>
            </w:pPr>
            <w:r>
              <w:rPr>
                <w:b/>
                <w:sz w:val="24"/>
              </w:rPr>
              <w:t>f.</w:t>
            </w:r>
            <w:r>
              <w:rPr>
                <w:b/>
                <w:sz w:val="24"/>
              </w:rPr>
              <w:tab/>
            </w:r>
            <w:r>
              <w:rPr>
                <w:sz w:val="24"/>
              </w:rPr>
              <w:t xml:space="preserve">One year continuous OAT was </w:t>
            </w:r>
            <w:r>
              <w:rPr>
                <w:spacing w:val="-4"/>
                <w:sz w:val="24"/>
              </w:rPr>
              <w:t xml:space="preserve">not </w:t>
            </w:r>
            <w:r>
              <w:rPr>
                <w:sz w:val="24"/>
              </w:rPr>
              <w:t>defined</w:t>
            </w:r>
          </w:p>
        </w:tc>
        <w:tc>
          <w:tcPr>
            <w:tcW w:w="4229" w:type="dxa"/>
          </w:tcPr>
          <w:p w:rsidR="003F6503" w:rsidRDefault="005B1DA1">
            <w:pPr>
              <w:pStyle w:val="TableParagraph"/>
              <w:spacing w:line="273" w:lineRule="exact"/>
              <w:ind w:left="105"/>
              <w:rPr>
                <w:sz w:val="24"/>
              </w:rPr>
            </w:pPr>
            <w:r>
              <w:rPr>
                <w:sz w:val="24"/>
              </w:rPr>
              <w:t>We defined one-year continuous</w:t>
            </w:r>
          </w:p>
          <w:p w:rsidR="003F6503" w:rsidRDefault="005B1DA1">
            <w:pPr>
              <w:pStyle w:val="TableParagraph"/>
              <w:spacing w:before="7" w:line="274" w:lineRule="exact"/>
              <w:ind w:left="105" w:right="774"/>
              <w:rPr>
                <w:sz w:val="24"/>
              </w:rPr>
            </w:pPr>
            <w:r>
              <w:rPr>
                <w:sz w:val="24"/>
              </w:rPr>
              <w:t>treatment retention in the Methods section</w:t>
            </w:r>
          </w:p>
        </w:tc>
        <w:tc>
          <w:tcPr>
            <w:tcW w:w="4138" w:type="dxa"/>
          </w:tcPr>
          <w:p w:rsidR="003F6503" w:rsidRDefault="005B1DA1" w:rsidP="0057645C">
            <w:pPr>
              <w:pStyle w:val="TableParagraph"/>
              <w:spacing w:line="242" w:lineRule="auto"/>
              <w:ind w:left="104" w:right="145"/>
              <w:rPr>
                <w:i/>
                <w:sz w:val="24"/>
              </w:rPr>
            </w:pPr>
            <w:r>
              <w:rPr>
                <w:sz w:val="24"/>
              </w:rPr>
              <w:t>Methods section, line 226-238, in-text reference</w:t>
            </w:r>
            <w:r>
              <w:rPr>
                <w:b/>
                <w:sz w:val="24"/>
              </w:rPr>
              <w:t xml:space="preserve">: </w:t>
            </w:r>
            <w:r>
              <w:rPr>
                <w:b/>
                <w:i/>
                <w:sz w:val="24"/>
              </w:rPr>
              <w:t>"</w:t>
            </w:r>
            <w:r w:rsidR="0057645C" w:rsidRPr="0057645C">
              <w:rPr>
                <w:i/>
                <w:sz w:val="24"/>
              </w:rPr>
              <w:t>We conducted a</w:t>
            </w:r>
            <w:r>
              <w:rPr>
                <w:i/>
                <w:sz w:val="24"/>
              </w:rPr>
              <w:t xml:space="preserve"> subgroup analysis of one-</w:t>
            </w:r>
          </w:p>
        </w:tc>
      </w:tr>
    </w:tbl>
    <w:p w:rsidR="003F6503" w:rsidRDefault="003F6503">
      <w:pPr>
        <w:spacing w:line="242" w:lineRule="auto"/>
        <w:rPr>
          <w:sz w:val="24"/>
        </w:rPr>
        <w:sectPr w:rsidR="003F6503">
          <w:pgSz w:w="15840" w:h="12240" w:orient="landscape"/>
          <w:pgMar w:top="1140" w:right="1040" w:bottom="280" w:left="1340" w:header="720" w:footer="720" w:gutter="0"/>
          <w:cols w:space="720"/>
        </w:sectPr>
      </w:pPr>
    </w:p>
    <w:p w:rsidR="003F6503" w:rsidRDefault="003F6503">
      <w:pPr>
        <w:pStyle w:val="BodyText"/>
        <w:spacing w:before="5" w:after="1"/>
        <w:rPr>
          <w:sz w:val="26"/>
        </w:rPr>
      </w:pPr>
    </w:p>
    <w:tbl>
      <w:tblPr>
        <w:tblW w:w="0" w:type="auto"/>
        <w:tblInd w:w="1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858"/>
        <w:gridCol w:w="4229"/>
        <w:gridCol w:w="4138"/>
      </w:tblGrid>
      <w:tr w:rsidR="003F6503">
        <w:trPr>
          <w:trHeight w:val="551"/>
        </w:trPr>
        <w:tc>
          <w:tcPr>
            <w:tcW w:w="4858" w:type="dxa"/>
          </w:tcPr>
          <w:p w:rsidR="003F6503" w:rsidRDefault="003F6503">
            <w:pPr>
              <w:pStyle w:val="TableParagraph"/>
              <w:rPr>
                <w:sz w:val="24"/>
              </w:rPr>
            </w:pPr>
          </w:p>
        </w:tc>
        <w:tc>
          <w:tcPr>
            <w:tcW w:w="4229" w:type="dxa"/>
          </w:tcPr>
          <w:p w:rsidR="003F6503" w:rsidRDefault="003F6503">
            <w:pPr>
              <w:pStyle w:val="TableParagraph"/>
              <w:rPr>
                <w:sz w:val="24"/>
              </w:rPr>
            </w:pPr>
          </w:p>
        </w:tc>
        <w:tc>
          <w:tcPr>
            <w:tcW w:w="4138" w:type="dxa"/>
          </w:tcPr>
          <w:p w:rsidR="003F6503" w:rsidRDefault="005B1DA1">
            <w:pPr>
              <w:pStyle w:val="TableParagraph"/>
              <w:spacing w:line="273" w:lineRule="exact"/>
              <w:ind w:left="104"/>
              <w:rPr>
                <w:i/>
                <w:sz w:val="24"/>
              </w:rPr>
            </w:pPr>
            <w:proofErr w:type="gramStart"/>
            <w:r>
              <w:rPr>
                <w:i/>
                <w:sz w:val="24"/>
              </w:rPr>
              <w:t>year</w:t>
            </w:r>
            <w:proofErr w:type="gramEnd"/>
            <w:r>
              <w:rPr>
                <w:i/>
                <w:sz w:val="24"/>
              </w:rPr>
              <w:t xml:space="preserve"> treatment retention…</w:t>
            </w:r>
          </w:p>
        </w:tc>
      </w:tr>
      <w:tr w:rsidR="003F6503">
        <w:trPr>
          <w:trHeight w:val="326"/>
        </w:trPr>
        <w:tc>
          <w:tcPr>
            <w:tcW w:w="4858" w:type="dxa"/>
          </w:tcPr>
          <w:p w:rsidR="003F6503" w:rsidRDefault="005B1DA1">
            <w:pPr>
              <w:pStyle w:val="TableParagraph"/>
              <w:spacing w:line="273" w:lineRule="exact"/>
              <w:ind w:left="110"/>
              <w:rPr>
                <w:b/>
                <w:sz w:val="24"/>
              </w:rPr>
            </w:pPr>
            <w:r>
              <w:rPr>
                <w:b/>
                <w:sz w:val="24"/>
              </w:rPr>
              <w:t>Discussion</w:t>
            </w:r>
          </w:p>
        </w:tc>
        <w:tc>
          <w:tcPr>
            <w:tcW w:w="4229" w:type="dxa"/>
          </w:tcPr>
          <w:p w:rsidR="003F6503" w:rsidRDefault="003F6503">
            <w:pPr>
              <w:pStyle w:val="TableParagraph"/>
              <w:rPr>
                <w:sz w:val="24"/>
              </w:rPr>
            </w:pPr>
          </w:p>
        </w:tc>
        <w:tc>
          <w:tcPr>
            <w:tcW w:w="4138" w:type="dxa"/>
          </w:tcPr>
          <w:p w:rsidR="003F6503" w:rsidRDefault="003F6503">
            <w:pPr>
              <w:pStyle w:val="TableParagraph"/>
              <w:rPr>
                <w:sz w:val="24"/>
              </w:rPr>
            </w:pPr>
          </w:p>
        </w:tc>
      </w:tr>
      <w:tr w:rsidR="003F6503">
        <w:trPr>
          <w:trHeight w:val="2759"/>
        </w:trPr>
        <w:tc>
          <w:tcPr>
            <w:tcW w:w="4858" w:type="dxa"/>
          </w:tcPr>
          <w:p w:rsidR="003F6503" w:rsidRDefault="005B1DA1">
            <w:pPr>
              <w:pStyle w:val="TableParagraph"/>
              <w:ind w:left="650" w:right="85" w:hanging="360"/>
              <w:rPr>
                <w:sz w:val="24"/>
              </w:rPr>
            </w:pPr>
            <w:r>
              <w:rPr>
                <w:b/>
                <w:sz w:val="24"/>
              </w:rPr>
              <w:t xml:space="preserve">g. </w:t>
            </w:r>
            <w:r>
              <w:rPr>
                <w:sz w:val="24"/>
              </w:rPr>
              <w:t xml:space="preserve">The higher proportion of mental health dx could be the high concurrent drug disorder of other drugs, like methamphetamine, cannabis which is not common on other opioid cohort in the past. </w:t>
            </w:r>
            <w:proofErr w:type="gramStart"/>
            <w:r>
              <w:rPr>
                <w:sz w:val="24"/>
              </w:rPr>
              <w:t>is</w:t>
            </w:r>
            <w:proofErr w:type="gramEnd"/>
            <w:r>
              <w:rPr>
                <w:sz w:val="24"/>
              </w:rPr>
              <w:t xml:space="preserve"> that relevant?</w:t>
            </w:r>
          </w:p>
        </w:tc>
        <w:tc>
          <w:tcPr>
            <w:tcW w:w="4229" w:type="dxa"/>
          </w:tcPr>
          <w:p w:rsidR="003F6503" w:rsidRDefault="005B1DA1">
            <w:pPr>
              <w:pStyle w:val="TableParagraph"/>
              <w:ind w:left="105" w:right="135"/>
              <w:rPr>
                <w:sz w:val="24"/>
              </w:rPr>
            </w:pPr>
            <w:r>
              <w:rPr>
                <w:sz w:val="24"/>
              </w:rPr>
              <w:t>We excluded substance use disorders from our mental disorder diagnosis definition, because in the databases we used, substance dependence falls under one category, under one code (304). All patients in the cohort had that code based on their opioid dependence. Therefore, there was no way to detect those who also have a dependence on cocaine,</w:t>
            </w:r>
          </w:p>
          <w:p w:rsidR="003F6503" w:rsidRDefault="005B1DA1">
            <w:pPr>
              <w:pStyle w:val="TableParagraph"/>
              <w:spacing w:line="259" w:lineRule="exact"/>
              <w:ind w:left="105"/>
              <w:rPr>
                <w:sz w:val="24"/>
              </w:rPr>
            </w:pPr>
            <w:proofErr w:type="gramStart"/>
            <w:r>
              <w:rPr>
                <w:sz w:val="24"/>
              </w:rPr>
              <w:t>benzodiazepines</w:t>
            </w:r>
            <w:proofErr w:type="gramEnd"/>
            <w:r>
              <w:rPr>
                <w:sz w:val="24"/>
              </w:rPr>
              <w:t xml:space="preserve"> or other substances.</w:t>
            </w:r>
          </w:p>
        </w:tc>
        <w:tc>
          <w:tcPr>
            <w:tcW w:w="4138" w:type="dxa"/>
          </w:tcPr>
          <w:p w:rsidR="003F6503" w:rsidRDefault="005B1DA1">
            <w:pPr>
              <w:pStyle w:val="TableParagraph"/>
              <w:ind w:left="104" w:right="355"/>
              <w:jc w:val="both"/>
              <w:rPr>
                <w:i/>
                <w:sz w:val="24"/>
              </w:rPr>
            </w:pPr>
            <w:r>
              <w:rPr>
                <w:sz w:val="24"/>
              </w:rPr>
              <w:t xml:space="preserve">Methods section, line 176-181, in-text reference: </w:t>
            </w:r>
            <w:r>
              <w:rPr>
                <w:i/>
                <w:sz w:val="24"/>
              </w:rPr>
              <w:t>" We used OHIP diagnosis codes to identify …"</w:t>
            </w:r>
          </w:p>
        </w:tc>
      </w:tr>
      <w:tr w:rsidR="003F6503">
        <w:trPr>
          <w:trHeight w:val="1103"/>
        </w:trPr>
        <w:tc>
          <w:tcPr>
            <w:tcW w:w="4858" w:type="dxa"/>
          </w:tcPr>
          <w:p w:rsidR="003F6503" w:rsidRDefault="005B1DA1">
            <w:pPr>
              <w:pStyle w:val="TableParagraph"/>
              <w:spacing w:line="273" w:lineRule="exact"/>
              <w:ind w:left="290"/>
              <w:rPr>
                <w:sz w:val="24"/>
              </w:rPr>
            </w:pPr>
            <w:proofErr w:type="gramStart"/>
            <w:r>
              <w:rPr>
                <w:sz w:val="24"/>
              </w:rPr>
              <w:t>h</w:t>
            </w:r>
            <w:proofErr w:type="gramEnd"/>
            <w:r>
              <w:rPr>
                <w:sz w:val="24"/>
              </w:rPr>
              <w:t>. line 259-260 is confusing.</w:t>
            </w:r>
          </w:p>
        </w:tc>
        <w:tc>
          <w:tcPr>
            <w:tcW w:w="4229" w:type="dxa"/>
          </w:tcPr>
          <w:p w:rsidR="003F6503" w:rsidRDefault="005B1DA1">
            <w:pPr>
              <w:pStyle w:val="TableParagraph"/>
              <w:ind w:left="105" w:right="135"/>
              <w:rPr>
                <w:sz w:val="24"/>
              </w:rPr>
            </w:pPr>
            <w:r>
              <w:rPr>
                <w:sz w:val="24"/>
              </w:rPr>
              <w:t>Thank you. I agree that this sentence was confusing. I have made changes to clarify.</w:t>
            </w:r>
          </w:p>
        </w:tc>
        <w:tc>
          <w:tcPr>
            <w:tcW w:w="4138" w:type="dxa"/>
          </w:tcPr>
          <w:p w:rsidR="003F6503" w:rsidRDefault="005B1DA1">
            <w:pPr>
              <w:pStyle w:val="TableParagraph"/>
              <w:ind w:left="104" w:right="124"/>
              <w:rPr>
                <w:i/>
                <w:sz w:val="24"/>
              </w:rPr>
            </w:pPr>
            <w:r>
              <w:rPr>
                <w:sz w:val="24"/>
              </w:rPr>
              <w:t>Discussion section, line 33</w:t>
            </w:r>
            <w:r w:rsidR="0057645C">
              <w:rPr>
                <w:sz w:val="24"/>
              </w:rPr>
              <w:t>5</w:t>
            </w:r>
            <w:r>
              <w:rPr>
                <w:sz w:val="24"/>
              </w:rPr>
              <w:t xml:space="preserve">-338, in-text reference: </w:t>
            </w:r>
            <w:r>
              <w:rPr>
                <w:b/>
                <w:i/>
                <w:sz w:val="24"/>
              </w:rPr>
              <w:t>"</w:t>
            </w:r>
            <w:r>
              <w:rPr>
                <w:i/>
                <w:sz w:val="24"/>
              </w:rPr>
              <w:t>Similar to other studies, we also found that mental disorders in the</w:t>
            </w:r>
          </w:p>
          <w:p w:rsidR="003F6503" w:rsidRDefault="005B1DA1">
            <w:pPr>
              <w:pStyle w:val="TableParagraph"/>
              <w:spacing w:line="259" w:lineRule="exact"/>
              <w:ind w:left="104"/>
              <w:rPr>
                <w:i/>
                <w:sz w:val="24"/>
              </w:rPr>
            </w:pPr>
            <w:r>
              <w:rPr>
                <w:i/>
                <w:sz w:val="24"/>
              </w:rPr>
              <w:t>OAT population are …"</w:t>
            </w:r>
          </w:p>
        </w:tc>
      </w:tr>
      <w:tr w:rsidR="003F6503">
        <w:trPr>
          <w:trHeight w:val="1478"/>
        </w:trPr>
        <w:tc>
          <w:tcPr>
            <w:tcW w:w="4858" w:type="dxa"/>
          </w:tcPr>
          <w:p w:rsidR="003F6503" w:rsidRDefault="005B1DA1">
            <w:pPr>
              <w:pStyle w:val="TableParagraph"/>
              <w:tabs>
                <w:tab w:val="left" w:pos="650"/>
              </w:tabs>
              <w:spacing w:line="273" w:lineRule="exact"/>
              <w:ind w:left="290"/>
              <w:rPr>
                <w:sz w:val="24"/>
              </w:rPr>
            </w:pPr>
            <w:proofErr w:type="spellStart"/>
            <w:proofErr w:type="gramStart"/>
            <w:r>
              <w:rPr>
                <w:sz w:val="24"/>
              </w:rPr>
              <w:t>i</w:t>
            </w:r>
            <w:proofErr w:type="spellEnd"/>
            <w:proofErr w:type="gramEnd"/>
            <w:r>
              <w:rPr>
                <w:sz w:val="24"/>
              </w:rPr>
              <w:t>.</w:t>
            </w:r>
            <w:r>
              <w:rPr>
                <w:sz w:val="24"/>
              </w:rPr>
              <w:tab/>
              <w:t>line 273, why then not that</w:t>
            </w:r>
            <w:r>
              <w:rPr>
                <w:spacing w:val="-3"/>
                <w:sz w:val="24"/>
              </w:rPr>
              <w:t xml:space="preserve"> </w:t>
            </w:r>
            <w:r>
              <w:rPr>
                <w:sz w:val="24"/>
              </w:rPr>
              <w:t>?</w:t>
            </w:r>
          </w:p>
          <w:p w:rsidR="003F6503" w:rsidRDefault="005B1DA1" w:rsidP="0057645C">
            <w:pPr>
              <w:pStyle w:val="TableParagraph"/>
              <w:spacing w:before="2"/>
              <w:ind w:left="650" w:right="279"/>
              <w:rPr>
                <w:sz w:val="24"/>
              </w:rPr>
            </w:pPr>
            <w:r>
              <w:rPr>
                <w:sz w:val="24"/>
              </w:rPr>
              <w:t xml:space="preserve">may need to add mental health service is delinked to addiction service in the </w:t>
            </w:r>
            <w:r w:rsidR="0057645C">
              <w:rPr>
                <w:sz w:val="24"/>
              </w:rPr>
              <w:t>I</w:t>
            </w:r>
            <w:r>
              <w:rPr>
                <w:sz w:val="24"/>
              </w:rPr>
              <w:t>ntroduction if that is /not the case in Ontario</w:t>
            </w:r>
          </w:p>
        </w:tc>
        <w:tc>
          <w:tcPr>
            <w:tcW w:w="4229" w:type="dxa"/>
          </w:tcPr>
          <w:p w:rsidR="003F6503" w:rsidRDefault="005B1DA1">
            <w:pPr>
              <w:pStyle w:val="TableParagraph"/>
              <w:ind w:left="105" w:right="81"/>
              <w:rPr>
                <w:sz w:val="24"/>
              </w:rPr>
            </w:pPr>
            <w:r>
              <w:rPr>
                <w:sz w:val="24"/>
              </w:rPr>
              <w:t>Thank you for identifying this gap. I have added a sentence to clarify the fact that addiction and mental health services are delinked in Ontario.</w:t>
            </w:r>
          </w:p>
        </w:tc>
        <w:tc>
          <w:tcPr>
            <w:tcW w:w="4138" w:type="dxa"/>
          </w:tcPr>
          <w:p w:rsidR="003F6503" w:rsidRDefault="005B1DA1">
            <w:pPr>
              <w:pStyle w:val="TableParagraph"/>
              <w:ind w:left="104" w:right="231"/>
              <w:rPr>
                <w:i/>
                <w:sz w:val="24"/>
              </w:rPr>
            </w:pPr>
            <w:r>
              <w:rPr>
                <w:sz w:val="24"/>
              </w:rPr>
              <w:t xml:space="preserve">Introduction section, line 68-70, in-text reference: </w:t>
            </w:r>
            <w:r>
              <w:rPr>
                <w:i/>
                <w:sz w:val="24"/>
              </w:rPr>
              <w:t>"Moreover, in Ontario, mental health services are seldom available or even coordinated …"</w:t>
            </w:r>
          </w:p>
        </w:tc>
      </w:tr>
      <w:tr w:rsidR="003F6503">
        <w:trPr>
          <w:trHeight w:val="830"/>
        </w:trPr>
        <w:tc>
          <w:tcPr>
            <w:tcW w:w="4858" w:type="dxa"/>
          </w:tcPr>
          <w:p w:rsidR="003F6503" w:rsidRDefault="005B1DA1">
            <w:pPr>
              <w:pStyle w:val="TableParagraph"/>
              <w:tabs>
                <w:tab w:val="left" w:pos="650"/>
              </w:tabs>
              <w:spacing w:line="247" w:lineRule="auto"/>
              <w:ind w:left="650" w:right="470" w:hanging="360"/>
              <w:rPr>
                <w:sz w:val="24"/>
              </w:rPr>
            </w:pPr>
            <w:proofErr w:type="gramStart"/>
            <w:r>
              <w:rPr>
                <w:sz w:val="24"/>
              </w:rPr>
              <w:t>j</w:t>
            </w:r>
            <w:proofErr w:type="gramEnd"/>
            <w:r>
              <w:rPr>
                <w:sz w:val="24"/>
              </w:rPr>
              <w:t>.</w:t>
            </w:r>
            <w:r>
              <w:rPr>
                <w:sz w:val="24"/>
              </w:rPr>
              <w:tab/>
              <w:t xml:space="preserve">why those on buprenorphine has </w:t>
            </w:r>
            <w:r>
              <w:rPr>
                <w:spacing w:val="-4"/>
                <w:sz w:val="24"/>
              </w:rPr>
              <w:t xml:space="preserve">lower </w:t>
            </w:r>
            <w:r>
              <w:rPr>
                <w:sz w:val="24"/>
              </w:rPr>
              <w:t>retention</w:t>
            </w:r>
            <w:r>
              <w:rPr>
                <w:spacing w:val="-1"/>
                <w:sz w:val="24"/>
              </w:rPr>
              <w:t xml:space="preserve"> </w:t>
            </w:r>
            <w:r>
              <w:rPr>
                <w:sz w:val="24"/>
              </w:rPr>
              <w:t>rates?</w:t>
            </w:r>
          </w:p>
        </w:tc>
        <w:tc>
          <w:tcPr>
            <w:tcW w:w="4229" w:type="dxa"/>
          </w:tcPr>
          <w:p w:rsidR="003F6503" w:rsidRDefault="005B1DA1">
            <w:pPr>
              <w:pStyle w:val="TableParagraph"/>
              <w:spacing w:line="273" w:lineRule="exact"/>
              <w:ind w:left="105"/>
              <w:rPr>
                <w:sz w:val="24"/>
              </w:rPr>
            </w:pPr>
            <w:r>
              <w:rPr>
                <w:sz w:val="24"/>
              </w:rPr>
              <w:t>Thank you for highlighting this</w:t>
            </w:r>
            <w:r>
              <w:rPr>
                <w:spacing w:val="-7"/>
                <w:sz w:val="24"/>
              </w:rPr>
              <w:t xml:space="preserve"> </w:t>
            </w:r>
            <w:r>
              <w:rPr>
                <w:sz w:val="24"/>
              </w:rPr>
              <w:t>shortfall.</w:t>
            </w:r>
          </w:p>
          <w:p w:rsidR="003F6503" w:rsidRDefault="005B1DA1">
            <w:pPr>
              <w:pStyle w:val="TableParagraph"/>
              <w:spacing w:before="7" w:line="274" w:lineRule="exact"/>
              <w:ind w:left="105" w:right="122"/>
              <w:rPr>
                <w:sz w:val="24"/>
              </w:rPr>
            </w:pPr>
            <w:r>
              <w:rPr>
                <w:sz w:val="24"/>
              </w:rPr>
              <w:t>I have now cited a few studies to indicate why retention in buprenorphine is</w:t>
            </w:r>
            <w:r>
              <w:rPr>
                <w:spacing w:val="-6"/>
                <w:sz w:val="24"/>
              </w:rPr>
              <w:t xml:space="preserve"> </w:t>
            </w:r>
            <w:r>
              <w:rPr>
                <w:sz w:val="24"/>
              </w:rPr>
              <w:t>lower.</w:t>
            </w:r>
          </w:p>
        </w:tc>
        <w:tc>
          <w:tcPr>
            <w:tcW w:w="4138" w:type="dxa"/>
          </w:tcPr>
          <w:p w:rsidR="003F6503" w:rsidRDefault="005B1DA1">
            <w:pPr>
              <w:pStyle w:val="TableParagraph"/>
              <w:spacing w:line="273" w:lineRule="exact"/>
              <w:ind w:left="104"/>
              <w:rPr>
                <w:sz w:val="24"/>
              </w:rPr>
            </w:pPr>
            <w:r>
              <w:rPr>
                <w:sz w:val="24"/>
              </w:rPr>
              <w:t>Discussion section, line 372-375, in-text</w:t>
            </w:r>
          </w:p>
          <w:p w:rsidR="003F6503" w:rsidRDefault="005B1DA1">
            <w:pPr>
              <w:pStyle w:val="TableParagraph"/>
              <w:spacing w:before="7" w:line="274" w:lineRule="exact"/>
              <w:ind w:left="104" w:right="184"/>
              <w:rPr>
                <w:i/>
                <w:sz w:val="24"/>
              </w:rPr>
            </w:pPr>
            <w:r>
              <w:rPr>
                <w:sz w:val="24"/>
              </w:rPr>
              <w:t xml:space="preserve">reference: </w:t>
            </w:r>
            <w:r>
              <w:rPr>
                <w:i/>
                <w:sz w:val="24"/>
              </w:rPr>
              <w:t>"Lower retention for patients receiving buprenorphine …"</w:t>
            </w:r>
          </w:p>
        </w:tc>
      </w:tr>
      <w:tr w:rsidR="003F6503">
        <w:trPr>
          <w:trHeight w:val="1377"/>
        </w:trPr>
        <w:tc>
          <w:tcPr>
            <w:tcW w:w="4858" w:type="dxa"/>
          </w:tcPr>
          <w:p w:rsidR="003F6503" w:rsidRDefault="005B1DA1">
            <w:pPr>
              <w:pStyle w:val="TableParagraph"/>
              <w:ind w:left="650" w:right="185" w:hanging="360"/>
              <w:rPr>
                <w:sz w:val="24"/>
              </w:rPr>
            </w:pPr>
            <w:r>
              <w:rPr>
                <w:sz w:val="24"/>
              </w:rPr>
              <w:t>k. Abbreviations need to be precise and defined if necessary - ICES, DIN, ODB, MH (table 1), all abbreviation in figure 1, 3</w:t>
            </w:r>
          </w:p>
        </w:tc>
        <w:tc>
          <w:tcPr>
            <w:tcW w:w="4229" w:type="dxa"/>
          </w:tcPr>
          <w:p w:rsidR="003F6503" w:rsidRDefault="005B1DA1">
            <w:pPr>
              <w:pStyle w:val="TableParagraph"/>
              <w:ind w:left="105" w:right="95"/>
              <w:rPr>
                <w:sz w:val="24"/>
              </w:rPr>
            </w:pPr>
            <w:r>
              <w:rPr>
                <w:sz w:val="24"/>
              </w:rPr>
              <w:t>I agree this can be made more explicit. I have added a more detailed description in the main text, as well as in the tables and figures.</w:t>
            </w:r>
          </w:p>
        </w:tc>
        <w:tc>
          <w:tcPr>
            <w:tcW w:w="4138" w:type="dxa"/>
          </w:tcPr>
          <w:p w:rsidR="003F6503" w:rsidRDefault="005B1DA1">
            <w:pPr>
              <w:pStyle w:val="TableParagraph"/>
              <w:ind w:left="104" w:right="315"/>
              <w:jc w:val="both"/>
              <w:rPr>
                <w:i/>
                <w:sz w:val="24"/>
              </w:rPr>
            </w:pPr>
            <w:r>
              <w:rPr>
                <w:sz w:val="24"/>
              </w:rPr>
              <w:t xml:space="preserve">Methods section, line 159-163, in-text reference: </w:t>
            </w:r>
            <w:r>
              <w:rPr>
                <w:i/>
                <w:sz w:val="24"/>
              </w:rPr>
              <w:t>"ICES, previously known as the…"</w:t>
            </w:r>
          </w:p>
          <w:p w:rsidR="003F6503" w:rsidRDefault="005B1DA1">
            <w:pPr>
              <w:pStyle w:val="TableParagraph"/>
              <w:spacing w:line="274" w:lineRule="exact"/>
              <w:ind w:left="104"/>
              <w:jc w:val="both"/>
              <w:rPr>
                <w:sz w:val="24"/>
              </w:rPr>
            </w:pPr>
            <w:r>
              <w:rPr>
                <w:sz w:val="24"/>
              </w:rPr>
              <w:t>Table 1, Figure 1 and Figure 3</w:t>
            </w:r>
          </w:p>
        </w:tc>
      </w:tr>
      <w:tr w:rsidR="003F6503">
        <w:trPr>
          <w:trHeight w:val="556"/>
        </w:trPr>
        <w:tc>
          <w:tcPr>
            <w:tcW w:w="4858" w:type="dxa"/>
            <w:shd w:val="clear" w:color="auto" w:fill="BFBFBF"/>
          </w:tcPr>
          <w:p w:rsidR="003F6503" w:rsidRDefault="005B1DA1">
            <w:pPr>
              <w:pStyle w:val="TableParagraph"/>
              <w:spacing w:before="1"/>
              <w:ind w:left="110"/>
              <w:rPr>
                <w:b/>
                <w:sz w:val="24"/>
              </w:rPr>
            </w:pPr>
            <w:r>
              <w:rPr>
                <w:b/>
                <w:sz w:val="24"/>
              </w:rPr>
              <w:t>REVIEWER #3</w:t>
            </w:r>
          </w:p>
        </w:tc>
        <w:tc>
          <w:tcPr>
            <w:tcW w:w="4229" w:type="dxa"/>
            <w:shd w:val="clear" w:color="auto" w:fill="BFBFBF"/>
          </w:tcPr>
          <w:p w:rsidR="003F6503" w:rsidRDefault="005B1DA1">
            <w:pPr>
              <w:pStyle w:val="TableParagraph"/>
              <w:spacing w:before="6" w:line="274" w:lineRule="exact"/>
              <w:ind w:left="105" w:right="188"/>
              <w:rPr>
                <w:sz w:val="24"/>
              </w:rPr>
            </w:pPr>
            <w:r>
              <w:rPr>
                <w:sz w:val="24"/>
              </w:rPr>
              <w:t>Thank you. Your comments have helped significantly improve the study.</w:t>
            </w:r>
          </w:p>
        </w:tc>
        <w:tc>
          <w:tcPr>
            <w:tcW w:w="4138" w:type="dxa"/>
            <w:shd w:val="clear" w:color="auto" w:fill="BFBFBF"/>
          </w:tcPr>
          <w:p w:rsidR="003F6503" w:rsidRDefault="003F6503">
            <w:pPr>
              <w:pStyle w:val="TableParagraph"/>
              <w:rPr>
                <w:sz w:val="24"/>
              </w:rPr>
            </w:pPr>
          </w:p>
        </w:tc>
      </w:tr>
    </w:tbl>
    <w:p w:rsidR="003F6503" w:rsidRDefault="003F6503">
      <w:pPr>
        <w:rPr>
          <w:sz w:val="24"/>
        </w:rPr>
        <w:sectPr w:rsidR="003F6503">
          <w:pgSz w:w="15840" w:h="12240" w:orient="landscape"/>
          <w:pgMar w:top="1140" w:right="1040" w:bottom="280" w:left="1340" w:header="720" w:footer="720" w:gutter="0"/>
          <w:cols w:space="720"/>
        </w:sectPr>
      </w:pPr>
    </w:p>
    <w:p w:rsidR="003F6503" w:rsidRDefault="003F6503">
      <w:pPr>
        <w:pStyle w:val="BodyText"/>
        <w:spacing w:before="5" w:after="1"/>
        <w:rPr>
          <w:sz w:val="26"/>
        </w:rPr>
      </w:pPr>
    </w:p>
    <w:tbl>
      <w:tblPr>
        <w:tblW w:w="0" w:type="auto"/>
        <w:tblInd w:w="1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858"/>
        <w:gridCol w:w="4229"/>
        <w:gridCol w:w="4138"/>
      </w:tblGrid>
      <w:tr w:rsidR="003F6503">
        <w:trPr>
          <w:trHeight w:val="9253"/>
        </w:trPr>
        <w:tc>
          <w:tcPr>
            <w:tcW w:w="4858" w:type="dxa"/>
          </w:tcPr>
          <w:p w:rsidR="003F6503" w:rsidRDefault="005B1DA1">
            <w:pPr>
              <w:pStyle w:val="TableParagraph"/>
              <w:tabs>
                <w:tab w:val="left" w:pos="575"/>
              </w:tabs>
              <w:spacing w:line="273" w:lineRule="exact"/>
              <w:ind w:left="110"/>
              <w:rPr>
                <w:sz w:val="24"/>
              </w:rPr>
            </w:pPr>
            <w:r>
              <w:rPr>
                <w:sz w:val="24"/>
              </w:rPr>
              <w:t>1.</w:t>
            </w:r>
            <w:r>
              <w:rPr>
                <w:sz w:val="24"/>
              </w:rPr>
              <w:tab/>
              <w:t>The outcome</w:t>
            </w:r>
            <w:r>
              <w:rPr>
                <w:spacing w:val="-3"/>
                <w:sz w:val="24"/>
              </w:rPr>
              <w:t xml:space="preserve"> </w:t>
            </w:r>
            <w:r>
              <w:rPr>
                <w:sz w:val="24"/>
              </w:rPr>
              <w:t>definitions.</w:t>
            </w:r>
          </w:p>
          <w:p w:rsidR="003F6503" w:rsidRDefault="005B1DA1">
            <w:pPr>
              <w:pStyle w:val="TableParagraph"/>
              <w:spacing w:before="2"/>
              <w:ind w:left="575" w:right="173"/>
              <w:rPr>
                <w:sz w:val="24"/>
              </w:rPr>
            </w:pPr>
            <w:r>
              <w:rPr>
                <w:sz w:val="24"/>
              </w:rPr>
              <w:t>The authors chose to analyze and present mortality as a proportion. They stipulate that the bias from ignoring time is modest, but the justification is not</w:t>
            </w:r>
          </w:p>
          <w:p w:rsidR="003F6503" w:rsidRDefault="005B1DA1">
            <w:pPr>
              <w:pStyle w:val="TableParagraph"/>
              <w:ind w:left="575" w:right="157"/>
              <w:rPr>
                <w:sz w:val="24"/>
              </w:rPr>
            </w:pPr>
            <w:proofErr w:type="gramStart"/>
            <w:r>
              <w:rPr>
                <w:sz w:val="24"/>
              </w:rPr>
              <w:t>convincing</w:t>
            </w:r>
            <w:proofErr w:type="gramEnd"/>
            <w:r>
              <w:rPr>
                <w:sz w:val="24"/>
              </w:rPr>
              <w:t>. Mortality, by nature, is a rate, and the data source in this study have the date of death, and authors should have been able to calculate it as a rate, and produce a mortality rate ratio for comparison. This would be much more objective and informative (also for comparison with other studies). For instance, if we would compare mortality between patients on methadone and buprenorphine, the latter would clearly have lower risk/odds of death simply because they spend less time in treatment, whereas the rate should be equal. This can be the case with mental disorders too. Cox regression would do a nice job analyzing predictors of mortality as a rate.</w:t>
            </w:r>
          </w:p>
          <w:p w:rsidR="003F6503" w:rsidRDefault="003F6503">
            <w:pPr>
              <w:pStyle w:val="TableParagraph"/>
              <w:rPr>
                <w:sz w:val="26"/>
              </w:rPr>
            </w:pPr>
          </w:p>
          <w:p w:rsidR="003F6503" w:rsidRDefault="003F6503">
            <w:pPr>
              <w:pStyle w:val="TableParagraph"/>
              <w:rPr>
                <w:sz w:val="26"/>
              </w:rPr>
            </w:pPr>
          </w:p>
          <w:p w:rsidR="003F6503" w:rsidRDefault="003F6503">
            <w:pPr>
              <w:pStyle w:val="TableParagraph"/>
              <w:rPr>
                <w:sz w:val="26"/>
              </w:rPr>
            </w:pPr>
          </w:p>
          <w:p w:rsidR="003F6503" w:rsidRDefault="003F6503">
            <w:pPr>
              <w:pStyle w:val="TableParagraph"/>
              <w:rPr>
                <w:sz w:val="26"/>
              </w:rPr>
            </w:pPr>
          </w:p>
          <w:p w:rsidR="003F6503" w:rsidRDefault="003F6503">
            <w:pPr>
              <w:pStyle w:val="TableParagraph"/>
              <w:rPr>
                <w:sz w:val="26"/>
              </w:rPr>
            </w:pPr>
          </w:p>
          <w:p w:rsidR="003F6503" w:rsidRDefault="003F6503">
            <w:pPr>
              <w:pStyle w:val="TableParagraph"/>
              <w:rPr>
                <w:sz w:val="26"/>
              </w:rPr>
            </w:pPr>
          </w:p>
          <w:p w:rsidR="003F6503" w:rsidRDefault="005B1DA1">
            <w:pPr>
              <w:pStyle w:val="TableParagraph"/>
              <w:spacing w:before="182" w:line="242" w:lineRule="auto"/>
              <w:ind w:left="110" w:right="210"/>
              <w:rPr>
                <w:sz w:val="24"/>
              </w:rPr>
            </w:pPr>
            <w:r>
              <w:rPr>
                <w:sz w:val="24"/>
              </w:rPr>
              <w:t>"Prevalence of mortality" (line 289) is a wrong term. If a dichotomous outcome is used, it could be "probability" or "chance", although rates are always preferred.</w:t>
            </w:r>
          </w:p>
        </w:tc>
        <w:tc>
          <w:tcPr>
            <w:tcW w:w="4229" w:type="dxa"/>
          </w:tcPr>
          <w:p w:rsidR="003F6503" w:rsidRDefault="005B1DA1">
            <w:pPr>
              <w:pStyle w:val="TableParagraph"/>
              <w:ind w:left="105" w:right="146"/>
              <w:rPr>
                <w:sz w:val="24"/>
              </w:rPr>
            </w:pPr>
            <w:r>
              <w:rPr>
                <w:sz w:val="24"/>
              </w:rPr>
              <w:t>Thank you for your comment. As you indicated, we mention that the dichotomization of mortality as a limitation in the Discussion. When designing the study, we requested the mortality variable as a dichotomized variable since we believe that this was the most appropriate way to answer our research question. For many, OUD is a lifelong illness associated with serious chronic health and social outcomes and dichotomizing all-cause mortality allowed us to evaluate death associated with chronic mental disorders and OUD, and not necessarily as concurrent disorders leading to an event. We have since requested additional data to be able to conduct a survival analysis to evaluate mortality as a time to event variable. The Cox analysis produced similar results to our original analysis. OR=1.4 (1.2-1.5) versus Hazzard Ratio = 1.0 (1.0-1.03). In the discussion section, we highlight the limitations of dichotomizing mortality and recommend evaluating deaths as a function of time. We would like to publish the Survival data separately.</w:t>
            </w:r>
          </w:p>
          <w:p w:rsidR="003F6503" w:rsidRDefault="003F6503">
            <w:pPr>
              <w:pStyle w:val="TableParagraph"/>
              <w:spacing w:before="10"/>
              <w:rPr>
                <w:sz w:val="23"/>
              </w:rPr>
            </w:pPr>
          </w:p>
          <w:p w:rsidR="003F6503" w:rsidRDefault="005B1DA1">
            <w:pPr>
              <w:pStyle w:val="TableParagraph"/>
              <w:spacing w:before="1" w:line="237" w:lineRule="auto"/>
              <w:ind w:left="105" w:right="482"/>
              <w:rPr>
                <w:sz w:val="24"/>
              </w:rPr>
            </w:pPr>
            <w:r>
              <w:rPr>
                <w:sz w:val="24"/>
              </w:rPr>
              <w:t>I agree, and I changed the sentence to reflect the findings better.</w:t>
            </w:r>
          </w:p>
        </w:tc>
        <w:tc>
          <w:tcPr>
            <w:tcW w:w="4138" w:type="dxa"/>
          </w:tcPr>
          <w:p w:rsidR="003F6503" w:rsidRDefault="005B1DA1">
            <w:pPr>
              <w:pStyle w:val="TableParagraph"/>
              <w:ind w:left="104" w:right="124"/>
              <w:rPr>
                <w:sz w:val="24"/>
              </w:rPr>
            </w:pPr>
            <w:r>
              <w:rPr>
                <w:sz w:val="24"/>
              </w:rPr>
              <w:t>Discussion section, line</w:t>
            </w:r>
            <w:r w:rsidR="0057645C">
              <w:rPr>
                <w:sz w:val="24"/>
              </w:rPr>
              <w:t xml:space="preserve"> 353</w:t>
            </w:r>
            <w:r>
              <w:rPr>
                <w:sz w:val="24"/>
              </w:rPr>
              <w:t>-357, in-text reference</w:t>
            </w:r>
            <w:r>
              <w:rPr>
                <w:i/>
                <w:sz w:val="24"/>
              </w:rPr>
              <w:t>: "Dichotomizing all-cause mortality allowed us to evaluate death</w:t>
            </w:r>
            <w:r>
              <w:rPr>
                <w:sz w:val="24"/>
              </w:rPr>
              <w:t>…</w:t>
            </w:r>
            <w:proofErr w:type="gramStart"/>
            <w:r>
              <w:rPr>
                <w:sz w:val="24"/>
              </w:rPr>
              <w:t>".</w:t>
            </w:r>
            <w:proofErr w:type="gramEnd"/>
            <w:r>
              <w:rPr>
                <w:sz w:val="24"/>
              </w:rPr>
              <w:t xml:space="preserve"> Table 2.</w:t>
            </w:r>
          </w:p>
        </w:tc>
      </w:tr>
    </w:tbl>
    <w:p w:rsidR="003F6503" w:rsidRDefault="003F6503">
      <w:pPr>
        <w:rPr>
          <w:sz w:val="24"/>
        </w:rPr>
        <w:sectPr w:rsidR="003F6503">
          <w:pgSz w:w="15840" w:h="12240" w:orient="landscape"/>
          <w:pgMar w:top="1140" w:right="1040" w:bottom="280" w:left="1340" w:header="720" w:footer="720" w:gutter="0"/>
          <w:cols w:space="720"/>
        </w:sectPr>
      </w:pPr>
    </w:p>
    <w:p w:rsidR="003F6503" w:rsidRDefault="003F6503">
      <w:pPr>
        <w:pStyle w:val="BodyText"/>
        <w:spacing w:before="5" w:after="1"/>
        <w:rPr>
          <w:sz w:val="26"/>
        </w:rPr>
      </w:pPr>
    </w:p>
    <w:tbl>
      <w:tblPr>
        <w:tblW w:w="0" w:type="auto"/>
        <w:tblInd w:w="1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858"/>
        <w:gridCol w:w="4229"/>
        <w:gridCol w:w="4138"/>
      </w:tblGrid>
      <w:tr w:rsidR="003F6503">
        <w:trPr>
          <w:trHeight w:val="2308"/>
        </w:trPr>
        <w:tc>
          <w:tcPr>
            <w:tcW w:w="4858" w:type="dxa"/>
          </w:tcPr>
          <w:p w:rsidR="003F6503" w:rsidRDefault="003F6503">
            <w:pPr>
              <w:pStyle w:val="TableParagraph"/>
              <w:spacing w:before="1"/>
              <w:rPr>
                <w:sz w:val="24"/>
              </w:rPr>
            </w:pPr>
          </w:p>
          <w:p w:rsidR="003F6503" w:rsidRDefault="005B1DA1">
            <w:pPr>
              <w:pStyle w:val="TableParagraph"/>
              <w:spacing w:line="237" w:lineRule="auto"/>
              <w:ind w:left="110" w:right="298"/>
              <w:rPr>
                <w:sz w:val="24"/>
              </w:rPr>
            </w:pPr>
            <w:r>
              <w:rPr>
                <w:sz w:val="24"/>
              </w:rPr>
              <w:t>Similarly, hospitalizations should be analyzed as rates.</w:t>
            </w:r>
          </w:p>
          <w:p w:rsidR="003F6503" w:rsidRDefault="005B1DA1">
            <w:pPr>
              <w:pStyle w:val="TableParagraph"/>
              <w:spacing w:before="5" w:line="237" w:lineRule="auto"/>
              <w:ind w:left="110" w:right="292"/>
              <w:rPr>
                <w:sz w:val="24"/>
              </w:rPr>
            </w:pPr>
            <w:r>
              <w:rPr>
                <w:sz w:val="24"/>
              </w:rPr>
              <w:t>The definition of ED visits, on the other hand, does account for time and seems adequate.</w:t>
            </w:r>
          </w:p>
          <w:p w:rsidR="003F6503" w:rsidRDefault="005B1DA1">
            <w:pPr>
              <w:pStyle w:val="TableParagraph"/>
              <w:spacing w:before="4" w:line="242" w:lineRule="auto"/>
              <w:ind w:left="110" w:right="79"/>
              <w:rPr>
                <w:sz w:val="24"/>
              </w:rPr>
            </w:pPr>
            <w:r>
              <w:rPr>
                <w:sz w:val="24"/>
              </w:rPr>
              <w:t>Retention is in fact a dichotomous outcome, and logistic regression is appropriate in this case.</w:t>
            </w:r>
          </w:p>
        </w:tc>
        <w:tc>
          <w:tcPr>
            <w:tcW w:w="4229" w:type="dxa"/>
          </w:tcPr>
          <w:p w:rsidR="003F6503" w:rsidRDefault="005B1DA1">
            <w:pPr>
              <w:pStyle w:val="TableParagraph"/>
              <w:ind w:left="105" w:right="102"/>
              <w:rPr>
                <w:sz w:val="24"/>
              </w:rPr>
            </w:pPr>
            <w:r>
              <w:rPr>
                <w:sz w:val="24"/>
              </w:rPr>
              <w:t>We created the hospitalization variable in the same manner as the ED visit variable. The only difference was that the frequency of hospitalizations were much lower. Therefore the cut off was lower.</w:t>
            </w:r>
          </w:p>
        </w:tc>
        <w:tc>
          <w:tcPr>
            <w:tcW w:w="4138" w:type="dxa"/>
          </w:tcPr>
          <w:p w:rsidR="003F6503" w:rsidRDefault="003F6503">
            <w:pPr>
              <w:pStyle w:val="TableParagraph"/>
              <w:rPr>
                <w:sz w:val="24"/>
              </w:rPr>
            </w:pPr>
          </w:p>
        </w:tc>
      </w:tr>
      <w:tr w:rsidR="003F6503">
        <w:trPr>
          <w:trHeight w:val="6897"/>
        </w:trPr>
        <w:tc>
          <w:tcPr>
            <w:tcW w:w="4858" w:type="dxa"/>
          </w:tcPr>
          <w:p w:rsidR="003F6503" w:rsidRDefault="005B1DA1">
            <w:pPr>
              <w:pStyle w:val="TableParagraph"/>
              <w:tabs>
                <w:tab w:val="left" w:pos="530"/>
              </w:tabs>
              <w:spacing w:line="271" w:lineRule="exact"/>
              <w:ind w:left="110"/>
              <w:rPr>
                <w:sz w:val="24"/>
              </w:rPr>
            </w:pPr>
            <w:r>
              <w:rPr>
                <w:sz w:val="24"/>
              </w:rPr>
              <w:t>2.</w:t>
            </w:r>
            <w:r>
              <w:rPr>
                <w:sz w:val="24"/>
              </w:rPr>
              <w:tab/>
              <w:t>The exposure</w:t>
            </w:r>
            <w:r>
              <w:rPr>
                <w:spacing w:val="-3"/>
                <w:sz w:val="24"/>
              </w:rPr>
              <w:t xml:space="preserve"> </w:t>
            </w:r>
            <w:r>
              <w:rPr>
                <w:sz w:val="24"/>
              </w:rPr>
              <w:t>definition.</w:t>
            </w:r>
          </w:p>
          <w:p w:rsidR="003F6503" w:rsidRDefault="005B1DA1">
            <w:pPr>
              <w:pStyle w:val="TableParagraph"/>
              <w:ind w:left="110" w:right="137"/>
              <w:rPr>
                <w:sz w:val="24"/>
              </w:rPr>
            </w:pPr>
            <w:r>
              <w:rPr>
                <w:sz w:val="24"/>
              </w:rPr>
              <w:t>The definition of the timeframe for capturing the primary exposure (MD diagnosis) is unclear. In line 144 it says "one-year after the date of their last OAT event," but no definition of this event is given. Since they say earlier that the follow-up for each patient was one year, I may guess that the total capture period was 3 years. In this case, it is incorrect to use the term "prevalence of mental disorders" because many are much shorter than 3 years. More correct term, e.g. "history of MD diagnoses" should be used throughout the manuscript. It is important to present the median time of capture by analysis groups in the</w:t>
            </w:r>
            <w:r>
              <w:rPr>
                <w:spacing w:val="-2"/>
                <w:sz w:val="24"/>
              </w:rPr>
              <w:t xml:space="preserve"> </w:t>
            </w:r>
            <w:r>
              <w:rPr>
                <w:sz w:val="24"/>
              </w:rPr>
              <w:t>table(s).</w:t>
            </w:r>
          </w:p>
          <w:p w:rsidR="003F6503" w:rsidRDefault="005B1DA1">
            <w:pPr>
              <w:pStyle w:val="TableParagraph"/>
              <w:spacing w:line="242" w:lineRule="auto"/>
              <w:ind w:left="110" w:right="230"/>
              <w:rPr>
                <w:sz w:val="24"/>
              </w:rPr>
            </w:pPr>
            <w:r>
              <w:rPr>
                <w:sz w:val="24"/>
              </w:rPr>
              <w:t>This would also explain such a high "prevalence" - 87% is much higher than in any other study of OAT patients.</w:t>
            </w:r>
          </w:p>
        </w:tc>
        <w:tc>
          <w:tcPr>
            <w:tcW w:w="4229" w:type="dxa"/>
          </w:tcPr>
          <w:p w:rsidR="003F6503" w:rsidRDefault="005B1DA1">
            <w:pPr>
              <w:pStyle w:val="TableParagraph"/>
              <w:spacing w:line="271" w:lineRule="exact"/>
              <w:ind w:left="105"/>
              <w:rPr>
                <w:sz w:val="24"/>
              </w:rPr>
            </w:pPr>
            <w:r>
              <w:rPr>
                <w:sz w:val="24"/>
              </w:rPr>
              <w:t>Follow-up:</w:t>
            </w:r>
          </w:p>
          <w:p w:rsidR="003F6503" w:rsidRDefault="005B1DA1">
            <w:pPr>
              <w:pStyle w:val="TableParagraph"/>
              <w:ind w:left="105" w:right="107"/>
              <w:rPr>
                <w:sz w:val="24"/>
              </w:rPr>
            </w:pPr>
            <w:r>
              <w:rPr>
                <w:sz w:val="24"/>
              </w:rPr>
              <w:t>We designed the study around the index date (the first date of opioid agonist treatment identified in the OHIP of the ODB database). Follow-up times were fixed to eliminate bias related to varying lengths of time in treatment for each patient. We followed all patients from their index date (first day of OAT) for one year. We evaluated all dependent and independent variables for one year after enrollment in OAT. We looked at identifying mental disorders one year before the first episode of OAT as well. I added some clarification in the manuscript</w:t>
            </w:r>
          </w:p>
          <w:p w:rsidR="003F6503" w:rsidRDefault="003F6503">
            <w:pPr>
              <w:pStyle w:val="TableParagraph"/>
              <w:spacing w:before="10"/>
              <w:rPr>
                <w:sz w:val="23"/>
              </w:rPr>
            </w:pPr>
          </w:p>
          <w:p w:rsidR="003F6503" w:rsidRDefault="005B1DA1">
            <w:pPr>
              <w:pStyle w:val="TableParagraph"/>
              <w:ind w:left="105"/>
              <w:rPr>
                <w:sz w:val="24"/>
              </w:rPr>
            </w:pPr>
            <w:r>
              <w:rPr>
                <w:sz w:val="24"/>
              </w:rPr>
              <w:t>Prevalence:</w:t>
            </w:r>
          </w:p>
          <w:p w:rsidR="003F6503" w:rsidRDefault="005B1DA1">
            <w:pPr>
              <w:pStyle w:val="TableParagraph"/>
              <w:spacing w:before="3"/>
              <w:ind w:left="105" w:right="267"/>
              <w:rPr>
                <w:sz w:val="24"/>
              </w:rPr>
            </w:pPr>
            <w:r>
              <w:rPr>
                <w:sz w:val="24"/>
              </w:rPr>
              <w:t>Studies with a lower prevalence of mental disorders typically have short follow-up times. The typical short follow-up times in existing studies was one of the shortfalls in the literature and used as one of the rationales for the</w:t>
            </w:r>
          </w:p>
          <w:p w:rsidR="003F6503" w:rsidRDefault="005B1DA1">
            <w:pPr>
              <w:pStyle w:val="TableParagraph"/>
              <w:spacing w:line="257" w:lineRule="exact"/>
              <w:ind w:left="105"/>
              <w:rPr>
                <w:sz w:val="24"/>
              </w:rPr>
            </w:pPr>
            <w:proofErr w:type="gramStart"/>
            <w:r>
              <w:rPr>
                <w:sz w:val="24"/>
              </w:rPr>
              <w:t>design</w:t>
            </w:r>
            <w:proofErr w:type="gramEnd"/>
            <w:r>
              <w:rPr>
                <w:sz w:val="24"/>
              </w:rPr>
              <w:t xml:space="preserve"> of this study. For many, mental</w:t>
            </w:r>
          </w:p>
        </w:tc>
        <w:tc>
          <w:tcPr>
            <w:tcW w:w="4138" w:type="dxa"/>
          </w:tcPr>
          <w:p w:rsidR="003F6503" w:rsidRDefault="005B1DA1">
            <w:pPr>
              <w:pStyle w:val="TableParagraph"/>
              <w:ind w:left="104" w:right="304"/>
              <w:rPr>
                <w:i/>
                <w:sz w:val="24"/>
              </w:rPr>
            </w:pPr>
            <w:r>
              <w:rPr>
                <w:sz w:val="24"/>
              </w:rPr>
              <w:t>Methods section, line 111-115, in-text reference</w:t>
            </w:r>
            <w:r>
              <w:rPr>
                <w:i/>
                <w:sz w:val="24"/>
              </w:rPr>
              <w:t>: "The study was designed around the index date (the first date of opioid agonist treatment)…."</w:t>
            </w:r>
          </w:p>
          <w:p w:rsidR="003F6503" w:rsidRDefault="003F6503">
            <w:pPr>
              <w:pStyle w:val="TableParagraph"/>
              <w:spacing w:before="5"/>
              <w:rPr>
                <w:sz w:val="23"/>
              </w:rPr>
            </w:pPr>
          </w:p>
          <w:p w:rsidR="003F6503" w:rsidRDefault="005B1DA1">
            <w:pPr>
              <w:pStyle w:val="TableParagraph"/>
              <w:ind w:left="104" w:right="231"/>
              <w:rPr>
                <w:i/>
                <w:sz w:val="24"/>
              </w:rPr>
            </w:pPr>
            <w:r>
              <w:rPr>
                <w:sz w:val="24"/>
              </w:rPr>
              <w:t>Methods section, line 184-190, in-text reference</w:t>
            </w:r>
            <w:r>
              <w:rPr>
                <w:i/>
                <w:sz w:val="24"/>
              </w:rPr>
              <w:t>: "The total time parameter to identify the diagnoses of mental disorders was two years …"</w:t>
            </w:r>
          </w:p>
          <w:p w:rsidR="003F6503" w:rsidRDefault="003F6503">
            <w:pPr>
              <w:pStyle w:val="TableParagraph"/>
              <w:rPr>
                <w:sz w:val="26"/>
              </w:rPr>
            </w:pPr>
          </w:p>
          <w:p w:rsidR="003F6503" w:rsidRDefault="003F6503">
            <w:pPr>
              <w:pStyle w:val="TableParagraph"/>
              <w:rPr>
                <w:sz w:val="26"/>
              </w:rPr>
            </w:pPr>
          </w:p>
          <w:p w:rsidR="003F6503" w:rsidRDefault="003F6503">
            <w:pPr>
              <w:pStyle w:val="TableParagraph"/>
              <w:rPr>
                <w:sz w:val="26"/>
              </w:rPr>
            </w:pPr>
          </w:p>
          <w:p w:rsidR="003F6503" w:rsidRDefault="003F6503">
            <w:pPr>
              <w:pStyle w:val="TableParagraph"/>
              <w:rPr>
                <w:sz w:val="26"/>
              </w:rPr>
            </w:pPr>
          </w:p>
          <w:p w:rsidR="003F6503" w:rsidRDefault="003F6503">
            <w:pPr>
              <w:pStyle w:val="TableParagraph"/>
              <w:rPr>
                <w:sz w:val="26"/>
              </w:rPr>
            </w:pPr>
          </w:p>
          <w:p w:rsidR="003F6503" w:rsidRDefault="003F6503">
            <w:pPr>
              <w:pStyle w:val="TableParagraph"/>
              <w:rPr>
                <w:sz w:val="26"/>
              </w:rPr>
            </w:pPr>
          </w:p>
          <w:p w:rsidR="003F6503" w:rsidRDefault="003F6503">
            <w:pPr>
              <w:pStyle w:val="TableParagraph"/>
              <w:spacing w:before="1"/>
              <w:rPr>
                <w:sz w:val="36"/>
              </w:rPr>
            </w:pPr>
          </w:p>
          <w:p w:rsidR="003F6503" w:rsidRDefault="005B1DA1">
            <w:pPr>
              <w:pStyle w:val="TableParagraph"/>
              <w:ind w:left="104" w:right="91"/>
              <w:rPr>
                <w:i/>
                <w:sz w:val="24"/>
              </w:rPr>
            </w:pPr>
            <w:r>
              <w:rPr>
                <w:sz w:val="24"/>
              </w:rPr>
              <w:t>Introduction section, line 87-93, in-text reference: "…</w:t>
            </w:r>
            <w:r>
              <w:rPr>
                <w:i/>
                <w:sz w:val="24"/>
              </w:rPr>
              <w:t>there are gaps in the existing literature, including small sample sizes, restricted jurisdictions and lack of longitudinal studies, which is an issue because OUD and mental disorders are chronic relapsing</w:t>
            </w:r>
          </w:p>
          <w:p w:rsidR="003F6503" w:rsidRDefault="005B1DA1">
            <w:pPr>
              <w:pStyle w:val="TableParagraph"/>
              <w:spacing w:before="2" w:line="257" w:lineRule="exact"/>
              <w:ind w:left="104"/>
              <w:rPr>
                <w:i/>
                <w:sz w:val="24"/>
              </w:rPr>
            </w:pPr>
            <w:proofErr w:type="gramStart"/>
            <w:r>
              <w:rPr>
                <w:i/>
                <w:sz w:val="24"/>
              </w:rPr>
              <w:t>conditions</w:t>
            </w:r>
            <w:proofErr w:type="gramEnd"/>
            <w:r>
              <w:rPr>
                <w:i/>
                <w:sz w:val="24"/>
              </w:rPr>
              <w:t>…"</w:t>
            </w:r>
          </w:p>
        </w:tc>
      </w:tr>
    </w:tbl>
    <w:p w:rsidR="003F6503" w:rsidRDefault="003F6503">
      <w:pPr>
        <w:spacing w:line="257" w:lineRule="exact"/>
        <w:rPr>
          <w:sz w:val="24"/>
        </w:rPr>
        <w:sectPr w:rsidR="003F6503">
          <w:pgSz w:w="15840" w:h="12240" w:orient="landscape"/>
          <w:pgMar w:top="1140" w:right="1040" w:bottom="280" w:left="1340" w:header="720" w:footer="720" w:gutter="0"/>
          <w:cols w:space="720"/>
        </w:sectPr>
      </w:pPr>
    </w:p>
    <w:p w:rsidR="003F6503" w:rsidRDefault="003F6503">
      <w:pPr>
        <w:pStyle w:val="BodyText"/>
        <w:spacing w:before="5" w:after="1"/>
        <w:rPr>
          <w:sz w:val="26"/>
        </w:rPr>
      </w:pPr>
    </w:p>
    <w:tbl>
      <w:tblPr>
        <w:tblW w:w="0" w:type="auto"/>
        <w:tblInd w:w="1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858"/>
        <w:gridCol w:w="4229"/>
        <w:gridCol w:w="4138"/>
      </w:tblGrid>
      <w:tr w:rsidR="003F6503">
        <w:trPr>
          <w:trHeight w:val="3037"/>
        </w:trPr>
        <w:tc>
          <w:tcPr>
            <w:tcW w:w="4858" w:type="dxa"/>
          </w:tcPr>
          <w:p w:rsidR="003F6503" w:rsidRDefault="003F6503">
            <w:pPr>
              <w:pStyle w:val="TableParagraph"/>
              <w:rPr>
                <w:sz w:val="24"/>
              </w:rPr>
            </w:pPr>
          </w:p>
        </w:tc>
        <w:tc>
          <w:tcPr>
            <w:tcW w:w="4229" w:type="dxa"/>
          </w:tcPr>
          <w:p w:rsidR="003F6503" w:rsidRDefault="005B1DA1">
            <w:pPr>
              <w:pStyle w:val="TableParagraph"/>
              <w:ind w:left="105" w:right="121"/>
              <w:rPr>
                <w:sz w:val="24"/>
              </w:rPr>
            </w:pPr>
            <w:proofErr w:type="gramStart"/>
            <w:r>
              <w:rPr>
                <w:sz w:val="24"/>
              </w:rPr>
              <w:t>disorders</w:t>
            </w:r>
            <w:proofErr w:type="gramEnd"/>
            <w:r>
              <w:rPr>
                <w:sz w:val="24"/>
              </w:rPr>
              <w:t xml:space="preserve"> are chronic relapsing conditions; that's why we used such a broad time frame to identify the disorders. Other studies examining mental disorder comorbidities in administrative databases have used time frames of up to 3 years to identify mental disorders to ensure that authors are accurately capturing the conditions (10- 14)</w:t>
            </w:r>
          </w:p>
        </w:tc>
        <w:tc>
          <w:tcPr>
            <w:tcW w:w="4138" w:type="dxa"/>
          </w:tcPr>
          <w:p w:rsidR="003F6503" w:rsidRDefault="003F6503">
            <w:pPr>
              <w:pStyle w:val="TableParagraph"/>
              <w:spacing w:before="10"/>
              <w:rPr>
                <w:sz w:val="23"/>
              </w:rPr>
            </w:pPr>
          </w:p>
          <w:p w:rsidR="003F6503" w:rsidRDefault="005B1DA1">
            <w:pPr>
              <w:pStyle w:val="TableParagraph"/>
              <w:ind w:left="104" w:right="337"/>
              <w:rPr>
                <w:i/>
                <w:sz w:val="24"/>
              </w:rPr>
            </w:pPr>
            <w:r>
              <w:rPr>
                <w:sz w:val="24"/>
              </w:rPr>
              <w:t xml:space="preserve">Methods section, line 187-190, in-text reference: </w:t>
            </w:r>
            <w:r>
              <w:rPr>
                <w:i/>
                <w:sz w:val="24"/>
              </w:rPr>
              <w:t>"Mental disorders can be chronic, re-occurring conditions; therefore, the wide time frame was chosen…"</w:t>
            </w:r>
          </w:p>
        </w:tc>
      </w:tr>
      <w:tr w:rsidR="003F6503">
        <w:trPr>
          <w:trHeight w:val="6071"/>
        </w:trPr>
        <w:tc>
          <w:tcPr>
            <w:tcW w:w="4858" w:type="dxa"/>
          </w:tcPr>
          <w:p w:rsidR="003F6503" w:rsidRDefault="005B1DA1">
            <w:pPr>
              <w:pStyle w:val="TableParagraph"/>
              <w:tabs>
                <w:tab w:val="left" w:pos="575"/>
              </w:tabs>
              <w:ind w:left="575" w:right="479" w:hanging="465"/>
              <w:rPr>
                <w:sz w:val="24"/>
              </w:rPr>
            </w:pPr>
            <w:r>
              <w:rPr>
                <w:sz w:val="24"/>
              </w:rPr>
              <w:t>2.</w:t>
            </w:r>
            <w:r>
              <w:rPr>
                <w:sz w:val="24"/>
              </w:rPr>
              <w:tab/>
              <w:t>The analysis approach/presentation. The description of analytic methods is inadequate. Was the univariate</w:t>
            </w:r>
            <w:r>
              <w:rPr>
                <w:spacing w:val="-14"/>
                <w:sz w:val="24"/>
              </w:rPr>
              <w:t xml:space="preserve"> </w:t>
            </w:r>
            <w:r>
              <w:rPr>
                <w:sz w:val="24"/>
              </w:rPr>
              <w:t>analysis</w:t>
            </w:r>
          </w:p>
          <w:p w:rsidR="003F6503" w:rsidRDefault="005B1DA1">
            <w:pPr>
              <w:pStyle w:val="TableParagraph"/>
              <w:ind w:left="575" w:right="280"/>
              <w:rPr>
                <w:sz w:val="24"/>
              </w:rPr>
            </w:pPr>
            <w:proofErr w:type="gramStart"/>
            <w:r>
              <w:rPr>
                <w:sz w:val="24"/>
              </w:rPr>
              <w:t>done</w:t>
            </w:r>
            <w:proofErr w:type="gramEnd"/>
            <w:r>
              <w:rPr>
                <w:sz w:val="24"/>
              </w:rPr>
              <w:t>? If not, why, and how multivariable model covariates were selected? If yes, it should be presented in a table, for each outcome. What were the final models adjusted for?</w:t>
            </w:r>
          </w:p>
          <w:p w:rsidR="003F6503" w:rsidRDefault="003F6503">
            <w:pPr>
              <w:pStyle w:val="TableParagraph"/>
              <w:spacing w:before="5"/>
              <w:rPr>
                <w:sz w:val="23"/>
              </w:rPr>
            </w:pPr>
          </w:p>
          <w:p w:rsidR="003F6503" w:rsidRDefault="005B1DA1">
            <w:pPr>
              <w:pStyle w:val="TableParagraph"/>
              <w:spacing w:before="1"/>
              <w:ind w:left="575" w:right="427"/>
              <w:rPr>
                <w:sz w:val="24"/>
              </w:rPr>
            </w:pPr>
            <w:r>
              <w:rPr>
                <w:sz w:val="24"/>
              </w:rPr>
              <w:t>Why the complete model results are not presented, with all covariates and corresponding AORs?</w:t>
            </w:r>
          </w:p>
          <w:p w:rsidR="003F6503" w:rsidRDefault="003F6503">
            <w:pPr>
              <w:pStyle w:val="TableParagraph"/>
              <w:rPr>
                <w:sz w:val="26"/>
              </w:rPr>
            </w:pPr>
          </w:p>
          <w:p w:rsidR="003F6503" w:rsidRDefault="003F6503">
            <w:pPr>
              <w:pStyle w:val="TableParagraph"/>
              <w:rPr>
                <w:sz w:val="26"/>
              </w:rPr>
            </w:pPr>
          </w:p>
          <w:p w:rsidR="003F6503" w:rsidRDefault="003F6503">
            <w:pPr>
              <w:pStyle w:val="TableParagraph"/>
              <w:rPr>
                <w:sz w:val="26"/>
              </w:rPr>
            </w:pPr>
          </w:p>
          <w:p w:rsidR="003F6503" w:rsidRDefault="003F6503">
            <w:pPr>
              <w:pStyle w:val="TableParagraph"/>
              <w:rPr>
                <w:sz w:val="26"/>
              </w:rPr>
            </w:pPr>
          </w:p>
          <w:p w:rsidR="003F6503" w:rsidRDefault="003F6503">
            <w:pPr>
              <w:pStyle w:val="TableParagraph"/>
              <w:rPr>
                <w:sz w:val="26"/>
              </w:rPr>
            </w:pPr>
          </w:p>
          <w:p w:rsidR="003F6503" w:rsidRDefault="003F6503">
            <w:pPr>
              <w:pStyle w:val="TableParagraph"/>
              <w:rPr>
                <w:sz w:val="38"/>
              </w:rPr>
            </w:pPr>
          </w:p>
          <w:p w:rsidR="003F6503" w:rsidRDefault="005B1DA1">
            <w:pPr>
              <w:pStyle w:val="TableParagraph"/>
              <w:spacing w:line="242" w:lineRule="auto"/>
              <w:ind w:left="575" w:right="187"/>
              <w:rPr>
                <w:sz w:val="24"/>
              </w:rPr>
            </w:pPr>
            <w:r>
              <w:rPr>
                <w:sz w:val="24"/>
              </w:rPr>
              <w:t>The text mentions Tables 3-5, but they are absent in the file that I received.</w:t>
            </w:r>
          </w:p>
        </w:tc>
        <w:tc>
          <w:tcPr>
            <w:tcW w:w="4229" w:type="dxa"/>
          </w:tcPr>
          <w:p w:rsidR="003F6503" w:rsidRDefault="005B1DA1">
            <w:pPr>
              <w:pStyle w:val="TableParagraph"/>
              <w:ind w:left="105" w:right="214"/>
              <w:rPr>
                <w:sz w:val="24"/>
              </w:rPr>
            </w:pPr>
            <w:r>
              <w:rPr>
                <w:sz w:val="24"/>
              </w:rPr>
              <w:t>Thank you for highlighting the shortfall. We calculated both adjusted and unadjusted (univariate and multivariate) ORs. I have clarified this in the manuscript. Also, we reported adjusted (</w:t>
            </w:r>
            <w:proofErr w:type="spellStart"/>
            <w:r>
              <w:rPr>
                <w:sz w:val="24"/>
              </w:rPr>
              <w:t>aOR</w:t>
            </w:r>
            <w:proofErr w:type="spellEnd"/>
            <w:r>
              <w:rPr>
                <w:sz w:val="24"/>
              </w:rPr>
              <w:t>), and unadjusted (OR) results in Table 2.</w:t>
            </w:r>
          </w:p>
          <w:p w:rsidR="003F6503" w:rsidRDefault="003F6503">
            <w:pPr>
              <w:pStyle w:val="TableParagraph"/>
              <w:rPr>
                <w:sz w:val="26"/>
              </w:rPr>
            </w:pPr>
          </w:p>
          <w:p w:rsidR="003F6503" w:rsidRDefault="003F6503">
            <w:pPr>
              <w:pStyle w:val="TableParagraph"/>
              <w:rPr>
                <w:sz w:val="26"/>
              </w:rPr>
            </w:pPr>
          </w:p>
          <w:p w:rsidR="003F6503" w:rsidRDefault="005B1DA1">
            <w:pPr>
              <w:pStyle w:val="TableParagraph"/>
              <w:spacing w:before="226"/>
              <w:ind w:left="105" w:right="382"/>
              <w:rPr>
                <w:sz w:val="24"/>
              </w:rPr>
            </w:pPr>
            <w:r>
              <w:rPr>
                <w:sz w:val="24"/>
              </w:rPr>
              <w:t xml:space="preserve">I have not seen </w:t>
            </w:r>
            <w:proofErr w:type="spellStart"/>
            <w:r>
              <w:rPr>
                <w:sz w:val="24"/>
              </w:rPr>
              <w:t>aORs</w:t>
            </w:r>
            <w:proofErr w:type="spellEnd"/>
            <w:r>
              <w:rPr>
                <w:sz w:val="24"/>
              </w:rPr>
              <w:t xml:space="preserve"> for all covariates included in the main text in other published research. In my experience, authors typically only report the associations with the outcomes.</w:t>
            </w:r>
          </w:p>
          <w:p w:rsidR="003F6503" w:rsidRDefault="005B1DA1">
            <w:pPr>
              <w:pStyle w:val="TableParagraph"/>
              <w:ind w:left="105" w:right="415"/>
              <w:rPr>
                <w:sz w:val="24"/>
              </w:rPr>
            </w:pPr>
            <w:r>
              <w:rPr>
                <w:sz w:val="24"/>
              </w:rPr>
              <w:t xml:space="preserve">However, I agree that it may be useful for some readers. Therefore, I </w:t>
            </w:r>
            <w:r w:rsidR="0057645C">
              <w:rPr>
                <w:sz w:val="24"/>
              </w:rPr>
              <w:t xml:space="preserve">have included the results in </w:t>
            </w:r>
            <w:bookmarkStart w:id="2" w:name="_GoBack"/>
            <w:bookmarkEnd w:id="2"/>
            <w:r>
              <w:rPr>
                <w:sz w:val="24"/>
              </w:rPr>
              <w:t>appendix E.</w:t>
            </w:r>
          </w:p>
          <w:p w:rsidR="003F6503" w:rsidRDefault="003F6503">
            <w:pPr>
              <w:pStyle w:val="TableParagraph"/>
              <w:spacing w:before="10"/>
              <w:rPr>
                <w:sz w:val="23"/>
              </w:rPr>
            </w:pPr>
          </w:p>
          <w:p w:rsidR="003F6503" w:rsidRDefault="005B1DA1">
            <w:pPr>
              <w:pStyle w:val="TableParagraph"/>
              <w:spacing w:line="242" w:lineRule="auto"/>
              <w:ind w:left="105" w:right="575"/>
              <w:rPr>
                <w:sz w:val="24"/>
              </w:rPr>
            </w:pPr>
            <w:r>
              <w:rPr>
                <w:sz w:val="24"/>
              </w:rPr>
              <w:t>I apologize for this type of error. I corrected the text to refer to Table 2.</w:t>
            </w:r>
          </w:p>
        </w:tc>
        <w:tc>
          <w:tcPr>
            <w:tcW w:w="4138" w:type="dxa"/>
          </w:tcPr>
          <w:p w:rsidR="003F6503" w:rsidRDefault="003F6503">
            <w:pPr>
              <w:pStyle w:val="TableParagraph"/>
              <w:rPr>
                <w:sz w:val="24"/>
              </w:rPr>
            </w:pPr>
          </w:p>
        </w:tc>
      </w:tr>
    </w:tbl>
    <w:p w:rsidR="003F6503" w:rsidRDefault="003F6503">
      <w:pPr>
        <w:rPr>
          <w:sz w:val="24"/>
        </w:rPr>
        <w:sectPr w:rsidR="003F6503">
          <w:pgSz w:w="15840" w:h="12240" w:orient="landscape"/>
          <w:pgMar w:top="1140" w:right="1040" w:bottom="280" w:left="1340" w:header="720" w:footer="720" w:gutter="0"/>
          <w:cols w:space="720"/>
        </w:sectPr>
      </w:pPr>
    </w:p>
    <w:p w:rsidR="003F6503" w:rsidRDefault="003F6503">
      <w:pPr>
        <w:pStyle w:val="BodyText"/>
        <w:spacing w:before="5" w:after="1"/>
        <w:rPr>
          <w:sz w:val="26"/>
        </w:rPr>
      </w:pPr>
    </w:p>
    <w:tbl>
      <w:tblPr>
        <w:tblW w:w="0" w:type="auto"/>
        <w:tblInd w:w="1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858"/>
        <w:gridCol w:w="4229"/>
        <w:gridCol w:w="4138"/>
      </w:tblGrid>
      <w:tr w:rsidR="003F6503">
        <w:trPr>
          <w:trHeight w:val="5620"/>
        </w:trPr>
        <w:tc>
          <w:tcPr>
            <w:tcW w:w="4858" w:type="dxa"/>
          </w:tcPr>
          <w:p w:rsidR="003F6503" w:rsidRDefault="003F6503">
            <w:pPr>
              <w:pStyle w:val="TableParagraph"/>
              <w:spacing w:before="10"/>
              <w:rPr>
                <w:sz w:val="23"/>
              </w:rPr>
            </w:pPr>
          </w:p>
          <w:p w:rsidR="003F6503" w:rsidRDefault="005B1DA1">
            <w:pPr>
              <w:pStyle w:val="TableParagraph"/>
              <w:ind w:left="575" w:right="134"/>
              <w:rPr>
                <w:sz w:val="24"/>
              </w:rPr>
            </w:pPr>
            <w:r>
              <w:rPr>
                <w:sz w:val="24"/>
              </w:rPr>
              <w:t>Given the apparent differences between medications (</w:t>
            </w:r>
            <w:proofErr w:type="spellStart"/>
            <w:r>
              <w:rPr>
                <w:sz w:val="24"/>
              </w:rPr>
              <w:t>bup</w:t>
            </w:r>
            <w:proofErr w:type="spellEnd"/>
            <w:r>
              <w:rPr>
                <w:sz w:val="24"/>
              </w:rPr>
              <w:t>/met) and regions, it is imperative to include these variables in the model. The authors mention that differences in retention may be attributed to the medication, so why not adjust for it in the model?</w:t>
            </w:r>
          </w:p>
          <w:p w:rsidR="003F6503" w:rsidRDefault="003F6503">
            <w:pPr>
              <w:pStyle w:val="TableParagraph"/>
              <w:rPr>
                <w:sz w:val="26"/>
              </w:rPr>
            </w:pPr>
          </w:p>
          <w:p w:rsidR="003F6503" w:rsidRDefault="003F6503">
            <w:pPr>
              <w:pStyle w:val="TableParagraph"/>
              <w:spacing w:before="9"/>
              <w:rPr>
                <w:sz w:val="21"/>
              </w:rPr>
            </w:pPr>
          </w:p>
          <w:p w:rsidR="003F6503" w:rsidRDefault="005B1DA1">
            <w:pPr>
              <w:pStyle w:val="TableParagraph"/>
              <w:ind w:left="575" w:right="160"/>
              <w:rPr>
                <w:sz w:val="24"/>
              </w:rPr>
            </w:pPr>
            <w:r>
              <w:rPr>
                <w:sz w:val="24"/>
              </w:rPr>
              <w:t>The analysis of regional differences seems to deviate from the main goal of the study. It is important to analyze regions as one of the potential predictors of the study outcomes, but it may not need so much special attention, especially in Discussion. It could be a separate paper analyzing the regional differences, including MD "prevalence" and all other patient characteristics.</w:t>
            </w:r>
          </w:p>
        </w:tc>
        <w:tc>
          <w:tcPr>
            <w:tcW w:w="4229" w:type="dxa"/>
          </w:tcPr>
          <w:p w:rsidR="003F6503" w:rsidRDefault="003F6503">
            <w:pPr>
              <w:pStyle w:val="TableParagraph"/>
              <w:spacing w:before="1"/>
              <w:rPr>
                <w:sz w:val="24"/>
              </w:rPr>
            </w:pPr>
          </w:p>
          <w:p w:rsidR="003F6503" w:rsidRDefault="005B1DA1">
            <w:pPr>
              <w:pStyle w:val="TableParagraph"/>
              <w:spacing w:line="237" w:lineRule="auto"/>
              <w:ind w:left="105" w:right="395"/>
              <w:rPr>
                <w:sz w:val="24"/>
              </w:rPr>
            </w:pPr>
            <w:r>
              <w:rPr>
                <w:sz w:val="24"/>
              </w:rPr>
              <w:t>The location of residence (region) was included as a variable in the model.</w:t>
            </w:r>
          </w:p>
          <w:p w:rsidR="003F6503" w:rsidRDefault="005B1DA1">
            <w:pPr>
              <w:pStyle w:val="TableParagraph"/>
              <w:spacing w:before="3"/>
              <w:ind w:left="105" w:right="275"/>
              <w:rPr>
                <w:sz w:val="24"/>
              </w:rPr>
            </w:pPr>
            <w:r>
              <w:rPr>
                <w:sz w:val="24"/>
              </w:rPr>
              <w:t>However, we could not include the specific medications since this data was only available for a subset of the cohort (ODB patients, n= 28,000).</w:t>
            </w:r>
          </w:p>
          <w:p w:rsidR="003F6503" w:rsidRDefault="003F6503">
            <w:pPr>
              <w:pStyle w:val="TableParagraph"/>
              <w:rPr>
                <w:sz w:val="26"/>
              </w:rPr>
            </w:pPr>
          </w:p>
          <w:p w:rsidR="003F6503" w:rsidRDefault="003F6503">
            <w:pPr>
              <w:pStyle w:val="TableParagraph"/>
              <w:rPr>
                <w:sz w:val="26"/>
              </w:rPr>
            </w:pPr>
          </w:p>
          <w:p w:rsidR="003F6503" w:rsidRDefault="005B1DA1">
            <w:pPr>
              <w:pStyle w:val="TableParagraph"/>
              <w:spacing w:before="228"/>
              <w:ind w:left="105" w:right="155"/>
              <w:rPr>
                <w:sz w:val="24"/>
              </w:rPr>
            </w:pPr>
            <w:r>
              <w:rPr>
                <w:sz w:val="24"/>
              </w:rPr>
              <w:t>Our secondary objective was to examine regional variation in health service usage and treatment retention because health care services are materialized differently across Ontario, thus potentially resulting in varying OAT outcomes. I agree that further attention is needed on this topic, and I mentioned the limitation in the Discussion.</w:t>
            </w:r>
          </w:p>
        </w:tc>
        <w:tc>
          <w:tcPr>
            <w:tcW w:w="4138" w:type="dxa"/>
          </w:tcPr>
          <w:p w:rsidR="003F6503" w:rsidRDefault="005B1DA1">
            <w:pPr>
              <w:pStyle w:val="TableParagraph"/>
              <w:ind w:left="104" w:right="331"/>
              <w:rPr>
                <w:i/>
                <w:sz w:val="24"/>
              </w:rPr>
            </w:pPr>
            <w:r>
              <w:rPr>
                <w:sz w:val="24"/>
              </w:rPr>
              <w:t>Methods section, line 25</w:t>
            </w:r>
            <w:r w:rsidR="0057645C">
              <w:rPr>
                <w:sz w:val="24"/>
              </w:rPr>
              <w:t>0-255</w:t>
            </w:r>
            <w:r>
              <w:rPr>
                <w:sz w:val="24"/>
              </w:rPr>
              <w:t xml:space="preserve">, in-text reference: </w:t>
            </w:r>
            <w:r>
              <w:rPr>
                <w:i/>
                <w:sz w:val="24"/>
              </w:rPr>
              <w:t>"…adjusting for patient covariates including age, sex, income, location of residence, HIV status and deep tissue infections."</w:t>
            </w:r>
          </w:p>
          <w:p w:rsidR="003F6503" w:rsidRDefault="003F6503">
            <w:pPr>
              <w:pStyle w:val="TableParagraph"/>
              <w:rPr>
                <w:sz w:val="26"/>
              </w:rPr>
            </w:pPr>
          </w:p>
          <w:p w:rsidR="003F6503" w:rsidRDefault="003F6503">
            <w:pPr>
              <w:pStyle w:val="TableParagraph"/>
              <w:rPr>
                <w:sz w:val="26"/>
              </w:rPr>
            </w:pPr>
          </w:p>
          <w:p w:rsidR="003F6503" w:rsidRDefault="003F6503">
            <w:pPr>
              <w:pStyle w:val="TableParagraph"/>
              <w:rPr>
                <w:sz w:val="26"/>
              </w:rPr>
            </w:pPr>
          </w:p>
          <w:p w:rsidR="0057645C" w:rsidRDefault="0057645C">
            <w:pPr>
              <w:pStyle w:val="TableParagraph"/>
              <w:rPr>
                <w:sz w:val="26"/>
              </w:rPr>
            </w:pPr>
          </w:p>
          <w:p w:rsidR="003F6503" w:rsidRDefault="005B1DA1">
            <w:pPr>
              <w:pStyle w:val="TableParagraph"/>
              <w:spacing w:before="206"/>
              <w:ind w:left="104" w:right="111"/>
              <w:rPr>
                <w:i/>
                <w:sz w:val="24"/>
              </w:rPr>
            </w:pPr>
            <w:r>
              <w:rPr>
                <w:sz w:val="24"/>
              </w:rPr>
              <w:t>Introduction section, line 9</w:t>
            </w:r>
            <w:r w:rsidR="0057645C">
              <w:rPr>
                <w:sz w:val="24"/>
              </w:rPr>
              <w:t>9</w:t>
            </w:r>
            <w:r>
              <w:rPr>
                <w:sz w:val="24"/>
              </w:rPr>
              <w:t>-103, in-text reference: "</w:t>
            </w:r>
            <w:r>
              <w:rPr>
                <w:i/>
                <w:sz w:val="24"/>
              </w:rPr>
              <w:t>Our secondary objective was to examine regional variation in health service usage and treatment retention because health care services are materialized differently across Ontario, thus potentially resulting in varying OAT</w:t>
            </w:r>
            <w:r>
              <w:rPr>
                <w:i/>
                <w:spacing w:val="-1"/>
                <w:sz w:val="24"/>
              </w:rPr>
              <w:t xml:space="preserve"> </w:t>
            </w:r>
            <w:r>
              <w:rPr>
                <w:i/>
                <w:sz w:val="24"/>
              </w:rPr>
              <w:t>outcomes…"</w:t>
            </w:r>
          </w:p>
        </w:tc>
      </w:tr>
      <w:tr w:rsidR="003F6503">
        <w:trPr>
          <w:trHeight w:val="1756"/>
        </w:trPr>
        <w:tc>
          <w:tcPr>
            <w:tcW w:w="4858" w:type="dxa"/>
          </w:tcPr>
          <w:p w:rsidR="003F6503" w:rsidRDefault="005B1DA1">
            <w:pPr>
              <w:pStyle w:val="TableParagraph"/>
              <w:ind w:left="110" w:right="292"/>
              <w:rPr>
                <w:sz w:val="24"/>
              </w:rPr>
            </w:pPr>
            <w:r>
              <w:rPr>
                <w:sz w:val="24"/>
              </w:rPr>
              <w:t>4. In line 149, the authors say that the disaggregation by opioid-related and non- related was available. Were more detailed causes of death available? It is important to present the causes of death, and potentially do separate analysis of predictors</w:t>
            </w:r>
          </w:p>
        </w:tc>
        <w:tc>
          <w:tcPr>
            <w:tcW w:w="4229" w:type="dxa"/>
          </w:tcPr>
          <w:p w:rsidR="003F6503" w:rsidRDefault="005B1DA1">
            <w:pPr>
              <w:pStyle w:val="TableParagraph"/>
              <w:ind w:left="105" w:right="128"/>
              <w:rPr>
                <w:sz w:val="24"/>
              </w:rPr>
            </w:pPr>
            <w:r>
              <w:rPr>
                <w:sz w:val="24"/>
              </w:rPr>
              <w:t>I agree that this statement was confusing, We did not, in fact, have case-specific data for this study.</w:t>
            </w:r>
          </w:p>
        </w:tc>
        <w:tc>
          <w:tcPr>
            <w:tcW w:w="4138" w:type="dxa"/>
          </w:tcPr>
          <w:p w:rsidR="003F6503" w:rsidRDefault="005B1DA1">
            <w:pPr>
              <w:pStyle w:val="TableParagraph"/>
              <w:ind w:left="104" w:right="337"/>
              <w:rPr>
                <w:i/>
                <w:sz w:val="24"/>
              </w:rPr>
            </w:pPr>
            <w:r>
              <w:rPr>
                <w:sz w:val="24"/>
              </w:rPr>
              <w:t xml:space="preserve">Methods section, line 200-201, in-text reference: </w:t>
            </w:r>
            <w:r>
              <w:rPr>
                <w:i/>
                <w:sz w:val="24"/>
              </w:rPr>
              <w:t>"At the time of the study, mortality specific data were not available…"</w:t>
            </w:r>
          </w:p>
        </w:tc>
      </w:tr>
      <w:tr w:rsidR="003F6503">
        <w:trPr>
          <w:trHeight w:val="1377"/>
        </w:trPr>
        <w:tc>
          <w:tcPr>
            <w:tcW w:w="4858" w:type="dxa"/>
          </w:tcPr>
          <w:p w:rsidR="003F6503" w:rsidRDefault="005B1DA1">
            <w:pPr>
              <w:pStyle w:val="TableParagraph"/>
              <w:tabs>
                <w:tab w:val="left" w:pos="530"/>
              </w:tabs>
              <w:ind w:left="110" w:right="110"/>
              <w:rPr>
                <w:sz w:val="24"/>
              </w:rPr>
            </w:pPr>
            <w:r>
              <w:rPr>
                <w:sz w:val="24"/>
              </w:rPr>
              <w:t>5.</w:t>
            </w:r>
            <w:r>
              <w:rPr>
                <w:sz w:val="24"/>
              </w:rPr>
              <w:tab/>
              <w:t>The Discussion should address the "prevalence" of MD disorders by type, because other studies found that depressive disorders are more frequent than others among OAT</w:t>
            </w:r>
            <w:r>
              <w:rPr>
                <w:spacing w:val="-11"/>
                <w:sz w:val="24"/>
              </w:rPr>
              <w:t xml:space="preserve"> </w:t>
            </w:r>
            <w:r>
              <w:rPr>
                <w:sz w:val="24"/>
              </w:rPr>
              <w:t>patients.</w:t>
            </w:r>
          </w:p>
        </w:tc>
        <w:tc>
          <w:tcPr>
            <w:tcW w:w="4229" w:type="dxa"/>
          </w:tcPr>
          <w:p w:rsidR="003F6503" w:rsidRDefault="005B1DA1">
            <w:pPr>
              <w:pStyle w:val="TableParagraph"/>
              <w:ind w:left="105" w:right="268"/>
              <w:rPr>
                <w:sz w:val="24"/>
              </w:rPr>
            </w:pPr>
            <w:r>
              <w:rPr>
                <w:sz w:val="24"/>
              </w:rPr>
              <w:t>The prevalence of mental disorders is presented by type in the manuscript and in Figure 2.</w:t>
            </w:r>
          </w:p>
        </w:tc>
        <w:tc>
          <w:tcPr>
            <w:tcW w:w="4138" w:type="dxa"/>
          </w:tcPr>
          <w:p w:rsidR="003F6503" w:rsidRDefault="0057645C">
            <w:pPr>
              <w:pStyle w:val="TableParagraph"/>
              <w:ind w:left="104" w:right="115"/>
              <w:rPr>
                <w:sz w:val="24"/>
              </w:rPr>
            </w:pPr>
            <w:r>
              <w:rPr>
                <w:sz w:val="24"/>
              </w:rPr>
              <w:t>Results section, line 266-268</w:t>
            </w:r>
            <w:r w:rsidR="005B1DA1">
              <w:rPr>
                <w:sz w:val="24"/>
              </w:rPr>
              <w:t xml:space="preserve">, in-text reference: </w:t>
            </w:r>
            <w:r w:rsidR="005B1DA1">
              <w:rPr>
                <w:i/>
                <w:sz w:val="24"/>
              </w:rPr>
              <w:t xml:space="preserve">"Anxiety disorders, including obsessive compulsive disorder and other anxiety-related disorders…" </w:t>
            </w:r>
            <w:r w:rsidR="005B1DA1">
              <w:rPr>
                <w:sz w:val="24"/>
              </w:rPr>
              <w:t>and Figure</w:t>
            </w:r>
          </w:p>
          <w:p w:rsidR="003F6503" w:rsidRDefault="005B1DA1">
            <w:pPr>
              <w:pStyle w:val="TableParagraph"/>
              <w:spacing w:line="257" w:lineRule="exact"/>
              <w:ind w:left="104"/>
              <w:rPr>
                <w:sz w:val="24"/>
              </w:rPr>
            </w:pPr>
            <w:r>
              <w:rPr>
                <w:sz w:val="24"/>
              </w:rPr>
              <w:t>2</w:t>
            </w:r>
          </w:p>
        </w:tc>
      </w:tr>
      <w:tr w:rsidR="003F6503">
        <w:trPr>
          <w:trHeight w:val="551"/>
        </w:trPr>
        <w:tc>
          <w:tcPr>
            <w:tcW w:w="4858" w:type="dxa"/>
          </w:tcPr>
          <w:p w:rsidR="003F6503" w:rsidRDefault="005B1DA1">
            <w:pPr>
              <w:pStyle w:val="TableParagraph"/>
              <w:spacing w:line="273" w:lineRule="exact"/>
              <w:ind w:left="110"/>
              <w:rPr>
                <w:sz w:val="24"/>
              </w:rPr>
            </w:pPr>
            <w:r>
              <w:rPr>
                <w:sz w:val="24"/>
              </w:rPr>
              <w:t>6. Writing style can be improved, in multiple</w:t>
            </w:r>
          </w:p>
          <w:p w:rsidR="003F6503" w:rsidRDefault="005B1DA1">
            <w:pPr>
              <w:pStyle w:val="TableParagraph"/>
              <w:spacing w:before="2" w:line="257" w:lineRule="exact"/>
              <w:ind w:left="110"/>
              <w:rPr>
                <w:sz w:val="24"/>
              </w:rPr>
            </w:pPr>
            <w:r>
              <w:rPr>
                <w:sz w:val="24"/>
              </w:rPr>
              <w:t>instances, the language lacks clarity or logical</w:t>
            </w:r>
          </w:p>
        </w:tc>
        <w:tc>
          <w:tcPr>
            <w:tcW w:w="4229" w:type="dxa"/>
          </w:tcPr>
          <w:p w:rsidR="003F6503" w:rsidRDefault="005B1DA1">
            <w:pPr>
              <w:pStyle w:val="TableParagraph"/>
              <w:spacing w:line="273" w:lineRule="exact"/>
              <w:ind w:left="105"/>
              <w:rPr>
                <w:sz w:val="24"/>
              </w:rPr>
            </w:pPr>
            <w:r>
              <w:rPr>
                <w:sz w:val="24"/>
              </w:rPr>
              <w:t>Thank you for your comments and</w:t>
            </w:r>
          </w:p>
          <w:p w:rsidR="003F6503" w:rsidRDefault="005B1DA1">
            <w:pPr>
              <w:pStyle w:val="TableParagraph"/>
              <w:spacing w:before="2" w:line="257" w:lineRule="exact"/>
              <w:ind w:left="105"/>
              <w:rPr>
                <w:sz w:val="24"/>
              </w:rPr>
            </w:pPr>
            <w:proofErr w:type="gramStart"/>
            <w:r>
              <w:rPr>
                <w:sz w:val="24"/>
              </w:rPr>
              <w:t>specific</w:t>
            </w:r>
            <w:proofErr w:type="gramEnd"/>
            <w:r>
              <w:rPr>
                <w:sz w:val="24"/>
              </w:rPr>
              <w:t xml:space="preserve"> examples. I took multiple steps</w:t>
            </w:r>
          </w:p>
        </w:tc>
        <w:tc>
          <w:tcPr>
            <w:tcW w:w="4138" w:type="dxa"/>
          </w:tcPr>
          <w:p w:rsidR="003F6503" w:rsidRDefault="003F6503">
            <w:pPr>
              <w:pStyle w:val="TableParagraph"/>
              <w:rPr>
                <w:sz w:val="24"/>
              </w:rPr>
            </w:pPr>
          </w:p>
        </w:tc>
      </w:tr>
    </w:tbl>
    <w:p w:rsidR="003F6503" w:rsidRDefault="003F6503">
      <w:pPr>
        <w:rPr>
          <w:sz w:val="24"/>
        </w:rPr>
        <w:sectPr w:rsidR="003F6503">
          <w:pgSz w:w="15840" w:h="12240" w:orient="landscape"/>
          <w:pgMar w:top="1140" w:right="1040" w:bottom="280" w:left="1340" w:header="720" w:footer="720" w:gutter="0"/>
          <w:cols w:space="720"/>
        </w:sectPr>
      </w:pPr>
    </w:p>
    <w:p w:rsidR="003F6503" w:rsidRDefault="003F6503">
      <w:pPr>
        <w:pStyle w:val="BodyText"/>
        <w:spacing w:before="5" w:after="1"/>
        <w:rPr>
          <w:sz w:val="26"/>
        </w:rPr>
      </w:pPr>
    </w:p>
    <w:tbl>
      <w:tblPr>
        <w:tblW w:w="0" w:type="auto"/>
        <w:tblInd w:w="1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858"/>
        <w:gridCol w:w="4229"/>
        <w:gridCol w:w="4138"/>
      </w:tblGrid>
      <w:tr w:rsidR="003F6503">
        <w:trPr>
          <w:trHeight w:val="9109"/>
        </w:trPr>
        <w:tc>
          <w:tcPr>
            <w:tcW w:w="4858" w:type="dxa"/>
          </w:tcPr>
          <w:p w:rsidR="003F6503" w:rsidRDefault="005B1DA1">
            <w:pPr>
              <w:pStyle w:val="TableParagraph"/>
              <w:spacing w:line="273" w:lineRule="exact"/>
              <w:ind w:left="110"/>
              <w:rPr>
                <w:sz w:val="24"/>
              </w:rPr>
            </w:pPr>
            <w:proofErr w:type="gramStart"/>
            <w:r>
              <w:rPr>
                <w:sz w:val="24"/>
              </w:rPr>
              <w:t>flow</w:t>
            </w:r>
            <w:proofErr w:type="gramEnd"/>
            <w:r>
              <w:rPr>
                <w:sz w:val="24"/>
              </w:rPr>
              <w:t>. E.g., by line:</w:t>
            </w:r>
          </w:p>
          <w:p w:rsidR="003F6503" w:rsidRDefault="003F6503">
            <w:pPr>
              <w:pStyle w:val="TableParagraph"/>
              <w:rPr>
                <w:sz w:val="26"/>
              </w:rPr>
            </w:pPr>
          </w:p>
          <w:p w:rsidR="003F6503" w:rsidRDefault="003F6503">
            <w:pPr>
              <w:pStyle w:val="TableParagraph"/>
              <w:rPr>
                <w:sz w:val="26"/>
              </w:rPr>
            </w:pPr>
          </w:p>
          <w:p w:rsidR="003F6503" w:rsidRDefault="005B1DA1">
            <w:pPr>
              <w:pStyle w:val="TableParagraph"/>
              <w:spacing w:before="153" w:line="247" w:lineRule="auto"/>
              <w:ind w:left="110" w:right="556"/>
              <w:rPr>
                <w:sz w:val="24"/>
              </w:rPr>
            </w:pPr>
            <w:r>
              <w:rPr>
                <w:sz w:val="24"/>
              </w:rPr>
              <w:t>70. "</w:t>
            </w:r>
            <w:proofErr w:type="gramStart"/>
            <w:r>
              <w:rPr>
                <w:sz w:val="24"/>
              </w:rPr>
              <w:t>barrier</w:t>
            </w:r>
            <w:proofErr w:type="gramEnd"/>
            <w:r>
              <w:rPr>
                <w:sz w:val="24"/>
              </w:rPr>
              <w:t>" to what? To treatment start, or retention, or treatment effect?</w:t>
            </w:r>
          </w:p>
          <w:p w:rsidR="003F6503" w:rsidRDefault="003F6503">
            <w:pPr>
              <w:pStyle w:val="TableParagraph"/>
              <w:rPr>
                <w:sz w:val="26"/>
              </w:rPr>
            </w:pPr>
          </w:p>
          <w:p w:rsidR="003F6503" w:rsidRDefault="003F6503">
            <w:pPr>
              <w:pStyle w:val="TableParagraph"/>
              <w:rPr>
                <w:sz w:val="26"/>
              </w:rPr>
            </w:pPr>
          </w:p>
          <w:p w:rsidR="003F6503" w:rsidRDefault="003F6503">
            <w:pPr>
              <w:pStyle w:val="TableParagraph"/>
              <w:rPr>
                <w:sz w:val="26"/>
              </w:rPr>
            </w:pPr>
          </w:p>
          <w:p w:rsidR="003F6503" w:rsidRDefault="005B1DA1">
            <w:pPr>
              <w:pStyle w:val="TableParagraph"/>
              <w:spacing w:before="219"/>
              <w:ind w:left="110"/>
              <w:rPr>
                <w:sz w:val="24"/>
              </w:rPr>
            </w:pPr>
            <w:r>
              <w:rPr>
                <w:sz w:val="24"/>
              </w:rPr>
              <w:t>73. "Additionally," to what?</w:t>
            </w:r>
          </w:p>
          <w:p w:rsidR="003F6503" w:rsidRDefault="003F6503">
            <w:pPr>
              <w:pStyle w:val="TableParagraph"/>
              <w:rPr>
                <w:sz w:val="26"/>
              </w:rPr>
            </w:pPr>
          </w:p>
          <w:p w:rsidR="003F6503" w:rsidRDefault="003F6503">
            <w:pPr>
              <w:pStyle w:val="TableParagraph"/>
              <w:rPr>
                <w:sz w:val="26"/>
              </w:rPr>
            </w:pPr>
          </w:p>
          <w:p w:rsidR="003F6503" w:rsidRDefault="003F6503">
            <w:pPr>
              <w:pStyle w:val="TableParagraph"/>
              <w:rPr>
                <w:sz w:val="26"/>
              </w:rPr>
            </w:pPr>
          </w:p>
          <w:p w:rsidR="003F6503" w:rsidRDefault="003F6503">
            <w:pPr>
              <w:pStyle w:val="TableParagraph"/>
              <w:rPr>
                <w:sz w:val="26"/>
              </w:rPr>
            </w:pPr>
          </w:p>
          <w:p w:rsidR="003F6503" w:rsidRDefault="003F6503">
            <w:pPr>
              <w:pStyle w:val="TableParagraph"/>
              <w:spacing w:before="3"/>
              <w:rPr>
                <w:sz w:val="35"/>
              </w:rPr>
            </w:pPr>
          </w:p>
          <w:p w:rsidR="003F6503" w:rsidRDefault="005B1DA1">
            <w:pPr>
              <w:pStyle w:val="TableParagraph"/>
              <w:spacing w:line="242" w:lineRule="auto"/>
              <w:ind w:left="110" w:right="749"/>
              <w:rPr>
                <w:sz w:val="24"/>
              </w:rPr>
            </w:pPr>
            <w:r>
              <w:rPr>
                <w:sz w:val="24"/>
              </w:rPr>
              <w:t>83. "</w:t>
            </w:r>
            <w:proofErr w:type="gramStart"/>
            <w:r>
              <w:rPr>
                <w:sz w:val="24"/>
              </w:rPr>
              <w:t>regional</w:t>
            </w:r>
            <w:proofErr w:type="gramEnd"/>
            <w:r>
              <w:rPr>
                <w:sz w:val="24"/>
              </w:rPr>
              <w:t xml:space="preserve"> variation in OAT" - in what aspect? Coverage, access, retention, effectiveness?</w:t>
            </w:r>
          </w:p>
          <w:p w:rsidR="003F6503" w:rsidRDefault="003F6503">
            <w:pPr>
              <w:pStyle w:val="TableParagraph"/>
              <w:rPr>
                <w:sz w:val="26"/>
              </w:rPr>
            </w:pPr>
          </w:p>
          <w:p w:rsidR="003F6503" w:rsidRDefault="005B1DA1">
            <w:pPr>
              <w:pStyle w:val="TableParagraph"/>
              <w:spacing w:before="170" w:line="242" w:lineRule="auto"/>
              <w:ind w:left="110" w:right="158"/>
              <w:rPr>
                <w:sz w:val="24"/>
              </w:rPr>
            </w:pPr>
            <w:r>
              <w:rPr>
                <w:sz w:val="24"/>
              </w:rPr>
              <w:t>101. ICES should be spelled out at first use and in the list.</w:t>
            </w:r>
          </w:p>
          <w:p w:rsidR="003F6503" w:rsidRDefault="003F6503">
            <w:pPr>
              <w:pStyle w:val="TableParagraph"/>
              <w:rPr>
                <w:sz w:val="26"/>
              </w:rPr>
            </w:pPr>
          </w:p>
          <w:p w:rsidR="003F6503" w:rsidRDefault="003F6503">
            <w:pPr>
              <w:pStyle w:val="TableParagraph"/>
              <w:rPr>
                <w:sz w:val="26"/>
              </w:rPr>
            </w:pPr>
          </w:p>
          <w:p w:rsidR="003F6503" w:rsidRDefault="003F6503">
            <w:pPr>
              <w:pStyle w:val="TableParagraph"/>
              <w:rPr>
                <w:sz w:val="26"/>
              </w:rPr>
            </w:pPr>
          </w:p>
          <w:p w:rsidR="003F6503" w:rsidRDefault="005B1DA1">
            <w:pPr>
              <w:pStyle w:val="TableParagraph"/>
              <w:spacing w:before="221" w:line="247" w:lineRule="auto"/>
              <w:ind w:left="110" w:right="812"/>
              <w:rPr>
                <w:sz w:val="24"/>
              </w:rPr>
            </w:pPr>
            <w:r>
              <w:rPr>
                <w:sz w:val="24"/>
              </w:rPr>
              <w:t xml:space="preserve">104. The ODB </w:t>
            </w:r>
            <w:proofErr w:type="gramStart"/>
            <w:r>
              <w:rPr>
                <w:sz w:val="24"/>
              </w:rPr>
              <w:t>patients</w:t>
            </w:r>
            <w:proofErr w:type="gramEnd"/>
            <w:r>
              <w:rPr>
                <w:sz w:val="24"/>
              </w:rPr>
              <w:t xml:space="preserve"> criteria - so what category the OAT patients belong to?</w:t>
            </w:r>
          </w:p>
        </w:tc>
        <w:tc>
          <w:tcPr>
            <w:tcW w:w="4229" w:type="dxa"/>
          </w:tcPr>
          <w:p w:rsidR="003F6503" w:rsidRDefault="005B1DA1">
            <w:pPr>
              <w:pStyle w:val="TableParagraph"/>
              <w:spacing w:line="242" w:lineRule="auto"/>
              <w:ind w:left="105" w:right="968"/>
              <w:rPr>
                <w:sz w:val="24"/>
              </w:rPr>
            </w:pPr>
            <w:r>
              <w:rPr>
                <w:sz w:val="24"/>
              </w:rPr>
              <w:t>to ensure to address your overall comments regarding readability</w:t>
            </w:r>
          </w:p>
          <w:p w:rsidR="003F6503" w:rsidRDefault="003F6503">
            <w:pPr>
              <w:pStyle w:val="TableParagraph"/>
              <w:rPr>
                <w:sz w:val="26"/>
              </w:rPr>
            </w:pPr>
          </w:p>
          <w:p w:rsidR="003F6503" w:rsidRDefault="003F6503">
            <w:pPr>
              <w:pStyle w:val="TableParagraph"/>
              <w:spacing w:before="2"/>
              <w:rPr>
                <w:sz w:val="21"/>
              </w:rPr>
            </w:pPr>
          </w:p>
          <w:p w:rsidR="003F6503" w:rsidRDefault="005B1DA1">
            <w:pPr>
              <w:pStyle w:val="TableParagraph"/>
              <w:ind w:left="105" w:right="168"/>
              <w:rPr>
                <w:sz w:val="24"/>
              </w:rPr>
            </w:pPr>
            <w:r>
              <w:rPr>
                <w:sz w:val="24"/>
              </w:rPr>
              <w:t>I agree that this was unclear and have added information to make the statement clearer</w:t>
            </w:r>
          </w:p>
          <w:p w:rsidR="003F6503" w:rsidRDefault="003F6503">
            <w:pPr>
              <w:pStyle w:val="TableParagraph"/>
              <w:rPr>
                <w:sz w:val="26"/>
              </w:rPr>
            </w:pPr>
          </w:p>
          <w:p w:rsidR="003F6503" w:rsidRDefault="003F6503">
            <w:pPr>
              <w:pStyle w:val="TableParagraph"/>
              <w:rPr>
                <w:sz w:val="26"/>
              </w:rPr>
            </w:pPr>
          </w:p>
          <w:p w:rsidR="003F6503" w:rsidRDefault="005B1DA1">
            <w:pPr>
              <w:pStyle w:val="TableParagraph"/>
              <w:spacing w:before="230" w:line="242" w:lineRule="auto"/>
              <w:ind w:left="105" w:right="295"/>
              <w:rPr>
                <w:sz w:val="24"/>
              </w:rPr>
            </w:pPr>
            <w:r>
              <w:rPr>
                <w:sz w:val="24"/>
              </w:rPr>
              <w:t>Again, I agree that this was unclear and added further clarification</w:t>
            </w:r>
          </w:p>
          <w:p w:rsidR="003F6503" w:rsidRDefault="003F6503">
            <w:pPr>
              <w:pStyle w:val="TableParagraph"/>
              <w:rPr>
                <w:sz w:val="26"/>
              </w:rPr>
            </w:pPr>
          </w:p>
          <w:p w:rsidR="003F6503" w:rsidRDefault="003F6503">
            <w:pPr>
              <w:pStyle w:val="TableParagraph"/>
              <w:rPr>
                <w:sz w:val="26"/>
              </w:rPr>
            </w:pPr>
          </w:p>
          <w:p w:rsidR="003F6503" w:rsidRDefault="003F6503">
            <w:pPr>
              <w:pStyle w:val="TableParagraph"/>
              <w:rPr>
                <w:sz w:val="26"/>
              </w:rPr>
            </w:pPr>
          </w:p>
          <w:p w:rsidR="003F6503" w:rsidRDefault="005B1DA1">
            <w:pPr>
              <w:pStyle w:val="TableParagraph"/>
              <w:spacing w:before="202"/>
              <w:ind w:left="105" w:right="128"/>
              <w:rPr>
                <w:sz w:val="24"/>
              </w:rPr>
            </w:pPr>
            <w:r>
              <w:rPr>
                <w:sz w:val="24"/>
              </w:rPr>
              <w:t>We examined regional variation in health service usage and OAT treatment retention. I added clarity around this point in the manuscript.</w:t>
            </w:r>
          </w:p>
          <w:p w:rsidR="003F6503" w:rsidRDefault="003F6503">
            <w:pPr>
              <w:pStyle w:val="TableParagraph"/>
              <w:spacing w:before="9"/>
              <w:rPr>
                <w:sz w:val="23"/>
              </w:rPr>
            </w:pPr>
          </w:p>
          <w:p w:rsidR="003F6503" w:rsidRDefault="005B1DA1">
            <w:pPr>
              <w:pStyle w:val="TableParagraph"/>
              <w:ind w:left="105" w:right="121"/>
              <w:rPr>
                <w:sz w:val="24"/>
              </w:rPr>
            </w:pPr>
            <w:r>
              <w:rPr>
                <w:sz w:val="24"/>
              </w:rPr>
              <w:t>ICES is not an acronym. It is the name of the organization. However, it used to be named the Institute of Clinical and Evaluative Sciences. I have added this information in the manuscript.</w:t>
            </w:r>
          </w:p>
          <w:p w:rsidR="003F6503" w:rsidRDefault="003F6503">
            <w:pPr>
              <w:pStyle w:val="TableParagraph"/>
              <w:rPr>
                <w:sz w:val="24"/>
              </w:rPr>
            </w:pPr>
          </w:p>
          <w:p w:rsidR="003F6503" w:rsidRDefault="005B1DA1">
            <w:pPr>
              <w:pStyle w:val="TableParagraph"/>
              <w:ind w:left="105" w:right="95"/>
              <w:rPr>
                <w:sz w:val="24"/>
              </w:rPr>
            </w:pPr>
            <w:r>
              <w:rPr>
                <w:sz w:val="24"/>
              </w:rPr>
              <w:t>We extracted OAT patients for the cohort using both OHIP (physician billing data) and ODB databases (pharmacy billing data) to ensure that we captured all patients in Ontario in OAT.</w:t>
            </w:r>
          </w:p>
        </w:tc>
        <w:tc>
          <w:tcPr>
            <w:tcW w:w="4138" w:type="dxa"/>
          </w:tcPr>
          <w:p w:rsidR="003F6503" w:rsidRDefault="003F6503">
            <w:pPr>
              <w:pStyle w:val="TableParagraph"/>
              <w:rPr>
                <w:sz w:val="26"/>
              </w:rPr>
            </w:pPr>
          </w:p>
          <w:p w:rsidR="003F6503" w:rsidRDefault="003F6503">
            <w:pPr>
              <w:pStyle w:val="TableParagraph"/>
              <w:rPr>
                <w:sz w:val="26"/>
              </w:rPr>
            </w:pPr>
          </w:p>
          <w:p w:rsidR="003F6503" w:rsidRDefault="003F6503">
            <w:pPr>
              <w:pStyle w:val="TableParagraph"/>
              <w:rPr>
                <w:sz w:val="26"/>
              </w:rPr>
            </w:pPr>
          </w:p>
          <w:p w:rsidR="003F6503" w:rsidRDefault="005B1DA1">
            <w:pPr>
              <w:pStyle w:val="TableParagraph"/>
              <w:spacing w:before="203"/>
              <w:ind w:left="104" w:right="231"/>
              <w:rPr>
                <w:i/>
                <w:sz w:val="24"/>
              </w:rPr>
            </w:pPr>
            <w:r>
              <w:rPr>
                <w:sz w:val="24"/>
              </w:rPr>
              <w:t xml:space="preserve">Introduction section, line 75-76, in-text reference: </w:t>
            </w:r>
            <w:r>
              <w:rPr>
                <w:i/>
                <w:sz w:val="24"/>
              </w:rPr>
              <w:t>"…retention in treatment continues to be a barrier to successful clinical outcomes for individuals with OUD."</w:t>
            </w:r>
          </w:p>
          <w:p w:rsidR="003F6503" w:rsidRDefault="003F6503">
            <w:pPr>
              <w:pStyle w:val="TableParagraph"/>
              <w:rPr>
                <w:sz w:val="24"/>
              </w:rPr>
            </w:pPr>
          </w:p>
          <w:p w:rsidR="003F6503" w:rsidRDefault="005B1DA1">
            <w:pPr>
              <w:pStyle w:val="TableParagraph"/>
              <w:ind w:left="104" w:right="145"/>
              <w:rPr>
                <w:i/>
                <w:sz w:val="24"/>
              </w:rPr>
            </w:pPr>
            <w:r>
              <w:rPr>
                <w:sz w:val="24"/>
              </w:rPr>
              <w:t xml:space="preserve">Introduction section 79-84, line, in-text reference: </w:t>
            </w:r>
            <w:r>
              <w:rPr>
                <w:i/>
                <w:sz w:val="24"/>
              </w:rPr>
              <w:t>"Therefore, despite the availability of evidence-based treatment for OUD, opioid-related deaths continue…"</w:t>
            </w:r>
          </w:p>
          <w:p w:rsidR="003F6503" w:rsidRDefault="003F6503">
            <w:pPr>
              <w:pStyle w:val="TableParagraph"/>
              <w:rPr>
                <w:sz w:val="24"/>
              </w:rPr>
            </w:pPr>
          </w:p>
          <w:p w:rsidR="003F6503" w:rsidRDefault="005B1DA1">
            <w:pPr>
              <w:pStyle w:val="TableParagraph"/>
              <w:spacing w:before="1"/>
              <w:ind w:left="104" w:right="111"/>
              <w:rPr>
                <w:i/>
                <w:sz w:val="24"/>
              </w:rPr>
            </w:pPr>
            <w:r>
              <w:rPr>
                <w:sz w:val="24"/>
              </w:rPr>
              <w:t xml:space="preserve">Introduction section, line 99-103, in-text reference: </w:t>
            </w:r>
            <w:r>
              <w:rPr>
                <w:i/>
                <w:sz w:val="24"/>
              </w:rPr>
              <w:t>"…regional variation in health service usage and treatment retention."</w:t>
            </w:r>
          </w:p>
          <w:p w:rsidR="003F6503" w:rsidRDefault="003F6503">
            <w:pPr>
              <w:pStyle w:val="TableParagraph"/>
              <w:rPr>
                <w:sz w:val="26"/>
              </w:rPr>
            </w:pPr>
          </w:p>
          <w:p w:rsidR="003F6503" w:rsidRDefault="005B1DA1">
            <w:pPr>
              <w:pStyle w:val="TableParagraph"/>
              <w:ind w:left="104" w:right="297"/>
              <w:rPr>
                <w:i/>
                <w:sz w:val="24"/>
              </w:rPr>
            </w:pPr>
            <w:r>
              <w:rPr>
                <w:sz w:val="24"/>
              </w:rPr>
              <w:t xml:space="preserve">Methods section, line 159-163, in-text reference: </w:t>
            </w:r>
            <w:r>
              <w:rPr>
                <w:i/>
                <w:sz w:val="24"/>
              </w:rPr>
              <w:t>"ICES, previously known as the Institute for clinical evaluative sciences, is an independent…"</w:t>
            </w:r>
          </w:p>
          <w:p w:rsidR="003F6503" w:rsidRDefault="003F6503">
            <w:pPr>
              <w:pStyle w:val="TableParagraph"/>
              <w:spacing w:before="9"/>
              <w:rPr>
                <w:sz w:val="23"/>
              </w:rPr>
            </w:pPr>
          </w:p>
          <w:p w:rsidR="003F6503" w:rsidRDefault="005B1DA1">
            <w:pPr>
              <w:pStyle w:val="TableParagraph"/>
              <w:ind w:left="104" w:right="108"/>
              <w:rPr>
                <w:i/>
                <w:sz w:val="24"/>
              </w:rPr>
            </w:pPr>
            <w:r>
              <w:rPr>
                <w:sz w:val="24"/>
              </w:rPr>
              <w:t xml:space="preserve">Methods section, line 130-142, </w:t>
            </w:r>
            <w:proofErr w:type="gramStart"/>
            <w:r>
              <w:rPr>
                <w:sz w:val="24"/>
              </w:rPr>
              <w:t>in</w:t>
            </w:r>
            <w:proofErr w:type="gramEnd"/>
            <w:r>
              <w:rPr>
                <w:sz w:val="24"/>
              </w:rPr>
              <w:t xml:space="preserve">-text reference: </w:t>
            </w:r>
            <w:r>
              <w:rPr>
                <w:i/>
                <w:sz w:val="24"/>
              </w:rPr>
              <w:t>"…Ontario Drug Benefit Plan (ODB) database, which captures data on publicly funded pharmacy billing, using…"</w:t>
            </w:r>
          </w:p>
        </w:tc>
      </w:tr>
    </w:tbl>
    <w:p w:rsidR="003F6503" w:rsidRDefault="003F6503">
      <w:pPr>
        <w:rPr>
          <w:sz w:val="24"/>
        </w:rPr>
        <w:sectPr w:rsidR="003F6503">
          <w:pgSz w:w="15840" w:h="12240" w:orient="landscape"/>
          <w:pgMar w:top="1140" w:right="1040" w:bottom="280" w:left="1340" w:header="720" w:footer="720" w:gutter="0"/>
          <w:cols w:space="720"/>
        </w:sectPr>
      </w:pPr>
    </w:p>
    <w:p w:rsidR="003F6503" w:rsidRDefault="003F6503">
      <w:pPr>
        <w:pStyle w:val="BodyText"/>
        <w:spacing w:before="5" w:after="1"/>
        <w:rPr>
          <w:sz w:val="26"/>
        </w:rPr>
      </w:pPr>
    </w:p>
    <w:tbl>
      <w:tblPr>
        <w:tblW w:w="0" w:type="auto"/>
        <w:tblInd w:w="1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858"/>
        <w:gridCol w:w="4229"/>
        <w:gridCol w:w="4138"/>
      </w:tblGrid>
      <w:tr w:rsidR="003F6503">
        <w:trPr>
          <w:trHeight w:val="9325"/>
        </w:trPr>
        <w:tc>
          <w:tcPr>
            <w:tcW w:w="4858" w:type="dxa"/>
          </w:tcPr>
          <w:p w:rsidR="003F6503" w:rsidRDefault="003F6503">
            <w:pPr>
              <w:pStyle w:val="TableParagraph"/>
              <w:rPr>
                <w:sz w:val="26"/>
              </w:rPr>
            </w:pPr>
          </w:p>
          <w:p w:rsidR="003F6503" w:rsidRDefault="003F6503">
            <w:pPr>
              <w:pStyle w:val="TableParagraph"/>
              <w:rPr>
                <w:sz w:val="26"/>
              </w:rPr>
            </w:pPr>
          </w:p>
          <w:p w:rsidR="003F6503" w:rsidRDefault="003F6503">
            <w:pPr>
              <w:pStyle w:val="TableParagraph"/>
              <w:rPr>
                <w:sz w:val="37"/>
              </w:rPr>
            </w:pPr>
          </w:p>
          <w:p w:rsidR="003F6503" w:rsidRDefault="005B1DA1">
            <w:pPr>
              <w:pStyle w:val="TableParagraph"/>
              <w:ind w:left="110"/>
              <w:rPr>
                <w:sz w:val="24"/>
              </w:rPr>
            </w:pPr>
            <w:r>
              <w:rPr>
                <w:sz w:val="24"/>
              </w:rPr>
              <w:t>144. No definition of "OAT events"</w:t>
            </w:r>
          </w:p>
          <w:p w:rsidR="003F6503" w:rsidRDefault="005B1DA1">
            <w:pPr>
              <w:pStyle w:val="TableParagraph"/>
              <w:spacing w:before="2"/>
              <w:ind w:left="110"/>
              <w:rPr>
                <w:sz w:val="24"/>
              </w:rPr>
            </w:pPr>
            <w:r>
              <w:rPr>
                <w:sz w:val="24"/>
              </w:rPr>
              <w:t>151. No definition of "study index date"</w:t>
            </w:r>
          </w:p>
          <w:p w:rsidR="003F6503" w:rsidRDefault="003F6503">
            <w:pPr>
              <w:pStyle w:val="TableParagraph"/>
              <w:rPr>
                <w:sz w:val="26"/>
              </w:rPr>
            </w:pPr>
          </w:p>
          <w:p w:rsidR="003F6503" w:rsidRDefault="003F6503">
            <w:pPr>
              <w:pStyle w:val="TableParagraph"/>
              <w:rPr>
                <w:sz w:val="26"/>
              </w:rPr>
            </w:pPr>
          </w:p>
          <w:p w:rsidR="003F6503" w:rsidRDefault="003F6503">
            <w:pPr>
              <w:pStyle w:val="TableParagraph"/>
              <w:rPr>
                <w:sz w:val="26"/>
              </w:rPr>
            </w:pPr>
          </w:p>
          <w:p w:rsidR="003F6503" w:rsidRDefault="005B1DA1">
            <w:pPr>
              <w:pStyle w:val="TableParagraph"/>
              <w:spacing w:before="229" w:line="242" w:lineRule="auto"/>
              <w:ind w:left="110" w:right="86"/>
              <w:rPr>
                <w:sz w:val="24"/>
              </w:rPr>
            </w:pPr>
            <w:r>
              <w:rPr>
                <w:sz w:val="24"/>
              </w:rPr>
              <w:t>174. Unclear how one-year retention was calculated from 30-day intervals. Was it defined as 12 consecutive records with &lt;=30 days between them?</w:t>
            </w:r>
          </w:p>
          <w:p w:rsidR="003F6503" w:rsidRDefault="003F6503">
            <w:pPr>
              <w:pStyle w:val="TableParagraph"/>
              <w:rPr>
                <w:sz w:val="26"/>
              </w:rPr>
            </w:pPr>
          </w:p>
          <w:p w:rsidR="003F6503" w:rsidRDefault="003F6503">
            <w:pPr>
              <w:pStyle w:val="TableParagraph"/>
              <w:rPr>
                <w:sz w:val="26"/>
              </w:rPr>
            </w:pPr>
          </w:p>
          <w:p w:rsidR="003F6503" w:rsidRDefault="003F6503">
            <w:pPr>
              <w:pStyle w:val="TableParagraph"/>
              <w:rPr>
                <w:sz w:val="26"/>
              </w:rPr>
            </w:pPr>
          </w:p>
          <w:p w:rsidR="003F6503" w:rsidRDefault="003F6503">
            <w:pPr>
              <w:pStyle w:val="TableParagraph"/>
              <w:spacing w:before="10"/>
              <w:rPr>
                <w:sz w:val="27"/>
              </w:rPr>
            </w:pPr>
          </w:p>
          <w:p w:rsidR="003F6503" w:rsidRDefault="005B1DA1">
            <w:pPr>
              <w:pStyle w:val="TableParagraph"/>
              <w:spacing w:before="1" w:line="247" w:lineRule="auto"/>
              <w:ind w:left="110" w:right="341"/>
              <w:rPr>
                <w:sz w:val="24"/>
              </w:rPr>
            </w:pPr>
            <w:r>
              <w:rPr>
                <w:sz w:val="24"/>
              </w:rPr>
              <w:t>195. "Odds ratios … were calculated for each OR."</w:t>
            </w:r>
          </w:p>
          <w:p w:rsidR="003F6503" w:rsidRDefault="003F6503">
            <w:pPr>
              <w:pStyle w:val="TableParagraph"/>
              <w:rPr>
                <w:sz w:val="26"/>
              </w:rPr>
            </w:pPr>
          </w:p>
          <w:p w:rsidR="003F6503" w:rsidRDefault="003F6503">
            <w:pPr>
              <w:pStyle w:val="TableParagraph"/>
              <w:rPr>
                <w:sz w:val="26"/>
              </w:rPr>
            </w:pPr>
          </w:p>
          <w:p w:rsidR="003F6503" w:rsidRDefault="003F6503">
            <w:pPr>
              <w:pStyle w:val="TableParagraph"/>
              <w:rPr>
                <w:sz w:val="26"/>
              </w:rPr>
            </w:pPr>
          </w:p>
          <w:p w:rsidR="003F6503" w:rsidRDefault="003F6503">
            <w:pPr>
              <w:pStyle w:val="TableParagraph"/>
              <w:spacing w:before="4"/>
              <w:rPr>
                <w:sz w:val="27"/>
              </w:rPr>
            </w:pPr>
          </w:p>
          <w:p w:rsidR="003F6503" w:rsidRDefault="005B1DA1">
            <w:pPr>
              <w:pStyle w:val="TableParagraph"/>
              <w:spacing w:line="242" w:lineRule="auto"/>
              <w:ind w:left="110" w:right="383"/>
              <w:rPr>
                <w:sz w:val="24"/>
              </w:rPr>
            </w:pPr>
            <w:r>
              <w:rPr>
                <w:sz w:val="24"/>
              </w:rPr>
              <w:t>221. "Mean days engaged" is not the same as retention.</w:t>
            </w:r>
          </w:p>
          <w:p w:rsidR="003F6503" w:rsidRDefault="003F6503">
            <w:pPr>
              <w:pStyle w:val="TableParagraph"/>
              <w:rPr>
                <w:sz w:val="26"/>
              </w:rPr>
            </w:pPr>
          </w:p>
          <w:p w:rsidR="003F6503" w:rsidRDefault="005B1DA1">
            <w:pPr>
              <w:pStyle w:val="TableParagraph"/>
              <w:spacing w:before="171"/>
              <w:ind w:left="110" w:right="392"/>
              <w:rPr>
                <w:sz w:val="24"/>
              </w:rPr>
            </w:pPr>
            <w:r>
              <w:rPr>
                <w:sz w:val="24"/>
              </w:rPr>
              <w:t>296. If northern Ontario had higher mortality outside OAT, then mortality among OAT patients would be lower but not higher, as found in this study.</w:t>
            </w:r>
          </w:p>
        </w:tc>
        <w:tc>
          <w:tcPr>
            <w:tcW w:w="4229" w:type="dxa"/>
          </w:tcPr>
          <w:p w:rsidR="003F6503" w:rsidRDefault="003F6503">
            <w:pPr>
              <w:pStyle w:val="TableParagraph"/>
              <w:rPr>
                <w:sz w:val="26"/>
              </w:rPr>
            </w:pPr>
          </w:p>
          <w:p w:rsidR="003F6503" w:rsidRDefault="003F6503">
            <w:pPr>
              <w:pStyle w:val="TableParagraph"/>
              <w:spacing w:before="8"/>
              <w:rPr>
                <w:sz w:val="21"/>
              </w:rPr>
            </w:pPr>
          </w:p>
          <w:p w:rsidR="003F6503" w:rsidRDefault="005B1DA1">
            <w:pPr>
              <w:pStyle w:val="TableParagraph"/>
              <w:ind w:left="105" w:right="288"/>
              <w:rPr>
                <w:sz w:val="24"/>
              </w:rPr>
            </w:pPr>
            <w:r>
              <w:rPr>
                <w:sz w:val="24"/>
              </w:rPr>
              <w:t>I agree that these statements were not specific. I have provided clarity in the manuscript and changed the wording of the "OAT event" to "OAT episode of care." Episode of care is now clearly defined earlier in the methods section,</w:t>
            </w:r>
          </w:p>
          <w:p w:rsidR="003F6503" w:rsidRDefault="003F6503">
            <w:pPr>
              <w:pStyle w:val="TableParagraph"/>
              <w:spacing w:before="2"/>
              <w:rPr>
                <w:sz w:val="24"/>
              </w:rPr>
            </w:pPr>
          </w:p>
          <w:p w:rsidR="003F6503" w:rsidRDefault="005B1DA1">
            <w:pPr>
              <w:pStyle w:val="TableParagraph"/>
              <w:ind w:left="105" w:right="89"/>
              <w:rPr>
                <w:sz w:val="24"/>
              </w:rPr>
            </w:pPr>
            <w:r>
              <w:rPr>
                <w:sz w:val="24"/>
              </w:rPr>
              <w:t>If the difference between the last and first days of dispensed medication within a period of continuous retention in treatment (no interruptions in prescribed doses &gt;30 days) was greater than 365 days, then the patient was considered to be retained for one year in OAT. I clarified in the manuscript.</w:t>
            </w:r>
          </w:p>
          <w:p w:rsidR="003F6503" w:rsidRDefault="003F6503">
            <w:pPr>
              <w:pStyle w:val="TableParagraph"/>
              <w:rPr>
                <w:sz w:val="24"/>
              </w:rPr>
            </w:pPr>
          </w:p>
          <w:p w:rsidR="003F6503" w:rsidRDefault="005B1DA1">
            <w:pPr>
              <w:pStyle w:val="TableParagraph"/>
              <w:spacing w:line="237" w:lineRule="auto"/>
              <w:ind w:left="105" w:right="355"/>
              <w:rPr>
                <w:sz w:val="24"/>
              </w:rPr>
            </w:pPr>
            <w:r>
              <w:rPr>
                <w:sz w:val="24"/>
              </w:rPr>
              <w:t>The typo was corrected. Thank you for identifying this mistake.</w:t>
            </w:r>
          </w:p>
          <w:p w:rsidR="003F6503" w:rsidRDefault="003F6503">
            <w:pPr>
              <w:pStyle w:val="TableParagraph"/>
              <w:rPr>
                <w:sz w:val="26"/>
              </w:rPr>
            </w:pPr>
          </w:p>
          <w:p w:rsidR="003F6503" w:rsidRDefault="003F6503">
            <w:pPr>
              <w:pStyle w:val="TableParagraph"/>
              <w:rPr>
                <w:sz w:val="26"/>
              </w:rPr>
            </w:pPr>
          </w:p>
          <w:p w:rsidR="003F6503" w:rsidRDefault="003F6503">
            <w:pPr>
              <w:pStyle w:val="TableParagraph"/>
              <w:rPr>
                <w:sz w:val="26"/>
              </w:rPr>
            </w:pPr>
          </w:p>
          <w:p w:rsidR="003F6503" w:rsidRDefault="005B1DA1">
            <w:pPr>
              <w:pStyle w:val="TableParagraph"/>
              <w:spacing w:before="211"/>
              <w:ind w:left="105" w:right="308"/>
              <w:rPr>
                <w:sz w:val="24"/>
              </w:rPr>
            </w:pPr>
            <w:r>
              <w:rPr>
                <w:sz w:val="24"/>
              </w:rPr>
              <w:t>I clarified this statement because we were, referencing to continuous days in buprenorphine in this statement</w:t>
            </w:r>
          </w:p>
          <w:p w:rsidR="003F6503" w:rsidRDefault="003F6503">
            <w:pPr>
              <w:pStyle w:val="TableParagraph"/>
              <w:rPr>
                <w:sz w:val="26"/>
              </w:rPr>
            </w:pPr>
          </w:p>
          <w:p w:rsidR="003F6503" w:rsidRDefault="003F6503">
            <w:pPr>
              <w:pStyle w:val="TableParagraph"/>
              <w:spacing w:before="9"/>
              <w:rPr>
                <w:sz w:val="21"/>
              </w:rPr>
            </w:pPr>
          </w:p>
          <w:p w:rsidR="003F6503" w:rsidRDefault="005B1DA1">
            <w:pPr>
              <w:pStyle w:val="TableParagraph"/>
              <w:ind w:left="105" w:right="181"/>
              <w:rPr>
                <w:sz w:val="24"/>
              </w:rPr>
            </w:pPr>
            <w:r>
              <w:rPr>
                <w:sz w:val="24"/>
              </w:rPr>
              <w:t>In the study, we found that mortality in northern Ontario was lower among OAT patients and are discussing reasons why that might be.</w:t>
            </w:r>
          </w:p>
        </w:tc>
        <w:tc>
          <w:tcPr>
            <w:tcW w:w="4138" w:type="dxa"/>
          </w:tcPr>
          <w:p w:rsidR="003F6503" w:rsidRDefault="003F6503">
            <w:pPr>
              <w:pStyle w:val="TableParagraph"/>
              <w:rPr>
                <w:sz w:val="26"/>
              </w:rPr>
            </w:pPr>
          </w:p>
          <w:p w:rsidR="003F6503" w:rsidRDefault="003F6503">
            <w:pPr>
              <w:pStyle w:val="TableParagraph"/>
              <w:spacing w:before="8"/>
              <w:rPr>
                <w:sz w:val="21"/>
              </w:rPr>
            </w:pPr>
          </w:p>
          <w:p w:rsidR="003F6503" w:rsidRDefault="005B1DA1">
            <w:pPr>
              <w:pStyle w:val="TableParagraph"/>
              <w:ind w:left="104" w:right="171"/>
              <w:rPr>
                <w:i/>
                <w:sz w:val="24"/>
              </w:rPr>
            </w:pPr>
            <w:r>
              <w:rPr>
                <w:sz w:val="24"/>
              </w:rPr>
              <w:t xml:space="preserve">Methods section, line 111-115, in-text reference: </w:t>
            </w:r>
            <w:r>
              <w:rPr>
                <w:i/>
                <w:sz w:val="24"/>
              </w:rPr>
              <w:t>"We used the date of the first opioid visit as the index date…"</w:t>
            </w:r>
          </w:p>
          <w:p w:rsidR="003F6503" w:rsidRDefault="005B1DA1">
            <w:pPr>
              <w:pStyle w:val="TableParagraph"/>
              <w:spacing w:before="2"/>
              <w:ind w:left="104" w:right="237"/>
              <w:rPr>
                <w:i/>
                <w:sz w:val="24"/>
              </w:rPr>
            </w:pPr>
            <w:proofErr w:type="gramStart"/>
            <w:r>
              <w:rPr>
                <w:sz w:val="24"/>
              </w:rPr>
              <w:t>and</w:t>
            </w:r>
            <w:proofErr w:type="gramEnd"/>
            <w:r>
              <w:rPr>
                <w:sz w:val="24"/>
              </w:rPr>
              <w:t xml:space="preserve"> line 116-122, in-text reference: </w:t>
            </w:r>
            <w:r>
              <w:rPr>
                <w:i/>
                <w:sz w:val="24"/>
              </w:rPr>
              <w:t>"… before the index date to one-year after the index date…"</w:t>
            </w:r>
          </w:p>
          <w:p w:rsidR="003F6503" w:rsidRDefault="003F6503">
            <w:pPr>
              <w:pStyle w:val="TableParagraph"/>
              <w:rPr>
                <w:sz w:val="24"/>
              </w:rPr>
            </w:pPr>
          </w:p>
          <w:p w:rsidR="003F6503" w:rsidRDefault="005B1DA1">
            <w:pPr>
              <w:pStyle w:val="TableParagraph"/>
              <w:ind w:left="104" w:right="165"/>
              <w:rPr>
                <w:i/>
                <w:sz w:val="24"/>
              </w:rPr>
            </w:pPr>
            <w:r>
              <w:rPr>
                <w:sz w:val="24"/>
              </w:rPr>
              <w:t xml:space="preserve">Methods section, line 230-238, in-text reference: </w:t>
            </w:r>
            <w:r>
              <w:rPr>
                <w:i/>
                <w:sz w:val="24"/>
              </w:rPr>
              <w:t>"If the difference between the last and first days of dispensed medication within a period of continuous retention in treatment …"</w:t>
            </w:r>
          </w:p>
          <w:p w:rsidR="003F6503" w:rsidRDefault="003F6503">
            <w:pPr>
              <w:pStyle w:val="TableParagraph"/>
              <w:rPr>
                <w:sz w:val="26"/>
              </w:rPr>
            </w:pPr>
          </w:p>
          <w:p w:rsidR="003F6503" w:rsidRDefault="003F6503">
            <w:pPr>
              <w:pStyle w:val="TableParagraph"/>
              <w:rPr>
                <w:sz w:val="26"/>
              </w:rPr>
            </w:pPr>
          </w:p>
          <w:p w:rsidR="003F6503" w:rsidRDefault="003F6503">
            <w:pPr>
              <w:pStyle w:val="TableParagraph"/>
              <w:rPr>
                <w:sz w:val="26"/>
              </w:rPr>
            </w:pPr>
          </w:p>
          <w:p w:rsidR="003F6503" w:rsidRDefault="005B1DA1">
            <w:pPr>
              <w:pStyle w:val="TableParagraph"/>
              <w:spacing w:before="205"/>
              <w:ind w:left="104" w:right="297"/>
              <w:rPr>
                <w:i/>
                <w:sz w:val="24"/>
              </w:rPr>
            </w:pPr>
            <w:r>
              <w:rPr>
                <w:sz w:val="24"/>
              </w:rPr>
              <w:t>Methods section, line 25</w:t>
            </w:r>
            <w:r w:rsidR="0057645C">
              <w:rPr>
                <w:sz w:val="24"/>
              </w:rPr>
              <w:t>2</w:t>
            </w:r>
            <w:r>
              <w:rPr>
                <w:sz w:val="24"/>
              </w:rPr>
              <w:t>-25</w:t>
            </w:r>
            <w:r w:rsidR="0057645C">
              <w:rPr>
                <w:sz w:val="24"/>
              </w:rPr>
              <w:t>5</w:t>
            </w:r>
            <w:r>
              <w:rPr>
                <w:sz w:val="24"/>
              </w:rPr>
              <w:t xml:space="preserve">, in-text reference: </w:t>
            </w:r>
            <w:r>
              <w:rPr>
                <w:i/>
                <w:sz w:val="24"/>
              </w:rPr>
              <w:t>"Odds ratios (OR) and 95% confidence intervals (CI) were calculated for each outcome."</w:t>
            </w:r>
          </w:p>
          <w:p w:rsidR="003F6503" w:rsidRDefault="003F6503">
            <w:pPr>
              <w:pStyle w:val="TableParagraph"/>
              <w:rPr>
                <w:sz w:val="26"/>
              </w:rPr>
            </w:pPr>
          </w:p>
          <w:p w:rsidR="003F6503" w:rsidRDefault="003F6503">
            <w:pPr>
              <w:pStyle w:val="TableParagraph"/>
            </w:pPr>
          </w:p>
          <w:p w:rsidR="003F6503" w:rsidRDefault="005B1DA1">
            <w:pPr>
              <w:pStyle w:val="TableParagraph"/>
              <w:ind w:left="104" w:right="218"/>
              <w:rPr>
                <w:i/>
                <w:sz w:val="24"/>
              </w:rPr>
            </w:pPr>
            <w:r>
              <w:rPr>
                <w:sz w:val="24"/>
              </w:rPr>
              <w:t>Methods section, line 282-288, in-text reference</w:t>
            </w:r>
            <w:r>
              <w:rPr>
                <w:i/>
                <w:sz w:val="24"/>
              </w:rPr>
              <w:t>: "Retention in buprenorphine treatment was significantly different between groups …"</w:t>
            </w:r>
          </w:p>
          <w:p w:rsidR="003F6503" w:rsidRDefault="003F6503">
            <w:pPr>
              <w:pStyle w:val="TableParagraph"/>
              <w:spacing w:before="9"/>
              <w:rPr>
                <w:sz w:val="23"/>
              </w:rPr>
            </w:pPr>
          </w:p>
          <w:p w:rsidR="003F6503" w:rsidRDefault="005B1DA1" w:rsidP="0057645C">
            <w:pPr>
              <w:pStyle w:val="TableParagraph"/>
              <w:ind w:left="104" w:right="124"/>
              <w:rPr>
                <w:i/>
                <w:sz w:val="24"/>
              </w:rPr>
            </w:pPr>
            <w:r>
              <w:rPr>
                <w:sz w:val="24"/>
              </w:rPr>
              <w:t>Discussion section, line 37</w:t>
            </w:r>
            <w:r w:rsidR="0057645C">
              <w:rPr>
                <w:sz w:val="24"/>
              </w:rPr>
              <w:t>7-387</w:t>
            </w:r>
            <w:r>
              <w:rPr>
                <w:sz w:val="24"/>
              </w:rPr>
              <w:t xml:space="preserve">, in-text reference: </w:t>
            </w:r>
            <w:r>
              <w:rPr>
                <w:i/>
                <w:sz w:val="24"/>
              </w:rPr>
              <w:t>"We identified a trend where patients in the cohort residing in southern urban regions of Ontario…"</w:t>
            </w:r>
          </w:p>
        </w:tc>
      </w:tr>
    </w:tbl>
    <w:p w:rsidR="003F6503" w:rsidRDefault="003F6503">
      <w:pPr>
        <w:rPr>
          <w:sz w:val="24"/>
        </w:rPr>
        <w:sectPr w:rsidR="003F6503">
          <w:pgSz w:w="15840" w:h="12240" w:orient="landscape"/>
          <w:pgMar w:top="1140" w:right="1040" w:bottom="280" w:left="1340" w:header="720" w:footer="720" w:gutter="0"/>
          <w:cols w:space="720"/>
        </w:sectPr>
      </w:pPr>
    </w:p>
    <w:p w:rsidR="003F6503" w:rsidRDefault="003F6503">
      <w:pPr>
        <w:pStyle w:val="BodyText"/>
        <w:spacing w:before="5" w:after="1"/>
        <w:rPr>
          <w:sz w:val="26"/>
        </w:rPr>
      </w:pPr>
    </w:p>
    <w:tbl>
      <w:tblPr>
        <w:tblW w:w="0" w:type="auto"/>
        <w:tblInd w:w="1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858"/>
        <w:gridCol w:w="4229"/>
        <w:gridCol w:w="4138"/>
      </w:tblGrid>
      <w:tr w:rsidR="003F6503">
        <w:trPr>
          <w:trHeight w:val="1103"/>
        </w:trPr>
        <w:tc>
          <w:tcPr>
            <w:tcW w:w="4858" w:type="dxa"/>
          </w:tcPr>
          <w:p w:rsidR="003F6503" w:rsidRDefault="005B1DA1">
            <w:pPr>
              <w:pStyle w:val="TableParagraph"/>
              <w:spacing w:line="242" w:lineRule="auto"/>
              <w:ind w:left="110" w:right="292"/>
              <w:rPr>
                <w:sz w:val="24"/>
              </w:rPr>
            </w:pPr>
            <w:r>
              <w:rPr>
                <w:sz w:val="24"/>
              </w:rPr>
              <w:t>Figure 2. Is it possible to disaggregate anxiety and OCD? The latter should not be that frequent.</w:t>
            </w:r>
          </w:p>
        </w:tc>
        <w:tc>
          <w:tcPr>
            <w:tcW w:w="4229" w:type="dxa"/>
          </w:tcPr>
          <w:p w:rsidR="003F6503" w:rsidRDefault="005B1DA1">
            <w:pPr>
              <w:pStyle w:val="TableParagraph"/>
              <w:ind w:left="105" w:right="192"/>
              <w:jc w:val="both"/>
              <w:rPr>
                <w:sz w:val="24"/>
              </w:rPr>
            </w:pPr>
            <w:r>
              <w:rPr>
                <w:sz w:val="24"/>
              </w:rPr>
              <w:t>Unfortunately, it was not possible within the diagnosis codes we had available for this study. We identified this as a</w:t>
            </w:r>
          </w:p>
          <w:p w:rsidR="003F6503" w:rsidRDefault="005B1DA1">
            <w:pPr>
              <w:pStyle w:val="TableParagraph"/>
              <w:spacing w:line="257" w:lineRule="exact"/>
              <w:ind w:left="105"/>
              <w:jc w:val="both"/>
              <w:rPr>
                <w:sz w:val="24"/>
              </w:rPr>
            </w:pPr>
            <w:proofErr w:type="gramStart"/>
            <w:r>
              <w:rPr>
                <w:sz w:val="24"/>
              </w:rPr>
              <w:t>limitation</w:t>
            </w:r>
            <w:proofErr w:type="gramEnd"/>
            <w:r>
              <w:rPr>
                <w:sz w:val="24"/>
              </w:rPr>
              <w:t xml:space="preserve"> in the discussion section.</w:t>
            </w:r>
          </w:p>
        </w:tc>
        <w:tc>
          <w:tcPr>
            <w:tcW w:w="4138" w:type="dxa"/>
          </w:tcPr>
          <w:p w:rsidR="003F6503" w:rsidRDefault="003F6503">
            <w:pPr>
              <w:pStyle w:val="TableParagraph"/>
              <w:rPr>
                <w:sz w:val="24"/>
              </w:rPr>
            </w:pPr>
          </w:p>
        </w:tc>
      </w:tr>
      <w:tr w:rsidR="003F6503">
        <w:trPr>
          <w:trHeight w:val="2759"/>
        </w:trPr>
        <w:tc>
          <w:tcPr>
            <w:tcW w:w="4858" w:type="dxa"/>
          </w:tcPr>
          <w:p w:rsidR="003F6503" w:rsidRDefault="005B1DA1">
            <w:pPr>
              <w:pStyle w:val="TableParagraph"/>
              <w:ind w:left="110" w:right="116"/>
              <w:rPr>
                <w:sz w:val="24"/>
              </w:rPr>
            </w:pPr>
            <w:r>
              <w:rPr>
                <w:sz w:val="24"/>
              </w:rPr>
              <w:t>The sensitivity analysis of ED use definition, in my opinion, is not essential and could be omitted. If not, the results of this analysis should be presented in the Results section, not in the Discussion. It would be much more useful to do a sensitivity analysis comparing the mortality odds ratio and mortality rate ratio, to justify the use of dichotomous</w:t>
            </w:r>
            <w:r>
              <w:rPr>
                <w:spacing w:val="-5"/>
                <w:sz w:val="24"/>
              </w:rPr>
              <w:t xml:space="preserve"> </w:t>
            </w:r>
            <w:r>
              <w:rPr>
                <w:sz w:val="24"/>
              </w:rPr>
              <w:t>outcome.</w:t>
            </w:r>
          </w:p>
        </w:tc>
        <w:tc>
          <w:tcPr>
            <w:tcW w:w="4229" w:type="dxa"/>
          </w:tcPr>
          <w:p w:rsidR="003F6503" w:rsidRDefault="005B1DA1">
            <w:pPr>
              <w:pStyle w:val="TableParagraph"/>
              <w:ind w:left="105" w:right="388"/>
              <w:rPr>
                <w:sz w:val="24"/>
              </w:rPr>
            </w:pPr>
            <w:r>
              <w:rPr>
                <w:sz w:val="24"/>
              </w:rPr>
              <w:t>Thank you for your suggestion. Unfortunately, the mortality rate ratio would not answer the question we are seeking to answer in this study. As I understand, the mortality rate is a measure of the frequency, and the intention in this study is to measure an association between the exposures and outcomes.</w:t>
            </w:r>
          </w:p>
        </w:tc>
        <w:tc>
          <w:tcPr>
            <w:tcW w:w="4138" w:type="dxa"/>
          </w:tcPr>
          <w:p w:rsidR="003F6503" w:rsidRDefault="003F6503">
            <w:pPr>
              <w:pStyle w:val="TableParagraph"/>
              <w:rPr>
                <w:sz w:val="24"/>
              </w:rPr>
            </w:pPr>
          </w:p>
        </w:tc>
      </w:tr>
      <w:tr w:rsidR="003F6503">
        <w:trPr>
          <w:trHeight w:val="930"/>
        </w:trPr>
        <w:tc>
          <w:tcPr>
            <w:tcW w:w="4858" w:type="dxa"/>
          </w:tcPr>
          <w:p w:rsidR="003F6503" w:rsidRDefault="005B1DA1">
            <w:pPr>
              <w:pStyle w:val="TableParagraph"/>
              <w:spacing w:line="242" w:lineRule="auto"/>
              <w:ind w:left="110" w:right="139"/>
              <w:rPr>
                <w:sz w:val="24"/>
              </w:rPr>
            </w:pPr>
            <w:r>
              <w:rPr>
                <w:sz w:val="24"/>
              </w:rPr>
              <w:t>Table 1 seems to use row and column %s interchangeably, which is confusing. Either one or both should be used.</w:t>
            </w:r>
          </w:p>
        </w:tc>
        <w:tc>
          <w:tcPr>
            <w:tcW w:w="4229" w:type="dxa"/>
          </w:tcPr>
          <w:p w:rsidR="003F6503" w:rsidRDefault="005B1DA1">
            <w:pPr>
              <w:pStyle w:val="TableParagraph"/>
              <w:spacing w:line="273" w:lineRule="exact"/>
              <w:ind w:left="105"/>
              <w:rPr>
                <w:sz w:val="24"/>
              </w:rPr>
            </w:pPr>
            <w:r>
              <w:rPr>
                <w:sz w:val="24"/>
              </w:rPr>
              <w:t>I have made changes to the table</w:t>
            </w:r>
          </w:p>
        </w:tc>
        <w:tc>
          <w:tcPr>
            <w:tcW w:w="4138" w:type="dxa"/>
          </w:tcPr>
          <w:p w:rsidR="003F6503" w:rsidRDefault="005B1DA1">
            <w:pPr>
              <w:pStyle w:val="TableParagraph"/>
              <w:spacing w:line="273" w:lineRule="exact"/>
              <w:ind w:left="104"/>
              <w:rPr>
                <w:sz w:val="24"/>
              </w:rPr>
            </w:pPr>
            <w:r>
              <w:rPr>
                <w:sz w:val="24"/>
              </w:rPr>
              <w:t>Table 1</w:t>
            </w:r>
          </w:p>
        </w:tc>
      </w:tr>
      <w:tr w:rsidR="003F6503">
        <w:trPr>
          <w:trHeight w:val="647"/>
        </w:trPr>
        <w:tc>
          <w:tcPr>
            <w:tcW w:w="4858" w:type="dxa"/>
          </w:tcPr>
          <w:p w:rsidR="003F6503" w:rsidRDefault="005B1DA1">
            <w:pPr>
              <w:pStyle w:val="TableParagraph"/>
              <w:spacing w:line="242" w:lineRule="auto"/>
              <w:ind w:left="110" w:right="498"/>
              <w:rPr>
                <w:sz w:val="24"/>
              </w:rPr>
            </w:pPr>
            <w:r>
              <w:rPr>
                <w:sz w:val="24"/>
              </w:rPr>
              <w:t>Medication (met/</w:t>
            </w:r>
            <w:proofErr w:type="spellStart"/>
            <w:r>
              <w:rPr>
                <w:sz w:val="24"/>
              </w:rPr>
              <w:t>bup</w:t>
            </w:r>
            <w:proofErr w:type="spellEnd"/>
            <w:r>
              <w:rPr>
                <w:sz w:val="24"/>
              </w:rPr>
              <w:t>) should be included in table 1.</w:t>
            </w:r>
          </w:p>
        </w:tc>
        <w:tc>
          <w:tcPr>
            <w:tcW w:w="4229" w:type="dxa"/>
          </w:tcPr>
          <w:p w:rsidR="003F6503" w:rsidRDefault="005B1DA1">
            <w:pPr>
              <w:pStyle w:val="TableParagraph"/>
              <w:spacing w:line="237" w:lineRule="auto"/>
              <w:ind w:left="105" w:right="795"/>
              <w:rPr>
                <w:sz w:val="24"/>
              </w:rPr>
            </w:pPr>
            <w:r>
              <w:rPr>
                <w:sz w:val="24"/>
              </w:rPr>
              <w:t>Methadone and buprenorphine are included in Table 1</w:t>
            </w:r>
          </w:p>
        </w:tc>
        <w:tc>
          <w:tcPr>
            <w:tcW w:w="4138" w:type="dxa"/>
          </w:tcPr>
          <w:p w:rsidR="003F6503" w:rsidRDefault="005B1DA1">
            <w:pPr>
              <w:pStyle w:val="TableParagraph"/>
              <w:spacing w:line="273" w:lineRule="exact"/>
              <w:ind w:left="104"/>
              <w:rPr>
                <w:sz w:val="24"/>
              </w:rPr>
            </w:pPr>
            <w:r>
              <w:rPr>
                <w:sz w:val="24"/>
              </w:rPr>
              <w:t>Table 1</w:t>
            </w:r>
          </w:p>
        </w:tc>
      </w:tr>
      <w:tr w:rsidR="003F6503">
        <w:trPr>
          <w:trHeight w:val="2759"/>
        </w:trPr>
        <w:tc>
          <w:tcPr>
            <w:tcW w:w="4858" w:type="dxa"/>
          </w:tcPr>
          <w:p w:rsidR="003F6503" w:rsidRDefault="005B1DA1">
            <w:pPr>
              <w:pStyle w:val="TableParagraph"/>
              <w:spacing w:before="1"/>
              <w:ind w:left="110"/>
              <w:rPr>
                <w:sz w:val="24"/>
              </w:rPr>
            </w:pPr>
            <w:r>
              <w:rPr>
                <w:sz w:val="24"/>
              </w:rPr>
              <w:t>Age disaggregation may use fewer categories.</w:t>
            </w:r>
          </w:p>
        </w:tc>
        <w:tc>
          <w:tcPr>
            <w:tcW w:w="4229" w:type="dxa"/>
          </w:tcPr>
          <w:p w:rsidR="003F6503" w:rsidRDefault="005B1DA1">
            <w:pPr>
              <w:pStyle w:val="TableParagraph"/>
              <w:ind w:left="105" w:right="127"/>
              <w:rPr>
                <w:sz w:val="24"/>
              </w:rPr>
            </w:pPr>
            <w:r>
              <w:rPr>
                <w:sz w:val="24"/>
              </w:rPr>
              <w:t>Unfortunately, due to privacy reasons, the age variable is provided by the</w:t>
            </w:r>
            <w:r>
              <w:rPr>
                <w:spacing w:val="-11"/>
                <w:sz w:val="24"/>
              </w:rPr>
              <w:t xml:space="preserve"> </w:t>
            </w:r>
            <w:r>
              <w:rPr>
                <w:sz w:val="24"/>
              </w:rPr>
              <w:t>group. Additionally, the age categories were chosen based on the importance of placing this work in the context of other studies in the field using similar methods (15, 16), including an influential report on opioid-related adverse events, including mortality, ED visits,</w:t>
            </w:r>
            <w:r>
              <w:rPr>
                <w:spacing w:val="-2"/>
                <w:sz w:val="24"/>
              </w:rPr>
              <w:t xml:space="preserve"> </w:t>
            </w:r>
            <w:r>
              <w:rPr>
                <w:sz w:val="24"/>
              </w:rPr>
              <w:t>and</w:t>
            </w:r>
          </w:p>
          <w:p w:rsidR="003F6503" w:rsidRDefault="005B1DA1">
            <w:pPr>
              <w:pStyle w:val="TableParagraph"/>
              <w:spacing w:line="257" w:lineRule="exact"/>
              <w:ind w:left="105"/>
              <w:rPr>
                <w:sz w:val="24"/>
              </w:rPr>
            </w:pPr>
            <w:proofErr w:type="gramStart"/>
            <w:r>
              <w:rPr>
                <w:sz w:val="24"/>
              </w:rPr>
              <w:t>hospitalization</w:t>
            </w:r>
            <w:proofErr w:type="gramEnd"/>
            <w:r>
              <w:rPr>
                <w:sz w:val="24"/>
              </w:rPr>
              <w:t xml:space="preserve"> (17).</w:t>
            </w:r>
          </w:p>
        </w:tc>
        <w:tc>
          <w:tcPr>
            <w:tcW w:w="4138" w:type="dxa"/>
          </w:tcPr>
          <w:p w:rsidR="003F6503" w:rsidRDefault="003F6503">
            <w:pPr>
              <w:pStyle w:val="TableParagraph"/>
              <w:rPr>
                <w:sz w:val="24"/>
              </w:rPr>
            </w:pPr>
          </w:p>
        </w:tc>
      </w:tr>
      <w:tr w:rsidR="003F6503">
        <w:trPr>
          <w:trHeight w:val="930"/>
        </w:trPr>
        <w:tc>
          <w:tcPr>
            <w:tcW w:w="4858" w:type="dxa"/>
          </w:tcPr>
          <w:p w:rsidR="003F6503" w:rsidRDefault="005B1DA1">
            <w:pPr>
              <w:pStyle w:val="TableParagraph"/>
              <w:spacing w:before="1" w:line="242" w:lineRule="auto"/>
              <w:ind w:left="110" w:right="97"/>
              <w:jc w:val="both"/>
              <w:rPr>
                <w:sz w:val="24"/>
              </w:rPr>
            </w:pPr>
            <w:r>
              <w:rPr>
                <w:sz w:val="24"/>
              </w:rPr>
              <w:t>The abstract background could mention why the association between mental health and mortality is a valid hypothesis.</w:t>
            </w:r>
          </w:p>
        </w:tc>
        <w:tc>
          <w:tcPr>
            <w:tcW w:w="4229" w:type="dxa"/>
          </w:tcPr>
          <w:p w:rsidR="003F6503" w:rsidRDefault="005B1DA1">
            <w:pPr>
              <w:pStyle w:val="TableParagraph"/>
              <w:spacing w:before="1"/>
              <w:ind w:left="105" w:right="349"/>
              <w:rPr>
                <w:sz w:val="24"/>
              </w:rPr>
            </w:pPr>
            <w:r>
              <w:rPr>
                <w:sz w:val="24"/>
              </w:rPr>
              <w:t>Thank you, I have added a reference to the association between mental health and all-cause mortality</w:t>
            </w:r>
          </w:p>
        </w:tc>
        <w:tc>
          <w:tcPr>
            <w:tcW w:w="4138" w:type="dxa"/>
          </w:tcPr>
          <w:p w:rsidR="003F6503" w:rsidRDefault="005B1DA1">
            <w:pPr>
              <w:pStyle w:val="TableParagraph"/>
              <w:spacing w:before="1"/>
              <w:ind w:left="104" w:right="104"/>
              <w:rPr>
                <w:i/>
                <w:sz w:val="24"/>
              </w:rPr>
            </w:pPr>
            <w:r>
              <w:rPr>
                <w:sz w:val="24"/>
              </w:rPr>
              <w:t xml:space="preserve">Introduction section, line 63-64, in-text reference: </w:t>
            </w:r>
            <w:r>
              <w:rPr>
                <w:i/>
                <w:sz w:val="24"/>
              </w:rPr>
              <w:t>"…and it has been shown that people who use opioids and psychiatric</w:t>
            </w:r>
          </w:p>
        </w:tc>
      </w:tr>
    </w:tbl>
    <w:p w:rsidR="003F6503" w:rsidRDefault="003F6503">
      <w:pPr>
        <w:rPr>
          <w:sz w:val="24"/>
        </w:rPr>
        <w:sectPr w:rsidR="003F6503">
          <w:pgSz w:w="15840" w:h="12240" w:orient="landscape"/>
          <w:pgMar w:top="1140" w:right="1040" w:bottom="280" w:left="1340" w:header="720" w:footer="720" w:gutter="0"/>
          <w:cols w:space="720"/>
        </w:sectPr>
      </w:pPr>
    </w:p>
    <w:p w:rsidR="003F6503" w:rsidRDefault="003F6503">
      <w:pPr>
        <w:pStyle w:val="BodyText"/>
        <w:spacing w:before="5" w:after="1"/>
        <w:rPr>
          <w:sz w:val="26"/>
        </w:rPr>
      </w:pPr>
    </w:p>
    <w:tbl>
      <w:tblPr>
        <w:tblW w:w="0" w:type="auto"/>
        <w:tblInd w:w="1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858"/>
        <w:gridCol w:w="4229"/>
        <w:gridCol w:w="4138"/>
      </w:tblGrid>
      <w:tr w:rsidR="003F6503">
        <w:trPr>
          <w:trHeight w:val="1103"/>
        </w:trPr>
        <w:tc>
          <w:tcPr>
            <w:tcW w:w="4858" w:type="dxa"/>
          </w:tcPr>
          <w:p w:rsidR="003F6503" w:rsidRDefault="003F6503">
            <w:pPr>
              <w:pStyle w:val="TableParagraph"/>
              <w:spacing w:before="3"/>
              <w:rPr>
                <w:sz w:val="24"/>
              </w:rPr>
            </w:pPr>
          </w:p>
          <w:p w:rsidR="003F6503" w:rsidRDefault="005B1DA1">
            <w:pPr>
              <w:pStyle w:val="TableParagraph"/>
              <w:ind w:left="110"/>
              <w:rPr>
                <w:sz w:val="24"/>
              </w:rPr>
            </w:pPr>
            <w:r>
              <w:rPr>
                <w:sz w:val="24"/>
              </w:rPr>
              <w:t>The second table is labeled as Table 1.</w:t>
            </w:r>
          </w:p>
        </w:tc>
        <w:tc>
          <w:tcPr>
            <w:tcW w:w="4229" w:type="dxa"/>
          </w:tcPr>
          <w:p w:rsidR="003F6503" w:rsidRDefault="003F6503">
            <w:pPr>
              <w:pStyle w:val="TableParagraph"/>
              <w:spacing w:before="10"/>
              <w:rPr>
                <w:sz w:val="23"/>
              </w:rPr>
            </w:pPr>
          </w:p>
          <w:p w:rsidR="003F6503" w:rsidRDefault="005B1DA1">
            <w:pPr>
              <w:pStyle w:val="TableParagraph"/>
              <w:ind w:left="105"/>
              <w:rPr>
                <w:sz w:val="24"/>
              </w:rPr>
            </w:pPr>
            <w:r>
              <w:rPr>
                <w:sz w:val="24"/>
              </w:rPr>
              <w:t>I have made changes to the table's title.</w:t>
            </w:r>
          </w:p>
        </w:tc>
        <w:tc>
          <w:tcPr>
            <w:tcW w:w="4138" w:type="dxa"/>
          </w:tcPr>
          <w:p w:rsidR="003F6503" w:rsidRDefault="005B1DA1">
            <w:pPr>
              <w:pStyle w:val="TableParagraph"/>
              <w:spacing w:line="242" w:lineRule="auto"/>
              <w:ind w:left="104" w:right="744"/>
              <w:rPr>
                <w:sz w:val="24"/>
              </w:rPr>
            </w:pPr>
            <w:proofErr w:type="gramStart"/>
            <w:r>
              <w:rPr>
                <w:i/>
                <w:sz w:val="24"/>
              </w:rPr>
              <w:t>comorbidities</w:t>
            </w:r>
            <w:proofErr w:type="gramEnd"/>
            <w:r>
              <w:rPr>
                <w:i/>
                <w:sz w:val="24"/>
              </w:rPr>
              <w:t xml:space="preserve"> have high all-cause mortality.</w:t>
            </w:r>
            <w:r>
              <w:rPr>
                <w:sz w:val="24"/>
              </w:rPr>
              <w:t>"</w:t>
            </w:r>
          </w:p>
          <w:p w:rsidR="003F6503" w:rsidRDefault="003F6503">
            <w:pPr>
              <w:pStyle w:val="TableParagraph"/>
              <w:spacing w:before="4"/>
              <w:rPr>
                <w:sz w:val="23"/>
              </w:rPr>
            </w:pPr>
          </w:p>
          <w:p w:rsidR="003F6503" w:rsidRDefault="005B1DA1">
            <w:pPr>
              <w:pStyle w:val="TableParagraph"/>
              <w:spacing w:before="1" w:line="257" w:lineRule="exact"/>
              <w:ind w:left="104"/>
              <w:rPr>
                <w:sz w:val="24"/>
              </w:rPr>
            </w:pPr>
            <w:r>
              <w:rPr>
                <w:sz w:val="24"/>
              </w:rPr>
              <w:t>Table 2</w:t>
            </w:r>
          </w:p>
        </w:tc>
      </w:tr>
    </w:tbl>
    <w:p w:rsidR="003F6503" w:rsidRDefault="003F6503">
      <w:pPr>
        <w:spacing w:line="257" w:lineRule="exact"/>
        <w:rPr>
          <w:sz w:val="24"/>
        </w:rPr>
        <w:sectPr w:rsidR="003F6503">
          <w:pgSz w:w="15840" w:h="12240" w:orient="landscape"/>
          <w:pgMar w:top="1140" w:right="1040" w:bottom="280" w:left="1340" w:header="720" w:footer="720" w:gutter="0"/>
          <w:cols w:space="720"/>
        </w:sectPr>
      </w:pPr>
    </w:p>
    <w:p w:rsidR="003F6503" w:rsidRDefault="003F6503">
      <w:pPr>
        <w:pStyle w:val="BodyText"/>
        <w:spacing w:before="8"/>
        <w:rPr>
          <w:sz w:val="18"/>
        </w:rPr>
      </w:pPr>
    </w:p>
    <w:p w:rsidR="003F6503" w:rsidRDefault="005B1DA1">
      <w:pPr>
        <w:spacing w:before="88"/>
        <w:ind w:left="104"/>
        <w:rPr>
          <w:sz w:val="32"/>
        </w:rPr>
      </w:pPr>
      <w:r>
        <w:rPr>
          <w:sz w:val="32"/>
        </w:rPr>
        <w:t>References:</w:t>
      </w:r>
    </w:p>
    <w:p w:rsidR="003F6503" w:rsidRDefault="005B1DA1">
      <w:pPr>
        <w:pStyle w:val="ListParagraph"/>
        <w:numPr>
          <w:ilvl w:val="0"/>
          <w:numId w:val="1"/>
        </w:numPr>
        <w:tabs>
          <w:tab w:val="left" w:pos="824"/>
          <w:tab w:val="left" w:pos="825"/>
        </w:tabs>
        <w:spacing w:before="29"/>
        <w:ind w:right="456" w:firstLine="0"/>
        <w:rPr>
          <w:sz w:val="24"/>
        </w:rPr>
      </w:pPr>
      <w:proofErr w:type="spellStart"/>
      <w:r>
        <w:rPr>
          <w:sz w:val="24"/>
        </w:rPr>
        <w:t>Termorshuizen</w:t>
      </w:r>
      <w:proofErr w:type="spellEnd"/>
      <w:r>
        <w:rPr>
          <w:sz w:val="24"/>
        </w:rPr>
        <w:t xml:space="preserve"> F, </w:t>
      </w:r>
      <w:proofErr w:type="spellStart"/>
      <w:r>
        <w:rPr>
          <w:sz w:val="24"/>
        </w:rPr>
        <w:t>Krol</w:t>
      </w:r>
      <w:proofErr w:type="spellEnd"/>
      <w:r>
        <w:rPr>
          <w:sz w:val="24"/>
        </w:rPr>
        <w:t xml:space="preserve"> A, </w:t>
      </w:r>
      <w:proofErr w:type="spellStart"/>
      <w:r>
        <w:rPr>
          <w:sz w:val="24"/>
        </w:rPr>
        <w:t>Prins</w:t>
      </w:r>
      <w:proofErr w:type="spellEnd"/>
      <w:r>
        <w:rPr>
          <w:sz w:val="24"/>
        </w:rPr>
        <w:t xml:space="preserve"> M, </w:t>
      </w:r>
      <w:proofErr w:type="spellStart"/>
      <w:r>
        <w:rPr>
          <w:sz w:val="24"/>
        </w:rPr>
        <w:t>Geskus</w:t>
      </w:r>
      <w:proofErr w:type="spellEnd"/>
      <w:r>
        <w:rPr>
          <w:sz w:val="24"/>
        </w:rPr>
        <w:t xml:space="preserve"> R, van den Brink W, van </w:t>
      </w:r>
      <w:proofErr w:type="spellStart"/>
      <w:r>
        <w:rPr>
          <w:sz w:val="24"/>
        </w:rPr>
        <w:t>Ameijden</w:t>
      </w:r>
      <w:proofErr w:type="spellEnd"/>
      <w:r>
        <w:rPr>
          <w:sz w:val="24"/>
        </w:rPr>
        <w:t xml:space="preserve"> EJ. Prediction of relapse to frequent heroin use and the role of methadone prescription: an analysis of the Amsterdam Cohort Study among drug users. Drug Alcohol Depend. 2005</w:t>
      </w:r>
      <w:proofErr w:type="gramStart"/>
      <w:r>
        <w:rPr>
          <w:sz w:val="24"/>
        </w:rPr>
        <w:t>;79</w:t>
      </w:r>
      <w:proofErr w:type="gramEnd"/>
      <w:r>
        <w:rPr>
          <w:sz w:val="24"/>
        </w:rPr>
        <w:t>(2):231-40.</w:t>
      </w:r>
    </w:p>
    <w:p w:rsidR="003F6503" w:rsidRDefault="005B1DA1">
      <w:pPr>
        <w:pStyle w:val="ListParagraph"/>
        <w:numPr>
          <w:ilvl w:val="0"/>
          <w:numId w:val="1"/>
        </w:numPr>
        <w:tabs>
          <w:tab w:val="left" w:pos="824"/>
          <w:tab w:val="left" w:pos="825"/>
        </w:tabs>
        <w:spacing w:line="242" w:lineRule="auto"/>
        <w:ind w:right="2912" w:firstLine="0"/>
        <w:rPr>
          <w:sz w:val="24"/>
        </w:rPr>
      </w:pPr>
      <w:proofErr w:type="spellStart"/>
      <w:r>
        <w:rPr>
          <w:sz w:val="24"/>
        </w:rPr>
        <w:t>Volkow</w:t>
      </w:r>
      <w:proofErr w:type="spellEnd"/>
      <w:r>
        <w:rPr>
          <w:sz w:val="24"/>
        </w:rPr>
        <w:t xml:space="preserve"> ND. America's Addiction to Opioids: Heroin and Prescription Drug Abuse [Available from:</w:t>
      </w:r>
      <w:r>
        <w:rPr>
          <w:color w:val="0563C1"/>
          <w:sz w:val="24"/>
          <w:u w:val="single" w:color="0563C1"/>
        </w:rPr>
        <w:t xml:space="preserve"> https://</w:t>
      </w:r>
      <w:hyperlink r:id="rId6">
        <w:r>
          <w:rPr>
            <w:color w:val="0563C1"/>
            <w:sz w:val="24"/>
            <w:u w:val="single" w:color="0563C1"/>
          </w:rPr>
          <w:t>www.nih.gov/sites/default/files/institutes/olpa/20140514-senate-testimony-volkow.pdf</w:t>
        </w:r>
      </w:hyperlink>
      <w:r>
        <w:rPr>
          <w:sz w:val="24"/>
        </w:rPr>
        <w:t>].</w:t>
      </w:r>
    </w:p>
    <w:p w:rsidR="003F6503" w:rsidRDefault="005B1DA1">
      <w:pPr>
        <w:pStyle w:val="ListParagraph"/>
        <w:numPr>
          <w:ilvl w:val="0"/>
          <w:numId w:val="1"/>
        </w:numPr>
        <w:tabs>
          <w:tab w:val="left" w:pos="824"/>
          <w:tab w:val="left" w:pos="825"/>
        </w:tabs>
        <w:spacing w:line="242" w:lineRule="auto"/>
        <w:ind w:right="756" w:firstLine="0"/>
        <w:rPr>
          <w:sz w:val="24"/>
        </w:rPr>
      </w:pPr>
      <w:proofErr w:type="spellStart"/>
      <w:r>
        <w:rPr>
          <w:sz w:val="24"/>
        </w:rPr>
        <w:t>Nosyk</w:t>
      </w:r>
      <w:proofErr w:type="spellEnd"/>
      <w:r>
        <w:rPr>
          <w:sz w:val="24"/>
        </w:rPr>
        <w:t xml:space="preserve"> B, </w:t>
      </w:r>
      <w:proofErr w:type="spellStart"/>
      <w:r>
        <w:rPr>
          <w:sz w:val="24"/>
        </w:rPr>
        <w:t>MacNab</w:t>
      </w:r>
      <w:proofErr w:type="spellEnd"/>
      <w:r>
        <w:rPr>
          <w:sz w:val="24"/>
        </w:rPr>
        <w:t xml:space="preserve"> YC, Sun H, Fischer B, Marsh DC, Schechter MT, et al. Proportional hazards frailty models for recurrent methadone maintenance treatment. Am J </w:t>
      </w:r>
      <w:proofErr w:type="spellStart"/>
      <w:r>
        <w:rPr>
          <w:sz w:val="24"/>
        </w:rPr>
        <w:t>Epidemiol</w:t>
      </w:r>
      <w:proofErr w:type="spellEnd"/>
      <w:r>
        <w:rPr>
          <w:sz w:val="24"/>
        </w:rPr>
        <w:t>.</w:t>
      </w:r>
      <w:r>
        <w:rPr>
          <w:spacing w:val="-3"/>
          <w:sz w:val="24"/>
        </w:rPr>
        <w:t xml:space="preserve"> </w:t>
      </w:r>
      <w:r>
        <w:rPr>
          <w:sz w:val="24"/>
        </w:rPr>
        <w:t>2009</w:t>
      </w:r>
      <w:proofErr w:type="gramStart"/>
      <w:r>
        <w:rPr>
          <w:sz w:val="24"/>
        </w:rPr>
        <w:t>;170</w:t>
      </w:r>
      <w:proofErr w:type="gramEnd"/>
      <w:r>
        <w:rPr>
          <w:sz w:val="24"/>
        </w:rPr>
        <w:t>(6):783-92.</w:t>
      </w:r>
    </w:p>
    <w:p w:rsidR="003F6503" w:rsidRDefault="005B1DA1">
      <w:pPr>
        <w:pStyle w:val="ListParagraph"/>
        <w:numPr>
          <w:ilvl w:val="0"/>
          <w:numId w:val="1"/>
        </w:numPr>
        <w:tabs>
          <w:tab w:val="left" w:pos="824"/>
          <w:tab w:val="left" w:pos="825"/>
        </w:tabs>
        <w:spacing w:line="242" w:lineRule="auto"/>
        <w:ind w:right="464" w:firstLine="0"/>
        <w:rPr>
          <w:sz w:val="24"/>
        </w:rPr>
      </w:pPr>
      <w:proofErr w:type="spellStart"/>
      <w:r>
        <w:rPr>
          <w:sz w:val="24"/>
        </w:rPr>
        <w:t>Peles</w:t>
      </w:r>
      <w:proofErr w:type="spellEnd"/>
      <w:r>
        <w:rPr>
          <w:sz w:val="24"/>
        </w:rPr>
        <w:t xml:space="preserve"> E, </w:t>
      </w:r>
      <w:proofErr w:type="spellStart"/>
      <w:r>
        <w:rPr>
          <w:sz w:val="24"/>
        </w:rPr>
        <w:t>Linzy</w:t>
      </w:r>
      <w:proofErr w:type="spellEnd"/>
      <w:r>
        <w:rPr>
          <w:sz w:val="24"/>
        </w:rPr>
        <w:t xml:space="preserve"> S, Kreek M, Adelson M. One-year and cumulative retention as predictors of success in methadone maintenance treatment: a comparison of two clinics in the United States and Israel. J Addict Dis.</w:t>
      </w:r>
      <w:r>
        <w:rPr>
          <w:spacing w:val="-7"/>
          <w:sz w:val="24"/>
        </w:rPr>
        <w:t xml:space="preserve"> </w:t>
      </w:r>
      <w:r>
        <w:rPr>
          <w:sz w:val="24"/>
        </w:rPr>
        <w:t>2008</w:t>
      </w:r>
      <w:proofErr w:type="gramStart"/>
      <w:r>
        <w:rPr>
          <w:sz w:val="24"/>
        </w:rPr>
        <w:t>;27</w:t>
      </w:r>
      <w:proofErr w:type="gramEnd"/>
      <w:r>
        <w:rPr>
          <w:sz w:val="24"/>
        </w:rPr>
        <w:t>(4):11-25.</w:t>
      </w:r>
    </w:p>
    <w:p w:rsidR="003F6503" w:rsidRDefault="005B1DA1">
      <w:pPr>
        <w:pStyle w:val="ListParagraph"/>
        <w:numPr>
          <w:ilvl w:val="0"/>
          <w:numId w:val="1"/>
        </w:numPr>
        <w:tabs>
          <w:tab w:val="left" w:pos="824"/>
          <w:tab w:val="left" w:pos="825"/>
        </w:tabs>
        <w:spacing w:line="242" w:lineRule="auto"/>
        <w:ind w:right="1097" w:firstLine="0"/>
        <w:rPr>
          <w:sz w:val="24"/>
        </w:rPr>
      </w:pPr>
      <w:proofErr w:type="spellStart"/>
      <w:r>
        <w:rPr>
          <w:sz w:val="24"/>
        </w:rPr>
        <w:t>Weisner</w:t>
      </w:r>
      <w:proofErr w:type="spellEnd"/>
      <w:r>
        <w:rPr>
          <w:sz w:val="24"/>
        </w:rPr>
        <w:t xml:space="preserve"> C, </w:t>
      </w:r>
      <w:proofErr w:type="spellStart"/>
      <w:r>
        <w:rPr>
          <w:sz w:val="24"/>
        </w:rPr>
        <w:t>Matzger</w:t>
      </w:r>
      <w:proofErr w:type="spellEnd"/>
      <w:r>
        <w:rPr>
          <w:sz w:val="24"/>
        </w:rPr>
        <w:t xml:space="preserve"> H, </w:t>
      </w:r>
      <w:proofErr w:type="spellStart"/>
      <w:r>
        <w:rPr>
          <w:sz w:val="24"/>
        </w:rPr>
        <w:t>Kaskutas</w:t>
      </w:r>
      <w:proofErr w:type="spellEnd"/>
      <w:r>
        <w:rPr>
          <w:sz w:val="24"/>
        </w:rPr>
        <w:t xml:space="preserve"> LA. How important is treatment? One-year outcomes of treated and untreated alcohol- dependent individuals. Addiction.</w:t>
      </w:r>
      <w:r>
        <w:rPr>
          <w:spacing w:val="-2"/>
          <w:sz w:val="24"/>
        </w:rPr>
        <w:t xml:space="preserve"> </w:t>
      </w:r>
      <w:r>
        <w:rPr>
          <w:sz w:val="24"/>
        </w:rPr>
        <w:t>2003</w:t>
      </w:r>
      <w:proofErr w:type="gramStart"/>
      <w:r>
        <w:rPr>
          <w:sz w:val="24"/>
        </w:rPr>
        <w:t>;98</w:t>
      </w:r>
      <w:proofErr w:type="gramEnd"/>
      <w:r>
        <w:rPr>
          <w:sz w:val="24"/>
        </w:rPr>
        <w:t>(7):901-11.</w:t>
      </w:r>
    </w:p>
    <w:p w:rsidR="003F6503" w:rsidRDefault="005B1DA1">
      <w:pPr>
        <w:pStyle w:val="ListParagraph"/>
        <w:numPr>
          <w:ilvl w:val="0"/>
          <w:numId w:val="1"/>
        </w:numPr>
        <w:tabs>
          <w:tab w:val="left" w:pos="824"/>
          <w:tab w:val="left" w:pos="825"/>
        </w:tabs>
        <w:spacing w:line="242" w:lineRule="auto"/>
        <w:ind w:right="982" w:firstLine="0"/>
        <w:rPr>
          <w:sz w:val="24"/>
        </w:rPr>
      </w:pPr>
      <w:r>
        <w:rPr>
          <w:sz w:val="24"/>
        </w:rPr>
        <w:t xml:space="preserve">Franklyn AM, </w:t>
      </w:r>
      <w:proofErr w:type="spellStart"/>
      <w:r>
        <w:rPr>
          <w:sz w:val="24"/>
        </w:rPr>
        <w:t>Eibl</w:t>
      </w:r>
      <w:proofErr w:type="spellEnd"/>
      <w:r>
        <w:rPr>
          <w:sz w:val="24"/>
        </w:rPr>
        <w:t xml:space="preserve"> JK, Gauthier G, Pellegrini D, Lightfoot NK, </w:t>
      </w:r>
      <w:proofErr w:type="gramStart"/>
      <w:r>
        <w:rPr>
          <w:sz w:val="24"/>
        </w:rPr>
        <w:t>Marsh</w:t>
      </w:r>
      <w:proofErr w:type="gramEnd"/>
      <w:r>
        <w:rPr>
          <w:sz w:val="24"/>
        </w:rPr>
        <w:t xml:space="preserve"> DC. The impact of benzodiazepine use in patients enrolled in opioid agonist therapy in Northern and rural Ontario. Harm </w:t>
      </w:r>
      <w:proofErr w:type="spellStart"/>
      <w:r>
        <w:rPr>
          <w:sz w:val="24"/>
        </w:rPr>
        <w:t>Reduct</w:t>
      </w:r>
      <w:proofErr w:type="spellEnd"/>
      <w:r>
        <w:rPr>
          <w:sz w:val="24"/>
        </w:rPr>
        <w:t xml:space="preserve"> J.</w:t>
      </w:r>
      <w:r>
        <w:rPr>
          <w:spacing w:val="-6"/>
          <w:sz w:val="24"/>
        </w:rPr>
        <w:t xml:space="preserve"> </w:t>
      </w:r>
      <w:r>
        <w:rPr>
          <w:sz w:val="24"/>
        </w:rPr>
        <w:t>2017</w:t>
      </w:r>
      <w:proofErr w:type="gramStart"/>
      <w:r>
        <w:rPr>
          <w:sz w:val="24"/>
        </w:rPr>
        <w:t>;14</w:t>
      </w:r>
      <w:proofErr w:type="gramEnd"/>
      <w:r>
        <w:rPr>
          <w:sz w:val="24"/>
        </w:rPr>
        <w:t>(1):6.</w:t>
      </w:r>
    </w:p>
    <w:p w:rsidR="003F6503" w:rsidRDefault="005B1DA1">
      <w:pPr>
        <w:pStyle w:val="ListParagraph"/>
        <w:numPr>
          <w:ilvl w:val="0"/>
          <w:numId w:val="1"/>
        </w:numPr>
        <w:tabs>
          <w:tab w:val="left" w:pos="824"/>
          <w:tab w:val="left" w:pos="825"/>
        </w:tabs>
        <w:spacing w:line="242" w:lineRule="auto"/>
        <w:ind w:right="763" w:firstLine="0"/>
        <w:rPr>
          <w:sz w:val="24"/>
        </w:rPr>
      </w:pPr>
      <w:proofErr w:type="spellStart"/>
      <w:r>
        <w:rPr>
          <w:sz w:val="24"/>
        </w:rPr>
        <w:t>Eibl</w:t>
      </w:r>
      <w:proofErr w:type="spellEnd"/>
      <w:r>
        <w:rPr>
          <w:sz w:val="24"/>
        </w:rPr>
        <w:t xml:space="preserve"> JK, Gomes T, Martins D, Camacho X, </w:t>
      </w:r>
      <w:proofErr w:type="spellStart"/>
      <w:r>
        <w:rPr>
          <w:sz w:val="24"/>
        </w:rPr>
        <w:t>Juurlink</w:t>
      </w:r>
      <w:proofErr w:type="spellEnd"/>
      <w:r>
        <w:rPr>
          <w:sz w:val="24"/>
        </w:rPr>
        <w:t xml:space="preserve"> DN, </w:t>
      </w:r>
      <w:proofErr w:type="spellStart"/>
      <w:r>
        <w:rPr>
          <w:sz w:val="24"/>
        </w:rPr>
        <w:t>Mamdani</w:t>
      </w:r>
      <w:proofErr w:type="spellEnd"/>
      <w:r>
        <w:rPr>
          <w:sz w:val="24"/>
        </w:rPr>
        <w:t xml:space="preserve"> MM, et al. Evaluating the Effectiveness of First-Time Methadone Maintenance Therapy Across Northern, Rural, and Urban Regions of Ontario, Canada. J Addict Med.</w:t>
      </w:r>
      <w:r>
        <w:rPr>
          <w:spacing w:val="-29"/>
          <w:sz w:val="24"/>
        </w:rPr>
        <w:t xml:space="preserve"> </w:t>
      </w:r>
      <w:r>
        <w:rPr>
          <w:sz w:val="24"/>
        </w:rPr>
        <w:t>2015</w:t>
      </w:r>
      <w:proofErr w:type="gramStart"/>
      <w:r>
        <w:rPr>
          <w:sz w:val="24"/>
        </w:rPr>
        <w:t>;9</w:t>
      </w:r>
      <w:proofErr w:type="gramEnd"/>
      <w:r>
        <w:rPr>
          <w:sz w:val="24"/>
        </w:rPr>
        <w:t>(6):440-6.</w:t>
      </w:r>
    </w:p>
    <w:p w:rsidR="003F6503" w:rsidRDefault="005B1DA1">
      <w:pPr>
        <w:pStyle w:val="ListParagraph"/>
        <w:numPr>
          <w:ilvl w:val="0"/>
          <w:numId w:val="1"/>
        </w:numPr>
        <w:tabs>
          <w:tab w:val="left" w:pos="824"/>
          <w:tab w:val="left" w:pos="825"/>
        </w:tabs>
        <w:spacing w:line="242" w:lineRule="auto"/>
        <w:ind w:right="1423" w:firstLine="0"/>
        <w:rPr>
          <w:sz w:val="24"/>
        </w:rPr>
      </w:pPr>
      <w:r>
        <w:rPr>
          <w:sz w:val="24"/>
        </w:rPr>
        <w:t xml:space="preserve">Henson TM, Cory W, Rutter MT. Extensive variation in cadmium tolerance and accumulation among populations of </w:t>
      </w:r>
      <w:proofErr w:type="spellStart"/>
      <w:r>
        <w:rPr>
          <w:sz w:val="24"/>
        </w:rPr>
        <w:t>Chamaecrista</w:t>
      </w:r>
      <w:proofErr w:type="spellEnd"/>
      <w:r>
        <w:rPr>
          <w:sz w:val="24"/>
        </w:rPr>
        <w:t xml:space="preserve"> </w:t>
      </w:r>
      <w:proofErr w:type="spellStart"/>
      <w:r>
        <w:rPr>
          <w:sz w:val="24"/>
        </w:rPr>
        <w:t>fasciculata</w:t>
      </w:r>
      <w:proofErr w:type="spellEnd"/>
      <w:r>
        <w:rPr>
          <w:sz w:val="24"/>
        </w:rPr>
        <w:t xml:space="preserve">. </w:t>
      </w:r>
      <w:proofErr w:type="spellStart"/>
      <w:r>
        <w:rPr>
          <w:sz w:val="24"/>
        </w:rPr>
        <w:t>PLoS</w:t>
      </w:r>
      <w:proofErr w:type="spellEnd"/>
      <w:r>
        <w:rPr>
          <w:sz w:val="24"/>
        </w:rPr>
        <w:t xml:space="preserve"> One.</w:t>
      </w:r>
      <w:r>
        <w:rPr>
          <w:spacing w:val="-2"/>
          <w:sz w:val="24"/>
        </w:rPr>
        <w:t xml:space="preserve"> </w:t>
      </w:r>
      <w:r>
        <w:rPr>
          <w:sz w:val="24"/>
        </w:rPr>
        <w:t>2013</w:t>
      </w:r>
      <w:proofErr w:type="gramStart"/>
      <w:r>
        <w:rPr>
          <w:sz w:val="24"/>
        </w:rPr>
        <w:t>;8</w:t>
      </w:r>
      <w:proofErr w:type="gramEnd"/>
      <w:r>
        <w:rPr>
          <w:sz w:val="24"/>
        </w:rPr>
        <w:t>(5):e63200.</w:t>
      </w:r>
    </w:p>
    <w:p w:rsidR="003F6503" w:rsidRDefault="005B1DA1">
      <w:pPr>
        <w:pStyle w:val="ListParagraph"/>
        <w:numPr>
          <w:ilvl w:val="0"/>
          <w:numId w:val="1"/>
        </w:numPr>
        <w:tabs>
          <w:tab w:val="left" w:pos="824"/>
          <w:tab w:val="left" w:pos="825"/>
        </w:tabs>
        <w:spacing w:line="242" w:lineRule="auto"/>
        <w:ind w:right="1009" w:firstLine="0"/>
        <w:rPr>
          <w:sz w:val="24"/>
        </w:rPr>
      </w:pPr>
      <w:proofErr w:type="spellStart"/>
      <w:r>
        <w:rPr>
          <w:sz w:val="24"/>
        </w:rPr>
        <w:t>Cairncross</w:t>
      </w:r>
      <w:proofErr w:type="spellEnd"/>
      <w:r>
        <w:rPr>
          <w:sz w:val="24"/>
        </w:rPr>
        <w:t xml:space="preserve"> ZF, Herring J, van Ingen T, Smith BT, </w:t>
      </w:r>
      <w:proofErr w:type="spellStart"/>
      <w:r>
        <w:rPr>
          <w:sz w:val="24"/>
        </w:rPr>
        <w:t>Leece</w:t>
      </w:r>
      <w:proofErr w:type="spellEnd"/>
      <w:r>
        <w:rPr>
          <w:sz w:val="24"/>
        </w:rPr>
        <w:t xml:space="preserve"> P, Schwartz B, et al. Relation between opioid-related harms and socioeconomic inequalities in Ontario: a population-based descriptive study. CMAJ Open.</w:t>
      </w:r>
      <w:r>
        <w:rPr>
          <w:spacing w:val="-10"/>
          <w:sz w:val="24"/>
        </w:rPr>
        <w:t xml:space="preserve"> </w:t>
      </w:r>
      <w:r>
        <w:rPr>
          <w:sz w:val="24"/>
        </w:rPr>
        <w:t>2018</w:t>
      </w:r>
      <w:proofErr w:type="gramStart"/>
      <w:r>
        <w:rPr>
          <w:sz w:val="24"/>
        </w:rPr>
        <w:t>;6</w:t>
      </w:r>
      <w:proofErr w:type="gramEnd"/>
      <w:r>
        <w:rPr>
          <w:sz w:val="24"/>
        </w:rPr>
        <w:t>(4):E478-E85.</w:t>
      </w:r>
    </w:p>
    <w:p w:rsidR="003F6503" w:rsidRDefault="005B1DA1">
      <w:pPr>
        <w:pStyle w:val="ListParagraph"/>
        <w:numPr>
          <w:ilvl w:val="0"/>
          <w:numId w:val="1"/>
        </w:numPr>
        <w:tabs>
          <w:tab w:val="left" w:pos="824"/>
          <w:tab w:val="left" w:pos="825"/>
        </w:tabs>
        <w:spacing w:line="242" w:lineRule="auto"/>
        <w:ind w:right="1336" w:firstLine="0"/>
        <w:rPr>
          <w:sz w:val="24"/>
        </w:rPr>
      </w:pPr>
      <w:proofErr w:type="spellStart"/>
      <w:r>
        <w:rPr>
          <w:sz w:val="24"/>
        </w:rPr>
        <w:t>McConville</w:t>
      </w:r>
      <w:proofErr w:type="spellEnd"/>
      <w:r>
        <w:rPr>
          <w:sz w:val="24"/>
        </w:rPr>
        <w:t xml:space="preserve"> P, Walker NP. The reliability of case register diagnoses: a birth cohort analysis. </w:t>
      </w:r>
      <w:proofErr w:type="spellStart"/>
      <w:r>
        <w:rPr>
          <w:sz w:val="24"/>
        </w:rPr>
        <w:t>Soc</w:t>
      </w:r>
      <w:proofErr w:type="spellEnd"/>
      <w:r>
        <w:rPr>
          <w:sz w:val="24"/>
        </w:rPr>
        <w:t xml:space="preserve"> Psychiatry </w:t>
      </w:r>
      <w:proofErr w:type="spellStart"/>
      <w:r>
        <w:rPr>
          <w:sz w:val="24"/>
        </w:rPr>
        <w:t>Psychiatr</w:t>
      </w:r>
      <w:proofErr w:type="spellEnd"/>
      <w:r>
        <w:rPr>
          <w:sz w:val="24"/>
        </w:rPr>
        <w:t xml:space="preserve"> </w:t>
      </w:r>
      <w:proofErr w:type="spellStart"/>
      <w:r>
        <w:rPr>
          <w:sz w:val="24"/>
        </w:rPr>
        <w:t>Epidemiol</w:t>
      </w:r>
      <w:proofErr w:type="spellEnd"/>
      <w:r>
        <w:rPr>
          <w:sz w:val="24"/>
        </w:rPr>
        <w:t>.</w:t>
      </w:r>
      <w:r>
        <w:rPr>
          <w:spacing w:val="-1"/>
          <w:sz w:val="24"/>
        </w:rPr>
        <w:t xml:space="preserve"> </w:t>
      </w:r>
      <w:r>
        <w:rPr>
          <w:sz w:val="24"/>
        </w:rPr>
        <w:t>2000</w:t>
      </w:r>
      <w:proofErr w:type="gramStart"/>
      <w:r>
        <w:rPr>
          <w:sz w:val="24"/>
        </w:rPr>
        <w:t>;35</w:t>
      </w:r>
      <w:proofErr w:type="gramEnd"/>
      <w:r>
        <w:rPr>
          <w:sz w:val="24"/>
        </w:rPr>
        <w:t>(3):121-7.</w:t>
      </w:r>
    </w:p>
    <w:p w:rsidR="003F6503" w:rsidRDefault="005B1DA1">
      <w:pPr>
        <w:pStyle w:val="ListParagraph"/>
        <w:numPr>
          <w:ilvl w:val="0"/>
          <w:numId w:val="1"/>
        </w:numPr>
        <w:tabs>
          <w:tab w:val="left" w:pos="824"/>
          <w:tab w:val="left" w:pos="825"/>
        </w:tabs>
        <w:spacing w:line="242" w:lineRule="auto"/>
        <w:ind w:right="749" w:firstLine="0"/>
        <w:rPr>
          <w:sz w:val="24"/>
        </w:rPr>
      </w:pPr>
      <w:r>
        <w:rPr>
          <w:sz w:val="24"/>
        </w:rPr>
        <w:t xml:space="preserve">Frayne SM, </w:t>
      </w:r>
      <w:proofErr w:type="spellStart"/>
      <w:r>
        <w:rPr>
          <w:sz w:val="24"/>
        </w:rPr>
        <w:t>Halanych</w:t>
      </w:r>
      <w:proofErr w:type="spellEnd"/>
      <w:r>
        <w:rPr>
          <w:sz w:val="24"/>
        </w:rPr>
        <w:t xml:space="preserve"> JH, Miller DR, Wang F, Lin H, </w:t>
      </w:r>
      <w:proofErr w:type="spellStart"/>
      <w:r>
        <w:rPr>
          <w:sz w:val="24"/>
        </w:rPr>
        <w:t>Pogach</w:t>
      </w:r>
      <w:proofErr w:type="spellEnd"/>
      <w:r>
        <w:rPr>
          <w:sz w:val="24"/>
        </w:rPr>
        <w:t xml:space="preserve"> L, et al. Disparities in diabetes care: impact of mental illness. Arch Intern Med.</w:t>
      </w:r>
      <w:r>
        <w:rPr>
          <w:spacing w:val="-1"/>
          <w:sz w:val="24"/>
        </w:rPr>
        <w:t xml:space="preserve"> </w:t>
      </w:r>
      <w:r>
        <w:rPr>
          <w:sz w:val="24"/>
        </w:rPr>
        <w:t>2005</w:t>
      </w:r>
      <w:proofErr w:type="gramStart"/>
      <w:r>
        <w:rPr>
          <w:sz w:val="24"/>
        </w:rPr>
        <w:t>;165</w:t>
      </w:r>
      <w:proofErr w:type="gramEnd"/>
      <w:r>
        <w:rPr>
          <w:sz w:val="24"/>
        </w:rPr>
        <w:t>(22):2631-8.</w:t>
      </w:r>
    </w:p>
    <w:p w:rsidR="003F6503" w:rsidRDefault="005B1DA1">
      <w:pPr>
        <w:pStyle w:val="ListParagraph"/>
        <w:numPr>
          <w:ilvl w:val="0"/>
          <w:numId w:val="1"/>
        </w:numPr>
        <w:tabs>
          <w:tab w:val="left" w:pos="824"/>
          <w:tab w:val="left" w:pos="825"/>
        </w:tabs>
        <w:spacing w:line="242" w:lineRule="auto"/>
        <w:ind w:right="436" w:firstLine="0"/>
        <w:rPr>
          <w:sz w:val="24"/>
        </w:rPr>
      </w:pPr>
      <w:r>
        <w:rPr>
          <w:sz w:val="24"/>
        </w:rPr>
        <w:t xml:space="preserve">Frayne SM, Miller DR, </w:t>
      </w:r>
      <w:proofErr w:type="spellStart"/>
      <w:r>
        <w:rPr>
          <w:sz w:val="24"/>
        </w:rPr>
        <w:t>Sharkansky</w:t>
      </w:r>
      <w:proofErr w:type="spellEnd"/>
      <w:r>
        <w:rPr>
          <w:sz w:val="24"/>
        </w:rPr>
        <w:t xml:space="preserve"> EJ, Jackson VW, Wang F, </w:t>
      </w:r>
      <w:proofErr w:type="spellStart"/>
      <w:r>
        <w:rPr>
          <w:sz w:val="24"/>
        </w:rPr>
        <w:t>Halanych</w:t>
      </w:r>
      <w:proofErr w:type="spellEnd"/>
      <w:r>
        <w:rPr>
          <w:sz w:val="24"/>
        </w:rPr>
        <w:t xml:space="preserve"> JH, et al. </w:t>
      </w:r>
      <w:proofErr w:type="gramStart"/>
      <w:r>
        <w:rPr>
          <w:sz w:val="24"/>
        </w:rPr>
        <w:t>Using</w:t>
      </w:r>
      <w:proofErr w:type="gramEnd"/>
      <w:r>
        <w:rPr>
          <w:sz w:val="24"/>
        </w:rPr>
        <w:t xml:space="preserve"> administrative data to identify mental illness: what approach is best? Am J Med Qual.</w:t>
      </w:r>
      <w:r>
        <w:rPr>
          <w:spacing w:val="-2"/>
          <w:sz w:val="24"/>
        </w:rPr>
        <w:t xml:space="preserve"> </w:t>
      </w:r>
      <w:r>
        <w:rPr>
          <w:sz w:val="24"/>
        </w:rPr>
        <w:t>2010</w:t>
      </w:r>
      <w:proofErr w:type="gramStart"/>
      <w:r>
        <w:rPr>
          <w:sz w:val="24"/>
        </w:rPr>
        <w:t>;25</w:t>
      </w:r>
      <w:proofErr w:type="gramEnd"/>
      <w:r>
        <w:rPr>
          <w:sz w:val="24"/>
        </w:rPr>
        <w:t>(1):42-50.</w:t>
      </w:r>
    </w:p>
    <w:p w:rsidR="003F6503" w:rsidRDefault="005B1DA1">
      <w:pPr>
        <w:pStyle w:val="ListParagraph"/>
        <w:numPr>
          <w:ilvl w:val="0"/>
          <w:numId w:val="1"/>
        </w:numPr>
        <w:tabs>
          <w:tab w:val="left" w:pos="824"/>
          <w:tab w:val="left" w:pos="825"/>
        </w:tabs>
        <w:spacing w:line="275" w:lineRule="exact"/>
        <w:ind w:left="824" w:hanging="721"/>
        <w:rPr>
          <w:sz w:val="24"/>
        </w:rPr>
      </w:pPr>
      <w:r>
        <w:rPr>
          <w:sz w:val="24"/>
        </w:rPr>
        <w:t>Mental Health Commission of Canada. Overview of Mental Health Data in Canada: Background, Needs, and</w:t>
      </w:r>
      <w:r>
        <w:rPr>
          <w:spacing w:val="-11"/>
          <w:sz w:val="24"/>
        </w:rPr>
        <w:t xml:space="preserve"> </w:t>
      </w:r>
      <w:r>
        <w:rPr>
          <w:sz w:val="24"/>
        </w:rPr>
        <w:t>Gaps,</w:t>
      </w:r>
    </w:p>
    <w:p w:rsidR="003F6503" w:rsidRDefault="005B1DA1">
      <w:pPr>
        <w:pStyle w:val="BodyText"/>
        <w:spacing w:before="99" w:line="275" w:lineRule="exact"/>
        <w:ind w:left="164"/>
      </w:pPr>
      <w:r>
        <w:t xml:space="preserve">Calgary, AB2014 [Available from: </w:t>
      </w:r>
      <w:hyperlink r:id="rId7">
        <w:r>
          <w:rPr>
            <w:color w:val="0563C1"/>
            <w:u w:val="single" w:color="0563C1"/>
          </w:rPr>
          <w:t>www.mentalhealthcommission.ca</w:t>
        </w:r>
        <w:r>
          <w:t>.</w:t>
        </w:r>
      </w:hyperlink>
    </w:p>
    <w:p w:rsidR="003F6503" w:rsidRDefault="005B1DA1">
      <w:pPr>
        <w:pStyle w:val="ListParagraph"/>
        <w:numPr>
          <w:ilvl w:val="0"/>
          <w:numId w:val="1"/>
        </w:numPr>
        <w:tabs>
          <w:tab w:val="left" w:pos="824"/>
          <w:tab w:val="left" w:pos="825"/>
        </w:tabs>
        <w:spacing w:line="242" w:lineRule="auto"/>
        <w:ind w:right="902" w:firstLine="0"/>
        <w:rPr>
          <w:sz w:val="24"/>
        </w:rPr>
      </w:pPr>
      <w:proofErr w:type="spellStart"/>
      <w:r>
        <w:rPr>
          <w:sz w:val="24"/>
        </w:rPr>
        <w:t>Sajatovic</w:t>
      </w:r>
      <w:proofErr w:type="spellEnd"/>
      <w:r>
        <w:rPr>
          <w:sz w:val="24"/>
        </w:rPr>
        <w:t xml:space="preserve"> M, Blow FC, Ignacio RV. Psychiatric comorbidity in older adults with bipolar disorder. </w:t>
      </w:r>
      <w:proofErr w:type="spellStart"/>
      <w:r>
        <w:rPr>
          <w:sz w:val="24"/>
        </w:rPr>
        <w:t>Int</w:t>
      </w:r>
      <w:proofErr w:type="spellEnd"/>
      <w:r>
        <w:rPr>
          <w:sz w:val="24"/>
        </w:rPr>
        <w:t xml:space="preserve"> J </w:t>
      </w:r>
      <w:proofErr w:type="spellStart"/>
      <w:r>
        <w:rPr>
          <w:sz w:val="24"/>
        </w:rPr>
        <w:t>Geriatr</w:t>
      </w:r>
      <w:proofErr w:type="spellEnd"/>
      <w:r>
        <w:rPr>
          <w:sz w:val="24"/>
        </w:rPr>
        <w:t xml:space="preserve"> Psychiatry. 2006</w:t>
      </w:r>
      <w:proofErr w:type="gramStart"/>
      <w:r>
        <w:rPr>
          <w:sz w:val="24"/>
        </w:rPr>
        <w:t>;21</w:t>
      </w:r>
      <w:proofErr w:type="gramEnd"/>
      <w:r>
        <w:rPr>
          <w:sz w:val="24"/>
        </w:rPr>
        <w:t>(6):582-7.</w:t>
      </w:r>
    </w:p>
    <w:p w:rsidR="003F6503" w:rsidRDefault="005B1DA1">
      <w:pPr>
        <w:pStyle w:val="ListParagraph"/>
        <w:numPr>
          <w:ilvl w:val="0"/>
          <w:numId w:val="1"/>
        </w:numPr>
        <w:tabs>
          <w:tab w:val="left" w:pos="824"/>
          <w:tab w:val="left" w:pos="825"/>
        </w:tabs>
        <w:spacing w:line="242" w:lineRule="auto"/>
        <w:ind w:right="1328" w:firstLine="0"/>
        <w:rPr>
          <w:sz w:val="24"/>
        </w:rPr>
      </w:pPr>
      <w:r>
        <w:rPr>
          <w:sz w:val="24"/>
        </w:rPr>
        <w:t xml:space="preserve">Gomes T, Greaves S, </w:t>
      </w:r>
      <w:proofErr w:type="spellStart"/>
      <w:r>
        <w:rPr>
          <w:sz w:val="24"/>
        </w:rPr>
        <w:t>Tadrous</w:t>
      </w:r>
      <w:proofErr w:type="spellEnd"/>
      <w:r>
        <w:rPr>
          <w:sz w:val="24"/>
        </w:rPr>
        <w:t xml:space="preserve"> M, </w:t>
      </w:r>
      <w:proofErr w:type="spellStart"/>
      <w:r>
        <w:rPr>
          <w:sz w:val="24"/>
        </w:rPr>
        <w:t>Mamdani</w:t>
      </w:r>
      <w:proofErr w:type="spellEnd"/>
      <w:r>
        <w:rPr>
          <w:sz w:val="24"/>
        </w:rPr>
        <w:t xml:space="preserve"> MM, Paterson JM, </w:t>
      </w:r>
      <w:proofErr w:type="spellStart"/>
      <w:r>
        <w:rPr>
          <w:sz w:val="24"/>
        </w:rPr>
        <w:t>Juurlink</w:t>
      </w:r>
      <w:proofErr w:type="spellEnd"/>
      <w:r>
        <w:rPr>
          <w:sz w:val="24"/>
        </w:rPr>
        <w:t xml:space="preserve"> DN. Measuring the Burden of Opioid-related Mortality in Ontario, Canada. J Addict Med.</w:t>
      </w:r>
      <w:r>
        <w:rPr>
          <w:spacing w:val="-1"/>
          <w:sz w:val="24"/>
        </w:rPr>
        <w:t xml:space="preserve"> </w:t>
      </w:r>
      <w:r>
        <w:rPr>
          <w:sz w:val="24"/>
        </w:rPr>
        <w:t>2018.</w:t>
      </w:r>
    </w:p>
    <w:p w:rsidR="003F6503" w:rsidRDefault="003F6503">
      <w:pPr>
        <w:spacing w:line="242" w:lineRule="auto"/>
        <w:rPr>
          <w:sz w:val="24"/>
        </w:rPr>
        <w:sectPr w:rsidR="003F6503">
          <w:pgSz w:w="15840" w:h="12240" w:orient="landscape"/>
          <w:pgMar w:top="1140" w:right="1040" w:bottom="280" w:left="1340" w:header="720" w:footer="720" w:gutter="0"/>
          <w:cols w:space="720"/>
        </w:sectPr>
      </w:pPr>
    </w:p>
    <w:p w:rsidR="003F6503" w:rsidRDefault="003F6503">
      <w:pPr>
        <w:pStyle w:val="BodyText"/>
        <w:spacing w:before="4"/>
        <w:rPr>
          <w:sz w:val="18"/>
        </w:rPr>
      </w:pPr>
    </w:p>
    <w:p w:rsidR="003F6503" w:rsidRDefault="005B1DA1">
      <w:pPr>
        <w:pStyle w:val="ListParagraph"/>
        <w:numPr>
          <w:ilvl w:val="0"/>
          <w:numId w:val="1"/>
        </w:numPr>
        <w:tabs>
          <w:tab w:val="left" w:pos="824"/>
          <w:tab w:val="left" w:pos="825"/>
        </w:tabs>
        <w:spacing w:before="92" w:line="237" w:lineRule="auto"/>
        <w:ind w:right="528" w:firstLine="0"/>
        <w:rPr>
          <w:sz w:val="24"/>
        </w:rPr>
      </w:pPr>
      <w:r>
        <w:rPr>
          <w:sz w:val="24"/>
        </w:rPr>
        <w:t xml:space="preserve">Gomes T, </w:t>
      </w:r>
      <w:proofErr w:type="spellStart"/>
      <w:r>
        <w:rPr>
          <w:sz w:val="24"/>
        </w:rPr>
        <w:t>Mamdani</w:t>
      </w:r>
      <w:proofErr w:type="spellEnd"/>
      <w:r>
        <w:rPr>
          <w:sz w:val="24"/>
        </w:rPr>
        <w:t xml:space="preserve"> MM, </w:t>
      </w:r>
      <w:proofErr w:type="spellStart"/>
      <w:r>
        <w:rPr>
          <w:sz w:val="24"/>
        </w:rPr>
        <w:t>Dhalla</w:t>
      </w:r>
      <w:proofErr w:type="spellEnd"/>
      <w:r>
        <w:rPr>
          <w:sz w:val="24"/>
        </w:rPr>
        <w:t xml:space="preserve"> IA, Cornish S, Paterson JM, </w:t>
      </w:r>
      <w:proofErr w:type="spellStart"/>
      <w:r>
        <w:rPr>
          <w:sz w:val="24"/>
        </w:rPr>
        <w:t>Juurlink</w:t>
      </w:r>
      <w:proofErr w:type="spellEnd"/>
      <w:r>
        <w:rPr>
          <w:sz w:val="24"/>
        </w:rPr>
        <w:t xml:space="preserve"> DN. The burden of premature opioid-related mortality. Addiction.</w:t>
      </w:r>
      <w:r>
        <w:rPr>
          <w:spacing w:val="-1"/>
          <w:sz w:val="24"/>
        </w:rPr>
        <w:t xml:space="preserve"> </w:t>
      </w:r>
      <w:r>
        <w:rPr>
          <w:sz w:val="24"/>
        </w:rPr>
        <w:t>2014</w:t>
      </w:r>
      <w:proofErr w:type="gramStart"/>
      <w:r>
        <w:rPr>
          <w:sz w:val="24"/>
        </w:rPr>
        <w:t>;109</w:t>
      </w:r>
      <w:proofErr w:type="gramEnd"/>
      <w:r>
        <w:rPr>
          <w:sz w:val="24"/>
        </w:rPr>
        <w:t>(9):1482-8.</w:t>
      </w:r>
    </w:p>
    <w:p w:rsidR="003F6503" w:rsidRDefault="005B1DA1">
      <w:pPr>
        <w:pStyle w:val="ListParagraph"/>
        <w:numPr>
          <w:ilvl w:val="0"/>
          <w:numId w:val="1"/>
        </w:numPr>
        <w:tabs>
          <w:tab w:val="left" w:pos="824"/>
          <w:tab w:val="left" w:pos="825"/>
        </w:tabs>
        <w:spacing w:before="4" w:line="242" w:lineRule="auto"/>
        <w:ind w:right="980" w:firstLine="0"/>
        <w:rPr>
          <w:sz w:val="24"/>
        </w:rPr>
      </w:pPr>
      <w:r>
        <w:rPr>
          <w:sz w:val="24"/>
        </w:rPr>
        <w:t xml:space="preserve">Martins D GS, </w:t>
      </w:r>
      <w:proofErr w:type="spellStart"/>
      <w:r>
        <w:rPr>
          <w:sz w:val="24"/>
        </w:rPr>
        <w:t>Tadrous</w:t>
      </w:r>
      <w:proofErr w:type="spellEnd"/>
      <w:r>
        <w:rPr>
          <w:sz w:val="24"/>
        </w:rPr>
        <w:t xml:space="preserve"> M, Paterson M, </w:t>
      </w:r>
      <w:proofErr w:type="spellStart"/>
      <w:r>
        <w:rPr>
          <w:sz w:val="24"/>
        </w:rPr>
        <w:t>Bandola</w:t>
      </w:r>
      <w:proofErr w:type="spellEnd"/>
      <w:r>
        <w:rPr>
          <w:sz w:val="24"/>
        </w:rPr>
        <w:t xml:space="preserve"> D, Singh S, </w:t>
      </w:r>
      <w:proofErr w:type="spellStart"/>
      <w:r>
        <w:rPr>
          <w:sz w:val="24"/>
        </w:rPr>
        <w:t>Juurlink</w:t>
      </w:r>
      <w:proofErr w:type="spellEnd"/>
      <w:r>
        <w:rPr>
          <w:sz w:val="24"/>
        </w:rPr>
        <w:t xml:space="preserve"> D, </w:t>
      </w:r>
      <w:proofErr w:type="spellStart"/>
      <w:r>
        <w:rPr>
          <w:sz w:val="24"/>
        </w:rPr>
        <w:t>Mamdani</w:t>
      </w:r>
      <w:proofErr w:type="spellEnd"/>
      <w:r>
        <w:rPr>
          <w:sz w:val="24"/>
        </w:rPr>
        <w:t xml:space="preserve"> M, Gomes T. Opioid Use and Related Adverse Events in Ontario. Ontario Drug Policy Research Network Toronto Ontario: ODPRN; 2016 [Available from</w:t>
      </w:r>
      <w:hyperlink r:id="rId8">
        <w:r>
          <w:rPr>
            <w:color w:val="0563C1"/>
            <w:sz w:val="24"/>
            <w:u w:val="single" w:color="0563C1"/>
          </w:rPr>
          <w:t xml:space="preserve"> http://odprn.ca/wp-content/uploads/2016/11/ODPRN-Opioid-Use-and-Related-Adverse-Events-Nov-2016.pdf</w:t>
        </w:r>
      </w:hyperlink>
      <w:r>
        <w:rPr>
          <w:sz w:val="24"/>
        </w:rPr>
        <w:t>].</w:t>
      </w:r>
    </w:p>
    <w:sectPr w:rsidR="003F6503">
      <w:pgSz w:w="15840" w:h="12240" w:orient="landscape"/>
      <w:pgMar w:top="1140" w:right="1040" w:bottom="280" w:left="13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EDD229A"/>
    <w:multiLevelType w:val="hybridMultilevel"/>
    <w:tmpl w:val="63A2B260"/>
    <w:lvl w:ilvl="0" w:tplc="9DB21B4A">
      <w:start w:val="1"/>
      <w:numFmt w:val="lowerLetter"/>
      <w:lvlText w:val="%1."/>
      <w:lvlJc w:val="left"/>
      <w:pPr>
        <w:ind w:left="554" w:hanging="360"/>
        <w:jc w:val="left"/>
      </w:pPr>
      <w:rPr>
        <w:rFonts w:ascii="Times New Roman" w:eastAsia="Times New Roman" w:hAnsi="Times New Roman" w:cs="Times New Roman" w:hint="default"/>
        <w:spacing w:val="-1"/>
        <w:w w:val="100"/>
        <w:sz w:val="24"/>
        <w:szCs w:val="24"/>
      </w:rPr>
    </w:lvl>
    <w:lvl w:ilvl="1" w:tplc="4EB4BE70">
      <w:numFmt w:val="bullet"/>
      <w:lvlText w:val="•"/>
      <w:lvlJc w:val="left"/>
      <w:pPr>
        <w:ind w:left="916" w:hanging="360"/>
      </w:pPr>
      <w:rPr>
        <w:rFonts w:hint="default"/>
      </w:rPr>
    </w:lvl>
    <w:lvl w:ilvl="2" w:tplc="6826F0F0">
      <w:numFmt w:val="bullet"/>
      <w:lvlText w:val="•"/>
      <w:lvlJc w:val="left"/>
      <w:pPr>
        <w:ind w:left="1273" w:hanging="360"/>
      </w:pPr>
      <w:rPr>
        <w:rFonts w:hint="default"/>
      </w:rPr>
    </w:lvl>
    <w:lvl w:ilvl="3" w:tplc="E8A22828">
      <w:numFmt w:val="bullet"/>
      <w:lvlText w:val="•"/>
      <w:lvlJc w:val="left"/>
      <w:pPr>
        <w:ind w:left="1630" w:hanging="360"/>
      </w:pPr>
      <w:rPr>
        <w:rFonts w:hint="default"/>
      </w:rPr>
    </w:lvl>
    <w:lvl w:ilvl="4" w:tplc="153029B8">
      <w:numFmt w:val="bullet"/>
      <w:lvlText w:val="•"/>
      <w:lvlJc w:val="left"/>
      <w:pPr>
        <w:ind w:left="1987" w:hanging="360"/>
      </w:pPr>
      <w:rPr>
        <w:rFonts w:hint="default"/>
      </w:rPr>
    </w:lvl>
    <w:lvl w:ilvl="5" w:tplc="E45EA38A">
      <w:numFmt w:val="bullet"/>
      <w:lvlText w:val="•"/>
      <w:lvlJc w:val="left"/>
      <w:pPr>
        <w:ind w:left="2344" w:hanging="360"/>
      </w:pPr>
      <w:rPr>
        <w:rFonts w:hint="default"/>
      </w:rPr>
    </w:lvl>
    <w:lvl w:ilvl="6" w:tplc="719E25B0">
      <w:numFmt w:val="bullet"/>
      <w:lvlText w:val="•"/>
      <w:lvlJc w:val="left"/>
      <w:pPr>
        <w:ind w:left="2700" w:hanging="360"/>
      </w:pPr>
      <w:rPr>
        <w:rFonts w:hint="default"/>
      </w:rPr>
    </w:lvl>
    <w:lvl w:ilvl="7" w:tplc="34007258">
      <w:numFmt w:val="bullet"/>
      <w:lvlText w:val="•"/>
      <w:lvlJc w:val="left"/>
      <w:pPr>
        <w:ind w:left="3057" w:hanging="360"/>
      </w:pPr>
      <w:rPr>
        <w:rFonts w:hint="default"/>
      </w:rPr>
    </w:lvl>
    <w:lvl w:ilvl="8" w:tplc="0B80B2E8">
      <w:numFmt w:val="bullet"/>
      <w:lvlText w:val="•"/>
      <w:lvlJc w:val="left"/>
      <w:pPr>
        <w:ind w:left="3414" w:hanging="360"/>
      </w:pPr>
      <w:rPr>
        <w:rFonts w:hint="default"/>
      </w:rPr>
    </w:lvl>
  </w:abstractNum>
  <w:abstractNum w:abstractNumId="1" w15:restartNumberingAfterBreak="0">
    <w:nsid w:val="31D56D40"/>
    <w:multiLevelType w:val="hybridMultilevel"/>
    <w:tmpl w:val="E7CE5C8A"/>
    <w:lvl w:ilvl="0" w:tplc="6FA4512A">
      <w:start w:val="1"/>
      <w:numFmt w:val="lowerLetter"/>
      <w:lvlText w:val="%1."/>
      <w:lvlJc w:val="left"/>
      <w:pPr>
        <w:ind w:left="650" w:hanging="360"/>
        <w:jc w:val="left"/>
      </w:pPr>
      <w:rPr>
        <w:rFonts w:ascii="Times New Roman" w:eastAsia="Times New Roman" w:hAnsi="Times New Roman" w:cs="Times New Roman" w:hint="default"/>
        <w:spacing w:val="-1"/>
        <w:w w:val="100"/>
        <w:sz w:val="24"/>
        <w:szCs w:val="24"/>
      </w:rPr>
    </w:lvl>
    <w:lvl w:ilvl="1" w:tplc="0F6C1274">
      <w:numFmt w:val="bullet"/>
      <w:lvlText w:val="•"/>
      <w:lvlJc w:val="left"/>
      <w:pPr>
        <w:ind w:left="1078" w:hanging="360"/>
      </w:pPr>
      <w:rPr>
        <w:rFonts w:hint="default"/>
      </w:rPr>
    </w:lvl>
    <w:lvl w:ilvl="2" w:tplc="2D3CB7F6">
      <w:numFmt w:val="bullet"/>
      <w:lvlText w:val="•"/>
      <w:lvlJc w:val="left"/>
      <w:pPr>
        <w:ind w:left="1497" w:hanging="360"/>
      </w:pPr>
      <w:rPr>
        <w:rFonts w:hint="default"/>
      </w:rPr>
    </w:lvl>
    <w:lvl w:ilvl="3" w:tplc="E81E72C0">
      <w:numFmt w:val="bullet"/>
      <w:lvlText w:val="•"/>
      <w:lvlJc w:val="left"/>
      <w:pPr>
        <w:ind w:left="1916" w:hanging="360"/>
      </w:pPr>
      <w:rPr>
        <w:rFonts w:hint="default"/>
      </w:rPr>
    </w:lvl>
    <w:lvl w:ilvl="4" w:tplc="AC40A59E">
      <w:numFmt w:val="bullet"/>
      <w:lvlText w:val="•"/>
      <w:lvlJc w:val="left"/>
      <w:pPr>
        <w:ind w:left="2335" w:hanging="360"/>
      </w:pPr>
      <w:rPr>
        <w:rFonts w:hint="default"/>
      </w:rPr>
    </w:lvl>
    <w:lvl w:ilvl="5" w:tplc="2862AE9C">
      <w:numFmt w:val="bullet"/>
      <w:lvlText w:val="•"/>
      <w:lvlJc w:val="left"/>
      <w:pPr>
        <w:ind w:left="2754" w:hanging="360"/>
      </w:pPr>
      <w:rPr>
        <w:rFonts w:hint="default"/>
      </w:rPr>
    </w:lvl>
    <w:lvl w:ilvl="6" w:tplc="377CEDE6">
      <w:numFmt w:val="bullet"/>
      <w:lvlText w:val="•"/>
      <w:lvlJc w:val="left"/>
      <w:pPr>
        <w:ind w:left="3172" w:hanging="360"/>
      </w:pPr>
      <w:rPr>
        <w:rFonts w:hint="default"/>
      </w:rPr>
    </w:lvl>
    <w:lvl w:ilvl="7" w:tplc="2E1C6E8C">
      <w:numFmt w:val="bullet"/>
      <w:lvlText w:val="•"/>
      <w:lvlJc w:val="left"/>
      <w:pPr>
        <w:ind w:left="3591" w:hanging="360"/>
      </w:pPr>
      <w:rPr>
        <w:rFonts w:hint="default"/>
      </w:rPr>
    </w:lvl>
    <w:lvl w:ilvl="8" w:tplc="6E1A443A">
      <w:numFmt w:val="bullet"/>
      <w:lvlText w:val="•"/>
      <w:lvlJc w:val="left"/>
      <w:pPr>
        <w:ind w:left="4010" w:hanging="360"/>
      </w:pPr>
      <w:rPr>
        <w:rFonts w:hint="default"/>
      </w:rPr>
    </w:lvl>
  </w:abstractNum>
  <w:abstractNum w:abstractNumId="2" w15:restartNumberingAfterBreak="0">
    <w:nsid w:val="42503860"/>
    <w:multiLevelType w:val="hybridMultilevel"/>
    <w:tmpl w:val="D66CABF6"/>
    <w:lvl w:ilvl="0" w:tplc="A2ECB122">
      <w:start w:val="1"/>
      <w:numFmt w:val="decimal"/>
      <w:lvlText w:val="%1."/>
      <w:lvlJc w:val="left"/>
      <w:pPr>
        <w:ind w:left="104" w:hanging="720"/>
        <w:jc w:val="left"/>
      </w:pPr>
      <w:rPr>
        <w:rFonts w:ascii="Times New Roman" w:eastAsia="Times New Roman" w:hAnsi="Times New Roman" w:cs="Times New Roman" w:hint="default"/>
        <w:spacing w:val="-1"/>
        <w:w w:val="100"/>
        <w:sz w:val="24"/>
        <w:szCs w:val="24"/>
      </w:rPr>
    </w:lvl>
    <w:lvl w:ilvl="1" w:tplc="17EAB28C">
      <w:numFmt w:val="bullet"/>
      <w:lvlText w:val="•"/>
      <w:lvlJc w:val="left"/>
      <w:pPr>
        <w:ind w:left="1436" w:hanging="720"/>
      </w:pPr>
      <w:rPr>
        <w:rFonts w:hint="default"/>
      </w:rPr>
    </w:lvl>
    <w:lvl w:ilvl="2" w:tplc="5A6EBA74">
      <w:numFmt w:val="bullet"/>
      <w:lvlText w:val="•"/>
      <w:lvlJc w:val="left"/>
      <w:pPr>
        <w:ind w:left="2772" w:hanging="720"/>
      </w:pPr>
      <w:rPr>
        <w:rFonts w:hint="default"/>
      </w:rPr>
    </w:lvl>
    <w:lvl w:ilvl="3" w:tplc="9042AE1A">
      <w:numFmt w:val="bullet"/>
      <w:lvlText w:val="•"/>
      <w:lvlJc w:val="left"/>
      <w:pPr>
        <w:ind w:left="4108" w:hanging="720"/>
      </w:pPr>
      <w:rPr>
        <w:rFonts w:hint="default"/>
      </w:rPr>
    </w:lvl>
    <w:lvl w:ilvl="4" w:tplc="8DD25214">
      <w:numFmt w:val="bullet"/>
      <w:lvlText w:val="•"/>
      <w:lvlJc w:val="left"/>
      <w:pPr>
        <w:ind w:left="5444" w:hanging="720"/>
      </w:pPr>
      <w:rPr>
        <w:rFonts w:hint="default"/>
      </w:rPr>
    </w:lvl>
    <w:lvl w:ilvl="5" w:tplc="31EC802C">
      <w:numFmt w:val="bullet"/>
      <w:lvlText w:val="•"/>
      <w:lvlJc w:val="left"/>
      <w:pPr>
        <w:ind w:left="6780" w:hanging="720"/>
      </w:pPr>
      <w:rPr>
        <w:rFonts w:hint="default"/>
      </w:rPr>
    </w:lvl>
    <w:lvl w:ilvl="6" w:tplc="AD60DB9C">
      <w:numFmt w:val="bullet"/>
      <w:lvlText w:val="•"/>
      <w:lvlJc w:val="left"/>
      <w:pPr>
        <w:ind w:left="8116" w:hanging="720"/>
      </w:pPr>
      <w:rPr>
        <w:rFonts w:hint="default"/>
      </w:rPr>
    </w:lvl>
    <w:lvl w:ilvl="7" w:tplc="875419A4">
      <w:numFmt w:val="bullet"/>
      <w:lvlText w:val="•"/>
      <w:lvlJc w:val="left"/>
      <w:pPr>
        <w:ind w:left="9452" w:hanging="720"/>
      </w:pPr>
      <w:rPr>
        <w:rFonts w:hint="default"/>
      </w:rPr>
    </w:lvl>
    <w:lvl w:ilvl="8" w:tplc="FB64EDDA">
      <w:numFmt w:val="bullet"/>
      <w:lvlText w:val="•"/>
      <w:lvlJc w:val="left"/>
      <w:pPr>
        <w:ind w:left="10788" w:hanging="720"/>
      </w:pPr>
      <w:rPr>
        <w:rFonts w:hint="default"/>
      </w:rPr>
    </w:lvl>
  </w:abstractNum>
  <w:abstractNum w:abstractNumId="3" w15:restartNumberingAfterBreak="0">
    <w:nsid w:val="7F8B50A5"/>
    <w:multiLevelType w:val="hybridMultilevel"/>
    <w:tmpl w:val="048CCD12"/>
    <w:lvl w:ilvl="0" w:tplc="B9D4A2BA">
      <w:start w:val="1"/>
      <w:numFmt w:val="lowerLetter"/>
      <w:lvlText w:val="%1."/>
      <w:lvlJc w:val="left"/>
      <w:pPr>
        <w:ind w:left="465" w:hanging="360"/>
        <w:jc w:val="left"/>
      </w:pPr>
      <w:rPr>
        <w:rFonts w:ascii="Times New Roman" w:eastAsia="Times New Roman" w:hAnsi="Times New Roman" w:cs="Times New Roman" w:hint="default"/>
        <w:spacing w:val="-3"/>
        <w:w w:val="100"/>
        <w:sz w:val="24"/>
        <w:szCs w:val="24"/>
      </w:rPr>
    </w:lvl>
    <w:lvl w:ilvl="1" w:tplc="566CC5DC">
      <w:numFmt w:val="bullet"/>
      <w:lvlText w:val="•"/>
      <w:lvlJc w:val="left"/>
      <w:pPr>
        <w:ind w:left="835" w:hanging="360"/>
      </w:pPr>
      <w:rPr>
        <w:rFonts w:hint="default"/>
      </w:rPr>
    </w:lvl>
    <w:lvl w:ilvl="2" w:tplc="3F32D51C">
      <w:numFmt w:val="bullet"/>
      <w:lvlText w:val="•"/>
      <w:lvlJc w:val="left"/>
      <w:pPr>
        <w:ind w:left="1211" w:hanging="360"/>
      </w:pPr>
      <w:rPr>
        <w:rFonts w:hint="default"/>
      </w:rPr>
    </w:lvl>
    <w:lvl w:ilvl="3" w:tplc="36027BF4">
      <w:numFmt w:val="bullet"/>
      <w:lvlText w:val="•"/>
      <w:lvlJc w:val="left"/>
      <w:pPr>
        <w:ind w:left="1587" w:hanging="360"/>
      </w:pPr>
      <w:rPr>
        <w:rFonts w:hint="default"/>
      </w:rPr>
    </w:lvl>
    <w:lvl w:ilvl="4" w:tplc="B1F8F9CC">
      <w:numFmt w:val="bullet"/>
      <w:lvlText w:val="•"/>
      <w:lvlJc w:val="left"/>
      <w:pPr>
        <w:ind w:left="1963" w:hanging="360"/>
      </w:pPr>
      <w:rPr>
        <w:rFonts w:hint="default"/>
      </w:rPr>
    </w:lvl>
    <w:lvl w:ilvl="5" w:tplc="B5668ECA">
      <w:numFmt w:val="bullet"/>
      <w:lvlText w:val="•"/>
      <w:lvlJc w:val="left"/>
      <w:pPr>
        <w:ind w:left="2339" w:hanging="360"/>
      </w:pPr>
      <w:rPr>
        <w:rFonts w:hint="default"/>
      </w:rPr>
    </w:lvl>
    <w:lvl w:ilvl="6" w:tplc="71F43776">
      <w:numFmt w:val="bullet"/>
      <w:lvlText w:val="•"/>
      <w:lvlJc w:val="left"/>
      <w:pPr>
        <w:ind w:left="2715" w:hanging="360"/>
      </w:pPr>
      <w:rPr>
        <w:rFonts w:hint="default"/>
      </w:rPr>
    </w:lvl>
    <w:lvl w:ilvl="7" w:tplc="FEFEDDBE">
      <w:numFmt w:val="bullet"/>
      <w:lvlText w:val="•"/>
      <w:lvlJc w:val="left"/>
      <w:pPr>
        <w:ind w:left="3091" w:hanging="360"/>
      </w:pPr>
      <w:rPr>
        <w:rFonts w:hint="default"/>
      </w:rPr>
    </w:lvl>
    <w:lvl w:ilvl="8" w:tplc="567C42A0">
      <w:numFmt w:val="bullet"/>
      <w:lvlText w:val="•"/>
      <w:lvlJc w:val="left"/>
      <w:pPr>
        <w:ind w:left="3467" w:hanging="360"/>
      </w:pPr>
      <w:rPr>
        <w:rFonts w:hint="default"/>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hideGrammaticalErrors/>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2"/>
  </w:compat>
  <w:docVars>
    <w:docVar w:name="__Grammarly_42____i" w:val="H4sIAAAAAAAEAKtWckksSQxILCpxzi/NK1GyMqwFAAEhoTITAAAA"/>
    <w:docVar w:name="__Grammarly_42___1" w:val="H4sIAAAAAAAEAKtWcslP9kxRslIyNDYyNjawMDUyMzQ2NTMzNbJU0lEKTi0uzszPAykwqgUA3pirXywAAAA="/>
  </w:docVars>
  <w:rsids>
    <w:rsidRoot w:val="003F6503"/>
    <w:rsid w:val="003F6503"/>
    <w:rsid w:val="0057645C"/>
    <w:rsid w:val="005B1D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0704F73-7DAC-4D1E-A75F-E569D71DBF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spacing w:before="88"/>
      <w:ind w:left="104"/>
      <w:outlineLvl w:val="0"/>
    </w:pPr>
    <w:rPr>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ind w:left="104"/>
    </w:pPr>
  </w:style>
  <w:style w:type="paragraph" w:customStyle="1" w:styleId="TableParagraph">
    <w:name w:val="Table Paragraph"/>
    <w:basedOn w:val="Normal"/>
    <w:uiPriority w:val="1"/>
    <w:qFormat/>
  </w:style>
  <w:style w:type="paragraph" w:styleId="NoSpacing">
    <w:name w:val="No Spacing"/>
    <w:uiPriority w:val="1"/>
    <w:qFormat/>
    <w:rsid w:val="005B1DA1"/>
    <w:pPr>
      <w:widowControl/>
      <w:autoSpaceDE/>
      <w:autoSpaceDN/>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36677198">
      <w:bodyDiv w:val="1"/>
      <w:marLeft w:val="0"/>
      <w:marRight w:val="0"/>
      <w:marTop w:val="0"/>
      <w:marBottom w:val="0"/>
      <w:divBdr>
        <w:top w:val="none" w:sz="0" w:space="0" w:color="auto"/>
        <w:left w:val="none" w:sz="0" w:space="0" w:color="auto"/>
        <w:bottom w:val="none" w:sz="0" w:space="0" w:color="auto"/>
        <w:right w:val="none" w:sz="0" w:space="0" w:color="auto"/>
      </w:divBdr>
      <w:divsChild>
        <w:div w:id="168501796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75187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842720">
      <w:bodyDiv w:val="1"/>
      <w:marLeft w:val="0"/>
      <w:marRight w:val="0"/>
      <w:marTop w:val="0"/>
      <w:marBottom w:val="0"/>
      <w:divBdr>
        <w:top w:val="none" w:sz="0" w:space="0" w:color="auto"/>
        <w:left w:val="none" w:sz="0" w:space="0" w:color="auto"/>
        <w:bottom w:val="none" w:sz="0" w:space="0" w:color="auto"/>
        <w:right w:val="none" w:sz="0" w:space="0" w:color="auto"/>
      </w:divBdr>
      <w:divsChild>
        <w:div w:id="168663576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70184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odprn.ca/wp-content/uploads/2016/11/ODPRN-Opioid-Use-and-Related-Adverse-Events-Nov-2016.pdf" TargetMode="External"/><Relationship Id="rId3" Type="http://schemas.openxmlformats.org/officeDocument/2006/relationships/settings" Target="settings.xml"/><Relationship Id="rId7" Type="http://schemas.openxmlformats.org/officeDocument/2006/relationships/hyperlink" Target="http://www.mentalhealthcommission.c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nih.gov/sites/default/files/institutes/olpa/20140514-senate-testimony-volkow.pdf" TargetMode="External"/><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95</TotalTime>
  <Pages>20</Pages>
  <Words>6104</Words>
  <Characters>34795</Characters>
  <Application>Microsoft Office Word</Application>
  <DocSecurity>0</DocSecurity>
  <Lines>289</Lines>
  <Paragraphs>81</Paragraphs>
  <ScaleCrop>false</ScaleCrop>
  <Company/>
  <LinksUpToDate>false</LinksUpToDate>
  <CharactersWithSpaces>40818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Cover letter (response to reviewers).docx</dc:title>
  <cp:lastModifiedBy>Owner</cp:lastModifiedBy>
  <cp:revision>3</cp:revision>
  <dcterms:created xsi:type="dcterms:W3CDTF">2020-05-04T17:00:00Z</dcterms:created>
  <dcterms:modified xsi:type="dcterms:W3CDTF">2020-05-05T14:33:00Z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2020-05-04T00:00:00Z</vt:filetime>
  </property>
  <property fmtid="{D5CDD505-2E9C-101B-9397-08002B2CF9AE}" pid="3" name="Creator">
    <vt:lpwstr>Word</vt:lpwstr>
  </property>
  <property fmtid="{D5CDD505-2E9C-101B-9397-08002B2CF9AE}" pid="4" name="LastSaved">
    <vt:filetime>2020-05-04T00:00:00Z</vt:filetime>
  </property>
</Properties>
</file>