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CCC14" w14:textId="77777777" w:rsidR="00D03964" w:rsidRDefault="00D03964" w:rsidP="00D03964">
      <w:pPr>
        <w:pStyle w:val="NormalWeb"/>
        <w:spacing w:line="480" w:lineRule="auto"/>
        <w:jc w:val="both"/>
        <w:rPr>
          <w:rFonts w:ascii="Times New Roman Regular" w:hAnsi="Times New Roman Regular" w:cs="Times New Roman Regular"/>
          <w:b/>
          <w:sz w:val="32"/>
          <w:szCs w:val="32"/>
        </w:rPr>
      </w:pPr>
      <w:r>
        <w:rPr>
          <w:rFonts w:ascii="Times New Roman Regular" w:hAnsi="Times New Roman Regular" w:cs="Times New Roman Regular"/>
          <w:b/>
          <w:sz w:val="32"/>
          <w:szCs w:val="32"/>
        </w:rPr>
        <w:t>Supplementary Information</w:t>
      </w:r>
    </w:p>
    <w:p w14:paraId="3E1DF062" w14:textId="77777777" w:rsidR="00D03964" w:rsidRDefault="00D03964" w:rsidP="00D03964">
      <w:pPr>
        <w:pStyle w:val="NormalWeb"/>
        <w:spacing w:line="480" w:lineRule="auto"/>
        <w:jc w:val="both"/>
        <w:rPr>
          <w:rFonts w:ascii="Times New Roman Regular" w:hAnsi="Times New Roman Regular" w:cs="Times New Roman Regular"/>
          <w:b/>
          <w:sz w:val="32"/>
          <w:szCs w:val="32"/>
        </w:rPr>
      </w:pPr>
    </w:p>
    <w:p w14:paraId="1D9BC6A1" w14:textId="77777777" w:rsidR="00D03964" w:rsidRDefault="00D03964" w:rsidP="00D03964">
      <w:pPr>
        <w:pStyle w:val="NormalWeb"/>
        <w:spacing w:line="480" w:lineRule="auto"/>
        <w:jc w:val="both"/>
        <w:rPr>
          <w:rFonts w:ascii="Times New Roman Regular" w:hAnsi="Times New Roman Regular" w:cs="Times New Roman Regular"/>
          <w:b/>
          <w:sz w:val="28"/>
          <w:szCs w:val="28"/>
        </w:rPr>
      </w:pPr>
      <w:r>
        <w:rPr>
          <w:rFonts w:ascii="Times New Roman Regular" w:hAnsi="Times New Roman Regular" w:cs="Times New Roman Regular"/>
          <w:b/>
          <w:sz w:val="28"/>
          <w:szCs w:val="28"/>
        </w:rPr>
        <w:t xml:space="preserve">Supplementary Table S1: </w:t>
      </w:r>
      <w:r>
        <w:rPr>
          <w:rFonts w:ascii="Times New Roman Regular" w:hAnsi="Times New Roman Regular" w:cs="Times New Roman Regular"/>
          <w:bCs/>
          <w:sz w:val="28"/>
          <w:szCs w:val="28"/>
        </w:rPr>
        <w:t>The siRNAs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6180"/>
      </w:tblGrid>
      <w:tr w:rsidR="00D03964" w14:paraId="7BB24691" w14:textId="77777777" w:rsidTr="00345EA7">
        <w:tc>
          <w:tcPr>
            <w:tcW w:w="2177" w:type="dxa"/>
          </w:tcPr>
          <w:p w14:paraId="7C1FDEF5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siRNA</w:t>
            </w:r>
          </w:p>
        </w:tc>
        <w:tc>
          <w:tcPr>
            <w:tcW w:w="6345" w:type="dxa"/>
          </w:tcPr>
          <w:p w14:paraId="6DB9605A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PingFangSC-Regular" w:hAnsi="Times New Roman Regular" w:cs="Times New Roman Regular"/>
                <w:color w:val="000000"/>
                <w:sz w:val="24"/>
                <w:szCs w:val="24"/>
                <w:shd w:val="clear" w:color="auto" w:fill="FFFFFF"/>
              </w:rPr>
              <w:t xml:space="preserve">Sequences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(5’-3’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）</w:t>
            </w:r>
          </w:p>
        </w:tc>
      </w:tr>
      <w:tr w:rsidR="00D03964" w14:paraId="3A6AC21B" w14:textId="77777777" w:rsidTr="00345EA7">
        <w:trPr>
          <w:trHeight w:val="778"/>
        </w:trPr>
        <w:tc>
          <w:tcPr>
            <w:tcW w:w="2177" w:type="dxa"/>
          </w:tcPr>
          <w:p w14:paraId="014A1BD8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si-CCAT1#1</w:t>
            </w:r>
          </w:p>
        </w:tc>
        <w:tc>
          <w:tcPr>
            <w:tcW w:w="6345" w:type="dxa"/>
          </w:tcPr>
          <w:p w14:paraId="131AE7FE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 xml:space="preserve">Sense: GCACAGUGUUGAAGAUCAUTT </w:t>
            </w:r>
          </w:p>
          <w:p w14:paraId="0A42A96F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Antisense: AUCUUCUUAUGGUCUUCUCTT</w:t>
            </w:r>
          </w:p>
        </w:tc>
      </w:tr>
      <w:tr w:rsidR="00D03964" w14:paraId="09DE1C99" w14:textId="77777777" w:rsidTr="00345EA7">
        <w:trPr>
          <w:trHeight w:val="778"/>
        </w:trPr>
        <w:tc>
          <w:tcPr>
            <w:tcW w:w="2177" w:type="dxa"/>
          </w:tcPr>
          <w:p w14:paraId="2CA55F89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si-CCAT1#2</w:t>
            </w:r>
          </w:p>
        </w:tc>
        <w:tc>
          <w:tcPr>
            <w:tcW w:w="6345" w:type="dxa"/>
          </w:tcPr>
          <w:p w14:paraId="5F4EE52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Sense: UGGGAAAGGUGCCGAGACATT</w:t>
            </w:r>
          </w:p>
          <w:p w14:paraId="70B92570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Antisense: UGUCUCGGCACCUUUCCCATT</w:t>
            </w:r>
          </w:p>
        </w:tc>
      </w:tr>
      <w:tr w:rsidR="00D03964" w14:paraId="06E35C91" w14:textId="77777777" w:rsidTr="00345EA7">
        <w:tc>
          <w:tcPr>
            <w:tcW w:w="2177" w:type="dxa"/>
          </w:tcPr>
          <w:p w14:paraId="28FBC411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si-PTBP1#1</w:t>
            </w:r>
          </w:p>
        </w:tc>
        <w:tc>
          <w:tcPr>
            <w:tcW w:w="6345" w:type="dxa"/>
          </w:tcPr>
          <w:p w14:paraId="5D9D99A4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 xml:space="preserve">Sense: CCCUCAUUGACCUGCACAATT </w:t>
            </w:r>
          </w:p>
          <w:p w14:paraId="021BFDC7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 xml:space="preserve">Antisense: UUGUGCAGGUCAAUGAGGGTT  </w:t>
            </w:r>
          </w:p>
        </w:tc>
      </w:tr>
      <w:tr w:rsidR="00D03964" w14:paraId="5AADAD1C" w14:textId="77777777" w:rsidTr="00345EA7">
        <w:tc>
          <w:tcPr>
            <w:tcW w:w="2177" w:type="dxa"/>
          </w:tcPr>
          <w:p w14:paraId="5B62CCAA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si-PTBP1#2</w:t>
            </w:r>
          </w:p>
        </w:tc>
        <w:tc>
          <w:tcPr>
            <w:tcW w:w="6345" w:type="dxa"/>
          </w:tcPr>
          <w:p w14:paraId="78528A1C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 xml:space="preserve">Sense: GCACAGUGUUGAAGAUCAUTT </w:t>
            </w:r>
          </w:p>
          <w:p w14:paraId="11894877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Antisense: AUGAUCUUCAACACUGUGCTT</w:t>
            </w:r>
          </w:p>
        </w:tc>
      </w:tr>
      <w:tr w:rsidR="00D03964" w14:paraId="353203C2" w14:textId="77777777" w:rsidTr="00345EA7">
        <w:trPr>
          <w:trHeight w:val="778"/>
        </w:trPr>
        <w:tc>
          <w:tcPr>
            <w:tcW w:w="2177" w:type="dxa"/>
          </w:tcPr>
          <w:p w14:paraId="53D6E7A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si-</w:t>
            </w:r>
            <w:r>
              <w:rPr>
                <w:rFonts w:ascii="Times New Roman Regular" w:hAnsi="Times New Roman Regular" w:cs="Times New Roman Regular"/>
                <w:bCs/>
                <w:color w:val="000000"/>
                <w:sz w:val="24"/>
                <w:szCs w:val="24"/>
              </w:rPr>
              <w:t>NC</w:t>
            </w:r>
          </w:p>
        </w:tc>
        <w:tc>
          <w:tcPr>
            <w:tcW w:w="6345" w:type="dxa"/>
          </w:tcPr>
          <w:p w14:paraId="7681113B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Sense: UUCUCCGAACGUGUCACGUTT</w:t>
            </w:r>
          </w:p>
          <w:p w14:paraId="507F0D67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Antisense: ACGUGACACGUUCGGAGAATT</w:t>
            </w:r>
          </w:p>
        </w:tc>
      </w:tr>
    </w:tbl>
    <w:p w14:paraId="5AC6ED10" w14:textId="77777777" w:rsidR="00D03964" w:rsidRDefault="00D03964" w:rsidP="00D03964">
      <w:pPr>
        <w:pStyle w:val="NormalWeb"/>
        <w:spacing w:line="480" w:lineRule="auto"/>
        <w:jc w:val="both"/>
        <w:rPr>
          <w:bCs/>
          <w:sz w:val="28"/>
          <w:szCs w:val="28"/>
        </w:rPr>
        <w:sectPr w:rsidR="00D0396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C815283" w14:textId="77777777" w:rsidR="00D03964" w:rsidRDefault="00D03964" w:rsidP="00D03964">
      <w:pPr>
        <w:pStyle w:val="NormalWeb"/>
        <w:spacing w:line="480" w:lineRule="auto"/>
        <w:jc w:val="both"/>
        <w:rPr>
          <w:rFonts w:ascii="Times New Roman Regular" w:hAnsi="Times New Roman Regular" w:cs="Times New Roman Regular"/>
          <w:b/>
          <w:sz w:val="28"/>
          <w:szCs w:val="28"/>
        </w:rPr>
      </w:pPr>
      <w:r>
        <w:rPr>
          <w:rFonts w:ascii="Times New Roman Regular" w:hAnsi="Times New Roman Regular" w:cs="Times New Roman Regular"/>
          <w:b/>
          <w:sz w:val="28"/>
          <w:szCs w:val="28"/>
        </w:rPr>
        <w:lastRenderedPageBreak/>
        <w:t xml:space="preserve">Supplementary Table S2: </w:t>
      </w:r>
      <w:r>
        <w:rPr>
          <w:rFonts w:ascii="Times New Roman Regular" w:hAnsi="Times New Roman Regular" w:cs="Times New Roman Regular"/>
          <w:bCs/>
          <w:sz w:val="28"/>
          <w:szCs w:val="28"/>
        </w:rPr>
        <w:t xml:space="preserve"> The primers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6214"/>
      </w:tblGrid>
      <w:tr w:rsidR="00D03964" w14:paraId="4929BE3C" w14:textId="77777777" w:rsidTr="00345EA7">
        <w:tc>
          <w:tcPr>
            <w:tcW w:w="2177" w:type="dxa"/>
          </w:tcPr>
          <w:p w14:paraId="28471AF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Genes</w:t>
            </w:r>
          </w:p>
        </w:tc>
        <w:tc>
          <w:tcPr>
            <w:tcW w:w="6345" w:type="dxa"/>
          </w:tcPr>
          <w:p w14:paraId="4AE187F6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PingFangSC-Regular" w:hAnsi="Times New Roman Regular" w:cs="Times New Roman Regular"/>
                <w:color w:val="000000"/>
                <w:sz w:val="24"/>
                <w:szCs w:val="24"/>
                <w:shd w:val="clear" w:color="auto" w:fill="FFFFFF"/>
              </w:rPr>
              <w:t xml:space="preserve">Sequence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(5’-3’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）</w:t>
            </w:r>
          </w:p>
        </w:tc>
      </w:tr>
      <w:tr w:rsidR="00D03964" w14:paraId="2262986A" w14:textId="77777777" w:rsidTr="00345EA7">
        <w:tc>
          <w:tcPr>
            <w:tcW w:w="2177" w:type="dxa"/>
          </w:tcPr>
          <w:p w14:paraId="6173E3C7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CCAT1</w:t>
            </w:r>
          </w:p>
        </w:tc>
        <w:tc>
          <w:tcPr>
            <w:tcW w:w="6345" w:type="dxa"/>
          </w:tcPr>
          <w:p w14:paraId="35F63D48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5-ACATTGGGAAAGGTGCC-3’</w:t>
            </w:r>
          </w:p>
          <w:p w14:paraId="4299D3E4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R:5-ACGCTTAGCCATACAGAGC-3’</w:t>
            </w:r>
          </w:p>
        </w:tc>
      </w:tr>
      <w:tr w:rsidR="00D03964" w14:paraId="115C0C79" w14:textId="77777777" w:rsidTr="00345EA7">
        <w:tc>
          <w:tcPr>
            <w:tcW w:w="2177" w:type="dxa"/>
          </w:tcPr>
          <w:p w14:paraId="3B7DD208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PTBP1</w:t>
            </w:r>
          </w:p>
        </w:tc>
        <w:tc>
          <w:tcPr>
            <w:tcW w:w="6345" w:type="dxa"/>
          </w:tcPr>
          <w:p w14:paraId="64EF473C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5-AGCGCGTGAAGATCCTGT-3’</w:t>
            </w:r>
          </w:p>
          <w:p w14:paraId="4A8CA9D4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R:5-CAGGGGTGAGTTGCCGTA-3’</w:t>
            </w:r>
          </w:p>
        </w:tc>
      </w:tr>
      <w:tr w:rsidR="00D03964" w14:paraId="3D2150ED" w14:textId="77777777" w:rsidTr="00345EA7">
        <w:trPr>
          <w:trHeight w:val="778"/>
        </w:trPr>
        <w:tc>
          <w:tcPr>
            <w:tcW w:w="2177" w:type="dxa"/>
          </w:tcPr>
          <w:p w14:paraId="13574B5C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LDHA</w:t>
            </w:r>
          </w:p>
        </w:tc>
        <w:tc>
          <w:tcPr>
            <w:tcW w:w="6345" w:type="dxa"/>
          </w:tcPr>
          <w:p w14:paraId="16F2D441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5-ATGGCAACTCTAAAGGATCA-3’</w:t>
            </w:r>
          </w:p>
          <w:p w14:paraId="7CC56E31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R:5-GCAACTTGCAGTTCGGGC-3’</w:t>
            </w:r>
          </w:p>
        </w:tc>
      </w:tr>
      <w:tr w:rsidR="00D03964" w14:paraId="50A0D463" w14:textId="77777777" w:rsidTr="00345EA7">
        <w:trPr>
          <w:trHeight w:val="778"/>
        </w:trPr>
        <w:tc>
          <w:tcPr>
            <w:tcW w:w="2177" w:type="dxa"/>
          </w:tcPr>
          <w:p w14:paraId="422A6924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PKM2</w:t>
            </w:r>
          </w:p>
        </w:tc>
        <w:tc>
          <w:tcPr>
            <w:tcW w:w="6345" w:type="dxa"/>
          </w:tcPr>
          <w:p w14:paraId="70106A2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5-GCCCGTGAGGCAGAGGCTGC-3’</w:t>
            </w:r>
          </w:p>
          <w:p w14:paraId="40C4954F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R:5-TGGTGAGGACGATTATGGCCC-3’</w:t>
            </w:r>
          </w:p>
        </w:tc>
      </w:tr>
      <w:tr w:rsidR="00D03964" w14:paraId="0A0DDE63" w14:textId="77777777" w:rsidTr="00345EA7">
        <w:trPr>
          <w:trHeight w:val="778"/>
        </w:trPr>
        <w:tc>
          <w:tcPr>
            <w:tcW w:w="2177" w:type="dxa"/>
          </w:tcPr>
          <w:p w14:paraId="4500A7E4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PKM1</w:t>
            </w:r>
          </w:p>
        </w:tc>
        <w:tc>
          <w:tcPr>
            <w:tcW w:w="6345" w:type="dxa"/>
          </w:tcPr>
          <w:p w14:paraId="4535AC1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5-CGAGCCTCAAGTCACTCCAC-3’</w:t>
            </w:r>
          </w:p>
          <w:p w14:paraId="37170B00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R:5-GTGAGCAGACCTGCCAGACT-3’</w:t>
            </w:r>
          </w:p>
        </w:tc>
      </w:tr>
      <w:tr w:rsidR="00D03964" w14:paraId="00BF1889" w14:textId="77777777" w:rsidTr="00345EA7">
        <w:trPr>
          <w:trHeight w:val="778"/>
        </w:trPr>
        <w:tc>
          <w:tcPr>
            <w:tcW w:w="2177" w:type="dxa"/>
          </w:tcPr>
          <w:p w14:paraId="51193835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HK2</w:t>
            </w:r>
          </w:p>
        </w:tc>
        <w:tc>
          <w:tcPr>
            <w:tcW w:w="6345" w:type="dxa"/>
          </w:tcPr>
          <w:p w14:paraId="4F8E2497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5-GCCATCCTGCAACACTTAGGGCTTGAG-3’</w:t>
            </w:r>
          </w:p>
          <w:p w14:paraId="1B1E9ECF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R:5-GTGAGGATGTAGCTTGTAGAGGGTCCC -3’</w:t>
            </w:r>
          </w:p>
        </w:tc>
      </w:tr>
      <w:tr w:rsidR="00D03964" w14:paraId="6806C4F7" w14:textId="77777777" w:rsidTr="00345EA7">
        <w:trPr>
          <w:trHeight w:val="778"/>
        </w:trPr>
        <w:tc>
          <w:tcPr>
            <w:tcW w:w="2177" w:type="dxa"/>
          </w:tcPr>
          <w:p w14:paraId="3E1CEF20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ENO1</w:t>
            </w:r>
          </w:p>
        </w:tc>
        <w:tc>
          <w:tcPr>
            <w:tcW w:w="6345" w:type="dxa"/>
          </w:tcPr>
          <w:p w14:paraId="770E70AB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5-GACTTGGCTGGCAACTCTG -3’</w:t>
            </w:r>
          </w:p>
          <w:p w14:paraId="000557D2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R:5-GGTCATCGGGAGACTTGAA -3’</w:t>
            </w:r>
          </w:p>
        </w:tc>
      </w:tr>
      <w:tr w:rsidR="00D03964" w14:paraId="7423C5A1" w14:textId="77777777" w:rsidTr="00345EA7">
        <w:trPr>
          <w:trHeight w:val="778"/>
        </w:trPr>
        <w:tc>
          <w:tcPr>
            <w:tcW w:w="2177" w:type="dxa"/>
          </w:tcPr>
          <w:p w14:paraId="66BF21FA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GLUT1</w:t>
            </w:r>
          </w:p>
        </w:tc>
        <w:tc>
          <w:tcPr>
            <w:tcW w:w="6345" w:type="dxa"/>
          </w:tcPr>
          <w:p w14:paraId="4D877140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5-CATCCCATGGTTCATCGTGGCTGAACT -3’</w:t>
            </w:r>
          </w:p>
          <w:p w14:paraId="601080A3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R:5-GAAGTAGGTGAAGATGAAGAACAGAAC -3’</w:t>
            </w:r>
          </w:p>
        </w:tc>
      </w:tr>
      <w:tr w:rsidR="00D03964" w14:paraId="7FB6E101" w14:textId="77777777" w:rsidTr="00345EA7">
        <w:trPr>
          <w:trHeight w:val="778"/>
        </w:trPr>
        <w:tc>
          <w:tcPr>
            <w:tcW w:w="2177" w:type="dxa"/>
          </w:tcPr>
          <w:p w14:paraId="1B619838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PGK1</w:t>
            </w:r>
          </w:p>
        </w:tc>
        <w:tc>
          <w:tcPr>
            <w:tcW w:w="6345" w:type="dxa"/>
          </w:tcPr>
          <w:p w14:paraId="0A195106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5-ATGTCGCTTTCTAACAAGCTGA -3’</w:t>
            </w:r>
          </w:p>
          <w:p w14:paraId="0845FAE5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R:5-GCGGAGGTTCTCCAGCA -3’</w:t>
            </w:r>
          </w:p>
        </w:tc>
      </w:tr>
      <w:tr w:rsidR="00D03964" w14:paraId="3A8C763A" w14:textId="77777777" w:rsidTr="00345EA7">
        <w:trPr>
          <w:trHeight w:val="778"/>
        </w:trPr>
        <w:tc>
          <w:tcPr>
            <w:tcW w:w="2177" w:type="dxa"/>
          </w:tcPr>
          <w:p w14:paraId="25E2DDF3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GAPDH</w:t>
            </w:r>
          </w:p>
        </w:tc>
        <w:tc>
          <w:tcPr>
            <w:tcW w:w="6345" w:type="dxa"/>
          </w:tcPr>
          <w:p w14:paraId="0B696D0D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F: 5-AGCCACATCGCTCAGACAC-3’</w:t>
            </w:r>
          </w:p>
          <w:p w14:paraId="668940EB" w14:textId="77777777" w:rsidR="00D03964" w:rsidRDefault="00D03964" w:rsidP="00345EA7">
            <w:pPr>
              <w:spacing w:line="360" w:lineRule="auto"/>
              <w:jc w:val="both"/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R:5-GCCCAATACGACCAAATCC-3’</w:t>
            </w:r>
          </w:p>
        </w:tc>
      </w:tr>
    </w:tbl>
    <w:p w14:paraId="39A05667" w14:textId="77777777" w:rsidR="00D03964" w:rsidRDefault="00D03964" w:rsidP="00D03964">
      <w:pPr>
        <w:spacing w:line="480" w:lineRule="auto"/>
        <w:jc w:val="both"/>
      </w:pPr>
    </w:p>
    <w:p w14:paraId="571F8442" w14:textId="77777777" w:rsidR="00D03964" w:rsidRDefault="00D03964" w:rsidP="00D03964">
      <w:pPr>
        <w:spacing w:line="480" w:lineRule="auto"/>
        <w:sectPr w:rsidR="00D0396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F21C5D2" w14:textId="1D34BAC8" w:rsidR="00D03964" w:rsidRDefault="00D03964" w:rsidP="00D03964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AAD39B" wp14:editId="0B5028AA">
            <wp:simplePos x="0" y="0"/>
            <wp:positionH relativeFrom="column">
              <wp:posOffset>109855</wp:posOffset>
            </wp:positionH>
            <wp:positionV relativeFrom="paragraph">
              <wp:posOffset>280670</wp:posOffset>
            </wp:positionV>
            <wp:extent cx="5271135" cy="2054225"/>
            <wp:effectExtent l="0" t="0" r="5715" b="3175"/>
            <wp:wrapTopAndBottom/>
            <wp:docPr id="4" name="Picture 4" descr="figure-1-s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figure-1-s_画板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EEE10" w14:textId="77777777" w:rsidR="00D03964" w:rsidRDefault="00D03964" w:rsidP="00D03964">
      <w:pPr>
        <w:spacing w:line="360" w:lineRule="auto"/>
        <w:jc w:val="both"/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</w:pPr>
      <w:r>
        <w:rPr>
          <w:rFonts w:ascii="Times New Roman Regular" w:eastAsia="PingFangSC-Regular" w:hAnsi="Times New Roman Regular" w:cs="Times New Roman Regular"/>
          <w:b/>
          <w:bCs/>
          <w:color w:val="000000"/>
          <w:sz w:val="24"/>
          <w:szCs w:val="24"/>
          <w:shd w:val="clear" w:color="auto" w:fill="FFFFFF"/>
          <w:lang w:eastAsia="zh-Hans"/>
        </w:rPr>
        <w:t>Fig.S1.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CCAT1 was increased in many cancers.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>A.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The TCGA and GTEx databases showed that the expression of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>CCAT1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was obviously upregulated across many cancers.</w:t>
      </w:r>
    </w:p>
    <w:p w14:paraId="3AEFE7DB" w14:textId="77777777" w:rsidR="00D03964" w:rsidRDefault="00D03964" w:rsidP="00D03964">
      <w:pPr>
        <w:spacing w:line="480" w:lineRule="auto"/>
        <w:sectPr w:rsidR="00D0396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09E82C5" w14:textId="4349A0BC" w:rsidR="00D03964" w:rsidRDefault="00D03964" w:rsidP="00D03964">
      <w:pPr>
        <w:spacing w:line="360" w:lineRule="auto"/>
        <w:jc w:val="both"/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</w:pPr>
      <w:r>
        <w:rPr>
          <w:rFonts w:ascii="Times New Roman Regular" w:eastAsia="PingFangSC-Regular" w:hAnsi="Times New Roman Regular" w:cs="Times New Roman Regular"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61312" behindDoc="0" locked="0" layoutInCell="1" allowOverlap="1" wp14:anchorId="01849C95" wp14:editId="7B92A179">
            <wp:simplePos x="0" y="0"/>
            <wp:positionH relativeFrom="column">
              <wp:posOffset>10160</wp:posOffset>
            </wp:positionH>
            <wp:positionV relativeFrom="page">
              <wp:posOffset>934085</wp:posOffset>
            </wp:positionV>
            <wp:extent cx="5273040" cy="5383530"/>
            <wp:effectExtent l="0" t="0" r="3810" b="7620"/>
            <wp:wrapTopAndBottom/>
            <wp:docPr id="3" name="Picture 3" descr="figure-1-s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figure-1-s-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3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 Regular" w:eastAsia="PingFangSC-Regular" w:hAnsi="Times New Roman Regular" w:cs="Times New Roman Regular"/>
          <w:b/>
          <w:bCs/>
          <w:color w:val="000000"/>
          <w:sz w:val="24"/>
          <w:szCs w:val="24"/>
          <w:shd w:val="clear" w:color="auto" w:fill="FFFFFF"/>
          <w:lang w:eastAsia="zh-Hans"/>
        </w:rPr>
        <w:t>Fig.S2.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>The proliferation, migration and invasion of GC cells with CCAT1 stable low-expression.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 xml:space="preserve"> A.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qPCR assays showed the expression of CCAT1 in stable CCAT1 knockdown GC cells using lentiviral shRNA.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>B.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The proliferation,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>C.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migration and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 xml:space="preserve">D.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invasion were decreased in GC cells with CCAT1 knockdown.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 xml:space="preserve">E.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>The cell cycle was arrested in G0/G1 phase in GC cells with CCAT1 knockdown.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 xml:space="preserve"> F.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The apoptosis was increased in GC cells with CCAT1 knockdown. </w:t>
      </w:r>
      <w:r>
        <w:rPr>
          <w:rFonts w:ascii="Times New Roman Regular" w:hAnsi="Times New Roman Regular" w:cs="Times New Roman Regular"/>
          <w:sz w:val="24"/>
          <w:szCs w:val="24"/>
        </w:rPr>
        <w:t>The statistical data are from three independent experiments and the bar indicates the SD values (*</w:t>
      </w:r>
      <w:r>
        <w:rPr>
          <w:rFonts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&lt; 0.05, **</w:t>
      </w:r>
      <w:r>
        <w:rPr>
          <w:rFonts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&lt; 0.01).</w:t>
      </w:r>
    </w:p>
    <w:p w14:paraId="7C0B7A9B" w14:textId="77777777" w:rsidR="00D03964" w:rsidRDefault="00D03964" w:rsidP="00D03964">
      <w:pPr>
        <w:spacing w:line="360" w:lineRule="auto"/>
        <w:sectPr w:rsidR="00D0396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F6B919B" w14:textId="778842E3" w:rsidR="00D03964" w:rsidRDefault="00D03964" w:rsidP="00D03964">
      <w:pPr>
        <w:spacing w:line="480" w:lineRule="auto"/>
        <w:rPr>
          <w:rFonts w:ascii="Times New Roman" w:eastAsia="PingFangSC-Regular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PingFangSC-Regular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 wp14:anchorId="5777A73E" wp14:editId="0EE80EB1">
            <wp:simplePos x="0" y="0"/>
            <wp:positionH relativeFrom="column">
              <wp:posOffset>0</wp:posOffset>
            </wp:positionH>
            <wp:positionV relativeFrom="page">
              <wp:posOffset>1148715</wp:posOffset>
            </wp:positionV>
            <wp:extent cx="5271135" cy="4970780"/>
            <wp:effectExtent l="0" t="0" r="5715" b="1270"/>
            <wp:wrapTopAndBottom/>
            <wp:docPr id="2" name="Picture 2" descr="figure-1-s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 descr="figure-1-s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9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DC68B" w14:textId="77777777" w:rsidR="00D03964" w:rsidRDefault="00D03964" w:rsidP="00D03964">
      <w:pPr>
        <w:spacing w:line="360" w:lineRule="auto"/>
        <w:jc w:val="both"/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</w:pPr>
      <w:r>
        <w:rPr>
          <w:rFonts w:ascii="Times New Roman Regular" w:eastAsia="PingFangSC-Regular" w:hAnsi="Times New Roman Regular" w:cs="Times New Roman Regular"/>
          <w:b/>
          <w:bCs/>
          <w:color w:val="000000"/>
          <w:sz w:val="24"/>
          <w:szCs w:val="24"/>
          <w:shd w:val="clear" w:color="auto" w:fill="FFFFFF"/>
          <w:lang w:eastAsia="zh-Hans"/>
        </w:rPr>
        <w:t xml:space="preserve">Fig.S3.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  <w:lang w:eastAsia="zh-Hans"/>
        </w:rPr>
        <w:t>A.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 xml:space="preserve"> Lnc2cancer3.0 database showed that the interacting proteins of CCAT1 were enriched in metabolic pathways. </w:t>
      </w:r>
      <w:r>
        <w:rPr>
          <w:rFonts w:ascii="Times New Roman Regular" w:eastAsia="PingFangSC-Regular" w:hAnsi="Times New Roman Regular" w:cs="Times New Roman Regular"/>
          <w:b/>
          <w:bCs/>
          <w:color w:val="000000"/>
          <w:sz w:val="24"/>
          <w:szCs w:val="24"/>
          <w:shd w:val="clear" w:color="auto" w:fill="FFFFFF"/>
          <w:lang w:eastAsia="zh-Hans"/>
        </w:rPr>
        <w:t>B-C.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Cs/>
          <w:color w:val="000000"/>
          <w:sz w:val="24"/>
          <w:szCs w:val="24"/>
        </w:rPr>
        <w:t xml:space="preserve">ECAR was reduced in GC cells with CCAT1 knockdown while that was elevated in GC cells with CCAT1 overexpression.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 xml:space="preserve">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  <w:lang w:eastAsia="zh-Hans"/>
        </w:rPr>
        <w:t>D.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 xml:space="preserve"> Lnc2cancer3.0 database showed that CCAT1 interacted with PTBP1.</w:t>
      </w:r>
    </w:p>
    <w:p w14:paraId="5776972A" w14:textId="77777777" w:rsidR="00D03964" w:rsidRDefault="00D03964" w:rsidP="00D03964">
      <w:pPr>
        <w:spacing w:line="360" w:lineRule="auto"/>
        <w:sectPr w:rsidR="00D0396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B9209D6" w14:textId="298461FD" w:rsidR="00D03964" w:rsidRDefault="00D03964" w:rsidP="00D03964">
      <w:pPr>
        <w:spacing w:line="360" w:lineRule="auto"/>
        <w:jc w:val="both"/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457C853" wp14:editId="05DDD015">
            <wp:simplePos x="0" y="0"/>
            <wp:positionH relativeFrom="column">
              <wp:posOffset>-12065</wp:posOffset>
            </wp:positionH>
            <wp:positionV relativeFrom="paragraph">
              <wp:posOffset>8255</wp:posOffset>
            </wp:positionV>
            <wp:extent cx="5207000" cy="7364730"/>
            <wp:effectExtent l="0" t="0" r="0" b="7620"/>
            <wp:wrapTopAndBottom/>
            <wp:docPr id="1" name="Picture 1" descr="figure-4-s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igure-4-s-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736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  <w:lang w:eastAsia="zh-Hans"/>
        </w:rPr>
        <w:t xml:space="preserve">Fig.S4.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 xml:space="preserve">The role of PTBP1 in the proliferation, migration and invasion of GC cells.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  <w:lang w:eastAsia="zh-Hans"/>
        </w:rPr>
        <w:t>A.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The TCGA and GTEx databases showed that the expression of 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  <w:lang w:eastAsia="zh-Hans"/>
        </w:rPr>
        <w:t>PTBP1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was obviously upregulated across many cancers. </w:t>
      </w:r>
      <w:r>
        <w:rPr>
          <w:rFonts w:ascii="Times New Roman Regular" w:eastAsia="PingFangSC-Regular" w:hAnsi="Times New Roman Regular" w:cs="Times New Roman Regular"/>
          <w:b/>
          <w:bCs/>
          <w:color w:val="000000"/>
          <w:sz w:val="24"/>
          <w:szCs w:val="24"/>
          <w:shd w:val="clear" w:color="auto" w:fill="FFFFFF"/>
        </w:rPr>
        <w:t>B.</w:t>
      </w:r>
      <w:r>
        <w:rPr>
          <w:rFonts w:ascii="Times New Roman Regular" w:hAnsi="Times New Roman Regular" w:cs="Times New Roman Regular"/>
          <w:bCs/>
          <w:color w:val="000000"/>
          <w:sz w:val="24"/>
          <w:szCs w:val="24"/>
        </w:rPr>
        <w:t xml:space="preserve"> ECAR was reduced in GC cells with PTBP1 knockdown while that was elevated in </w:t>
      </w:r>
      <w:r>
        <w:rPr>
          <w:rFonts w:ascii="Times New Roman Regular" w:hAnsi="Times New Roman Regular" w:cs="Times New Roman Regular"/>
          <w:bCs/>
          <w:color w:val="000000"/>
          <w:sz w:val="24"/>
          <w:szCs w:val="24"/>
        </w:rPr>
        <w:lastRenderedPageBreak/>
        <w:t>GC cells with PTBP1 overexpression.</w:t>
      </w:r>
      <w:r>
        <w:rPr>
          <w:rFonts w:ascii="Times New Roman Regular" w:hAnsi="Times New Roman Regular" w:cs="Times New Roman Regular"/>
          <w:b/>
          <w:color w:val="000000"/>
          <w:sz w:val="24"/>
          <w:szCs w:val="24"/>
        </w:rPr>
        <w:t xml:space="preserve">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>C.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The proliferation,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>D.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migration, and </w:t>
      </w:r>
      <w:r>
        <w:rPr>
          <w:rFonts w:ascii="Times New Roman Regular" w:eastAsia="PingFangSC-Regular" w:hAnsi="Times New Roman Regular" w:cs="Times New Roman Regular"/>
          <w:b/>
          <w:color w:val="000000"/>
          <w:sz w:val="24"/>
          <w:szCs w:val="24"/>
          <w:shd w:val="clear" w:color="auto" w:fill="FFFFFF"/>
        </w:rPr>
        <w:t>E.</w:t>
      </w:r>
      <w:r>
        <w:rPr>
          <w:rFonts w:ascii="Times New Roman Regular" w:eastAsia="PingFangSC-Regular" w:hAnsi="Times New Roman Regular" w:cs="Times New Roman Regular"/>
          <w:color w:val="000000"/>
          <w:sz w:val="24"/>
          <w:szCs w:val="24"/>
          <w:shd w:val="clear" w:color="auto" w:fill="FFFFFF"/>
        </w:rPr>
        <w:t xml:space="preserve"> invasion were decreased in GC cells with PTBP1 knockdown and those properties were increased in GC cells with PTBP1 overexpression.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The statistical data are from three independent experiments and the bar indicates the SD values (*</w:t>
      </w:r>
      <w:r>
        <w:rPr>
          <w:rFonts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&lt; 0.05, **</w:t>
      </w:r>
      <w:r>
        <w:rPr>
          <w:rFonts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&lt; 0.01).</w:t>
      </w:r>
    </w:p>
    <w:p w14:paraId="766BE603" w14:textId="77777777" w:rsidR="001760E5" w:rsidRDefault="00D0396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PingFangSC-Regular">
    <w:altName w:val="Microsoft YaHei"/>
    <w:charset w:val="86"/>
    <w:family w:val="swiss"/>
    <w:pitch w:val="default"/>
    <w:sig w:usb0="00000000" w:usb1="00000000" w:usb2="00000000" w:usb3="00000000" w:csb0="001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64"/>
    <w:rsid w:val="006E225C"/>
    <w:rsid w:val="008A3324"/>
    <w:rsid w:val="0096107C"/>
    <w:rsid w:val="00996CDB"/>
    <w:rsid w:val="009B6A41"/>
    <w:rsid w:val="00BA546E"/>
    <w:rsid w:val="00D03964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03A3D"/>
  <w15:chartTrackingRefBased/>
  <w15:docId w15:val="{7A960F34-B9F1-4F01-B0DF-8005BE24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64"/>
    <w:pPr>
      <w:spacing w:after="0" w:line="240" w:lineRule="auto"/>
    </w:pPr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D03964"/>
    <w:pPr>
      <w:widowControl w:val="0"/>
      <w:spacing w:beforeAutospacing="1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421</Words>
  <Characters>2403</Characters>
  <Application>Microsoft Office Word</Application>
  <DocSecurity>0</DocSecurity>
  <Lines>20</Lines>
  <Paragraphs>5</Paragraphs>
  <ScaleCrop>false</ScaleCrop>
  <Company>Springer Nature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2023-04-03T12:33:00Z</dcterms:created>
  <dcterms:modified xsi:type="dcterms:W3CDTF">2023-04-03T12:33:00Z</dcterms:modified>
</cp:coreProperties>
</file>