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2A61D" w14:textId="7ACBA766" w:rsidR="00FD60DB" w:rsidRDefault="00FD60DB" w:rsidP="000D6A4C">
      <w:pPr>
        <w:pStyle w:val="Heading1"/>
        <w:rPr>
          <w:lang w:val="en-GB"/>
        </w:rPr>
      </w:pPr>
      <w:r>
        <w:rPr>
          <w:lang w:val="en-GB"/>
        </w:rPr>
        <w:t>Supplementary figures</w:t>
      </w:r>
    </w:p>
    <w:p w14:paraId="71E200C4" w14:textId="1A52C62C" w:rsidR="000D6A4C" w:rsidRDefault="000D6A4C" w:rsidP="000D6A4C">
      <w:pPr>
        <w:pStyle w:val="Heading2"/>
        <w:rPr>
          <w:lang w:val="en-GB"/>
        </w:rPr>
      </w:pPr>
      <w:r>
        <w:rPr>
          <w:lang w:val="en-GB"/>
        </w:rPr>
        <w:t>Supplementary figure 1</w:t>
      </w:r>
    </w:p>
    <w:p w14:paraId="0C22FD27" w14:textId="77777777" w:rsidR="00E604D3" w:rsidRPr="005C79E6" w:rsidRDefault="00E604D3" w:rsidP="00E604D3">
      <w:pPr>
        <w:spacing w:after="0" w:line="240" w:lineRule="auto"/>
        <w:textAlignment w:val="baseline"/>
        <w:rPr>
          <w:rFonts w:ascii="Segoe UI" w:hAnsi="Segoe UI" w:cs="Segoe UI"/>
          <w:sz w:val="18"/>
          <w:szCs w:val="18"/>
          <w:lang w:val="en-GB"/>
        </w:rPr>
      </w:pPr>
      <w:r w:rsidRPr="005C79E6">
        <w:rPr>
          <w:noProof/>
        </w:rPr>
        <w:drawing>
          <wp:inline distT="0" distB="0" distL="0" distR="0" wp14:anchorId="453A473C" wp14:editId="67CB94EC">
            <wp:extent cx="5760720" cy="40322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032250"/>
                    </a:xfrm>
                    <a:prstGeom prst="rect">
                      <a:avLst/>
                    </a:prstGeom>
                    <a:noFill/>
                    <a:ln>
                      <a:noFill/>
                    </a:ln>
                  </pic:spPr>
                </pic:pic>
              </a:graphicData>
            </a:graphic>
          </wp:inline>
        </w:drawing>
      </w:r>
      <w:r w:rsidRPr="005C79E6">
        <w:rPr>
          <w:rFonts w:ascii="Calibri" w:hAnsi="Calibri" w:cs="Calibri"/>
          <w:lang w:val="en-GB"/>
        </w:rPr>
        <w:t> </w:t>
      </w:r>
    </w:p>
    <w:p w14:paraId="35566C8D" w14:textId="331CDDF0" w:rsidR="00E604D3" w:rsidRDefault="00FD60DB" w:rsidP="00E604D3">
      <w:pPr>
        <w:spacing w:after="0" w:line="240" w:lineRule="auto"/>
        <w:textAlignment w:val="baseline"/>
        <w:rPr>
          <w:rFonts w:ascii="Calibri" w:hAnsi="Calibri" w:cs="Calibri"/>
          <w:lang w:val="en-GB"/>
        </w:rPr>
      </w:pPr>
      <w:r w:rsidRPr="00FD60DB">
        <w:rPr>
          <w:rFonts w:ascii="Calibri" w:hAnsi="Calibri" w:cs="Calibri"/>
          <w:lang w:val="en-US"/>
        </w:rPr>
        <w:t xml:space="preserve">Supplementary </w:t>
      </w:r>
      <w:r w:rsidR="00E604D3" w:rsidRPr="00FD60DB">
        <w:rPr>
          <w:rFonts w:ascii="Calibri" w:hAnsi="Calibri" w:cs="Calibri"/>
          <w:lang w:val="en-US"/>
        </w:rPr>
        <w:t xml:space="preserve">Figure </w:t>
      </w:r>
      <w:r w:rsidRPr="00FD60DB">
        <w:rPr>
          <w:rFonts w:ascii="Calibri" w:hAnsi="Calibri" w:cs="Calibri"/>
          <w:lang w:val="en-US"/>
        </w:rPr>
        <w:t>1</w:t>
      </w:r>
      <w:r w:rsidR="00E604D3" w:rsidRPr="00FD60DB">
        <w:rPr>
          <w:rFonts w:ascii="Calibri" w:hAnsi="Calibri" w:cs="Calibri"/>
          <w:lang w:val="en-US"/>
        </w:rPr>
        <w:t>: Histograms showing the percent of samples with NPX above the limit of detection (x-axis) per protein. The number of proteins in each bin are indicated on the y-axis. Each figure-panel corresponds to one of the 8 panels into which the ~3K proteins are grouped.</w:t>
      </w:r>
      <w:r w:rsidR="00E604D3" w:rsidRPr="00FD60DB">
        <w:rPr>
          <w:rFonts w:ascii="Calibri" w:hAnsi="Calibri" w:cs="Calibri"/>
          <w:lang w:val="en-GB"/>
        </w:rPr>
        <w:t> </w:t>
      </w:r>
    </w:p>
    <w:p w14:paraId="757B0D36" w14:textId="0CB6C655" w:rsidR="00FD60DB" w:rsidRDefault="00FD60DB" w:rsidP="00E604D3">
      <w:pPr>
        <w:spacing w:after="0" w:line="240" w:lineRule="auto"/>
        <w:textAlignment w:val="baseline"/>
        <w:rPr>
          <w:rFonts w:ascii="Calibri" w:hAnsi="Calibri" w:cs="Calibri"/>
          <w:lang w:val="en-GB"/>
        </w:rPr>
      </w:pPr>
    </w:p>
    <w:p w14:paraId="5AE36C24" w14:textId="77777777" w:rsidR="00FD60DB" w:rsidRPr="00FD60DB" w:rsidRDefault="00FD60DB" w:rsidP="00E604D3">
      <w:pPr>
        <w:spacing w:after="0" w:line="240" w:lineRule="auto"/>
        <w:textAlignment w:val="baseline"/>
        <w:rPr>
          <w:rFonts w:ascii="Segoe UI" w:hAnsi="Segoe UI" w:cs="Segoe UI"/>
          <w:sz w:val="18"/>
          <w:szCs w:val="18"/>
          <w:lang w:val="en-GB"/>
        </w:rPr>
      </w:pPr>
    </w:p>
    <w:p w14:paraId="4F8F3D94" w14:textId="2077756F" w:rsidR="00E604D3" w:rsidRPr="005C79E6" w:rsidRDefault="00E604D3" w:rsidP="00E604D3">
      <w:pPr>
        <w:spacing w:after="0" w:line="240" w:lineRule="auto"/>
        <w:textAlignment w:val="baseline"/>
        <w:rPr>
          <w:rFonts w:ascii="Segoe UI" w:hAnsi="Segoe UI" w:cs="Segoe UI"/>
          <w:sz w:val="18"/>
          <w:szCs w:val="18"/>
          <w:lang w:val="en-GB"/>
        </w:rPr>
      </w:pPr>
      <w:r w:rsidRPr="005C79E6">
        <w:rPr>
          <w:rFonts w:ascii="Calibri" w:hAnsi="Calibri" w:cs="Calibri"/>
          <w:lang w:val="en-GB"/>
        </w:rPr>
        <w:t> </w:t>
      </w:r>
    </w:p>
    <w:p w14:paraId="2605ACD5" w14:textId="77777777" w:rsidR="006C140C" w:rsidRDefault="006C140C" w:rsidP="00E604D3">
      <w:pPr>
        <w:spacing w:after="0" w:line="240" w:lineRule="auto"/>
        <w:textAlignment w:val="baseline"/>
        <w:rPr>
          <w:rFonts w:ascii="Calibri" w:hAnsi="Calibri" w:cs="Calibri"/>
          <w:lang w:val="en-GB"/>
        </w:rPr>
      </w:pPr>
    </w:p>
    <w:p w14:paraId="7DFE3366" w14:textId="77777777" w:rsidR="006C140C" w:rsidRDefault="006C140C" w:rsidP="00E604D3">
      <w:pPr>
        <w:spacing w:after="0" w:line="240" w:lineRule="auto"/>
        <w:textAlignment w:val="baseline"/>
        <w:rPr>
          <w:rFonts w:ascii="Calibri" w:hAnsi="Calibri" w:cs="Calibri"/>
          <w:lang w:val="en-GB"/>
        </w:rPr>
      </w:pPr>
    </w:p>
    <w:p w14:paraId="4E39513C" w14:textId="07EE4F0E" w:rsidR="006C140C" w:rsidRDefault="006C140C" w:rsidP="00E604D3">
      <w:pPr>
        <w:spacing w:after="0" w:line="240" w:lineRule="auto"/>
        <w:textAlignment w:val="baseline"/>
        <w:rPr>
          <w:rFonts w:ascii="Calibri" w:hAnsi="Calibri" w:cs="Calibri"/>
          <w:lang w:val="en-GB"/>
        </w:rPr>
      </w:pPr>
    </w:p>
    <w:p w14:paraId="5C5B80E9" w14:textId="3D6D46A8" w:rsidR="006C140C" w:rsidRDefault="006C140C" w:rsidP="00E604D3">
      <w:pPr>
        <w:spacing w:after="0" w:line="240" w:lineRule="auto"/>
        <w:textAlignment w:val="baseline"/>
        <w:rPr>
          <w:rFonts w:ascii="Calibri" w:hAnsi="Calibri" w:cs="Calibri"/>
          <w:lang w:val="en-GB"/>
        </w:rPr>
      </w:pPr>
    </w:p>
    <w:p w14:paraId="243C76F8" w14:textId="3EACDD10" w:rsidR="006C140C" w:rsidRDefault="006C140C" w:rsidP="00E604D3">
      <w:pPr>
        <w:spacing w:after="0" w:line="240" w:lineRule="auto"/>
        <w:textAlignment w:val="baseline"/>
        <w:rPr>
          <w:rFonts w:ascii="Calibri" w:hAnsi="Calibri" w:cs="Calibri"/>
          <w:lang w:val="en-GB"/>
        </w:rPr>
      </w:pPr>
    </w:p>
    <w:p w14:paraId="08A987E8" w14:textId="6ACF81A1" w:rsidR="006C140C" w:rsidRDefault="006C140C" w:rsidP="00E604D3">
      <w:pPr>
        <w:spacing w:after="0" w:line="240" w:lineRule="auto"/>
        <w:textAlignment w:val="baseline"/>
        <w:rPr>
          <w:rFonts w:ascii="Calibri" w:hAnsi="Calibri" w:cs="Calibri"/>
          <w:lang w:val="en-GB"/>
        </w:rPr>
      </w:pPr>
    </w:p>
    <w:p w14:paraId="35AD0017" w14:textId="48E93CE9" w:rsidR="006C140C" w:rsidRDefault="006C140C" w:rsidP="00E604D3">
      <w:pPr>
        <w:spacing w:after="0" w:line="240" w:lineRule="auto"/>
        <w:textAlignment w:val="baseline"/>
        <w:rPr>
          <w:rFonts w:ascii="Calibri" w:hAnsi="Calibri" w:cs="Calibri"/>
          <w:lang w:val="en-GB"/>
        </w:rPr>
      </w:pPr>
    </w:p>
    <w:p w14:paraId="36D28638" w14:textId="4573E870" w:rsidR="006C140C" w:rsidRDefault="006C140C" w:rsidP="00E604D3">
      <w:pPr>
        <w:spacing w:after="0" w:line="240" w:lineRule="auto"/>
        <w:textAlignment w:val="baseline"/>
        <w:rPr>
          <w:rFonts w:ascii="Calibri" w:hAnsi="Calibri" w:cs="Calibri"/>
          <w:lang w:val="en-GB"/>
        </w:rPr>
      </w:pPr>
    </w:p>
    <w:p w14:paraId="0AA8DF37" w14:textId="0B88023F" w:rsidR="006C140C" w:rsidRDefault="006C140C" w:rsidP="00E604D3">
      <w:pPr>
        <w:spacing w:after="0" w:line="240" w:lineRule="auto"/>
        <w:textAlignment w:val="baseline"/>
        <w:rPr>
          <w:rFonts w:ascii="Calibri" w:hAnsi="Calibri" w:cs="Calibri"/>
          <w:lang w:val="en-GB"/>
        </w:rPr>
      </w:pPr>
    </w:p>
    <w:p w14:paraId="7BCAE660" w14:textId="31F4F99F" w:rsidR="006C140C" w:rsidRDefault="006C140C" w:rsidP="00E604D3">
      <w:pPr>
        <w:spacing w:after="0" w:line="240" w:lineRule="auto"/>
        <w:textAlignment w:val="baseline"/>
        <w:rPr>
          <w:rFonts w:ascii="Calibri" w:hAnsi="Calibri" w:cs="Calibri"/>
          <w:lang w:val="en-GB"/>
        </w:rPr>
      </w:pPr>
    </w:p>
    <w:p w14:paraId="1E190F46" w14:textId="426BA0FC" w:rsidR="006C140C" w:rsidRDefault="006C140C" w:rsidP="00E604D3">
      <w:pPr>
        <w:spacing w:after="0" w:line="240" w:lineRule="auto"/>
        <w:textAlignment w:val="baseline"/>
        <w:rPr>
          <w:rFonts w:ascii="Calibri" w:hAnsi="Calibri" w:cs="Calibri"/>
          <w:lang w:val="en-GB"/>
        </w:rPr>
      </w:pPr>
    </w:p>
    <w:p w14:paraId="360BB1FF" w14:textId="79B8644B" w:rsidR="006C140C" w:rsidRDefault="006C140C" w:rsidP="00E604D3">
      <w:pPr>
        <w:spacing w:after="0" w:line="240" w:lineRule="auto"/>
        <w:textAlignment w:val="baseline"/>
        <w:rPr>
          <w:rFonts w:ascii="Calibri" w:hAnsi="Calibri" w:cs="Calibri"/>
          <w:lang w:val="en-GB"/>
        </w:rPr>
      </w:pPr>
    </w:p>
    <w:p w14:paraId="31EC773A" w14:textId="57A6A7C9" w:rsidR="006C140C" w:rsidRDefault="006C140C" w:rsidP="00E604D3">
      <w:pPr>
        <w:spacing w:after="0" w:line="240" w:lineRule="auto"/>
        <w:textAlignment w:val="baseline"/>
        <w:rPr>
          <w:rFonts w:ascii="Calibri" w:hAnsi="Calibri" w:cs="Calibri"/>
          <w:lang w:val="en-GB"/>
        </w:rPr>
      </w:pPr>
    </w:p>
    <w:p w14:paraId="2F7FC14F" w14:textId="5327ADC5" w:rsidR="006C140C" w:rsidRDefault="006C140C" w:rsidP="00E604D3">
      <w:pPr>
        <w:spacing w:after="0" w:line="240" w:lineRule="auto"/>
        <w:textAlignment w:val="baseline"/>
        <w:rPr>
          <w:rFonts w:ascii="Calibri" w:hAnsi="Calibri" w:cs="Calibri"/>
          <w:lang w:val="en-GB"/>
        </w:rPr>
      </w:pPr>
    </w:p>
    <w:p w14:paraId="34422FA4" w14:textId="6A2A6E95" w:rsidR="006C140C" w:rsidRDefault="006C140C" w:rsidP="00E604D3">
      <w:pPr>
        <w:spacing w:after="0" w:line="240" w:lineRule="auto"/>
        <w:textAlignment w:val="baseline"/>
        <w:rPr>
          <w:rFonts w:ascii="Calibri" w:hAnsi="Calibri" w:cs="Calibri"/>
          <w:lang w:val="en-GB"/>
        </w:rPr>
      </w:pPr>
    </w:p>
    <w:p w14:paraId="78E13952" w14:textId="7360EDE8" w:rsidR="006C140C" w:rsidRDefault="006C140C" w:rsidP="00E604D3">
      <w:pPr>
        <w:spacing w:after="0" w:line="240" w:lineRule="auto"/>
        <w:textAlignment w:val="baseline"/>
        <w:rPr>
          <w:rFonts w:ascii="Calibri" w:hAnsi="Calibri" w:cs="Calibri"/>
          <w:lang w:val="en-GB"/>
        </w:rPr>
      </w:pPr>
    </w:p>
    <w:p w14:paraId="6893C581" w14:textId="080CD92F" w:rsidR="006C140C" w:rsidRDefault="006C140C" w:rsidP="00E604D3">
      <w:pPr>
        <w:spacing w:after="0" w:line="240" w:lineRule="auto"/>
        <w:textAlignment w:val="baseline"/>
        <w:rPr>
          <w:rFonts w:ascii="Calibri" w:hAnsi="Calibri" w:cs="Calibri"/>
          <w:lang w:val="en-GB"/>
        </w:rPr>
      </w:pPr>
    </w:p>
    <w:p w14:paraId="6FF48217" w14:textId="122F9808" w:rsidR="006C140C" w:rsidRDefault="006C140C" w:rsidP="00E604D3">
      <w:pPr>
        <w:spacing w:after="0" w:line="240" w:lineRule="auto"/>
        <w:textAlignment w:val="baseline"/>
        <w:rPr>
          <w:rFonts w:ascii="Calibri" w:hAnsi="Calibri" w:cs="Calibri"/>
          <w:lang w:val="en-GB"/>
        </w:rPr>
      </w:pPr>
    </w:p>
    <w:p w14:paraId="46E81F22" w14:textId="709C8620" w:rsidR="006C140C" w:rsidRDefault="006C140C" w:rsidP="006C140C">
      <w:pPr>
        <w:pStyle w:val="Heading2"/>
        <w:rPr>
          <w:lang w:val="en-GB"/>
        </w:rPr>
      </w:pPr>
      <w:r>
        <w:rPr>
          <w:lang w:val="en-GB"/>
        </w:rPr>
        <w:t>Supplementary figure 2</w:t>
      </w:r>
    </w:p>
    <w:p w14:paraId="4460E4BA" w14:textId="77777777" w:rsidR="006C140C" w:rsidRDefault="006C140C" w:rsidP="00E604D3">
      <w:pPr>
        <w:spacing w:after="0" w:line="240" w:lineRule="auto"/>
        <w:textAlignment w:val="baseline"/>
        <w:rPr>
          <w:rFonts w:ascii="Calibri" w:hAnsi="Calibri" w:cs="Calibri"/>
          <w:lang w:val="en-GB"/>
        </w:rPr>
      </w:pPr>
    </w:p>
    <w:p w14:paraId="688BAB8B" w14:textId="1C06DC2C" w:rsidR="00E604D3" w:rsidRPr="005C79E6" w:rsidRDefault="00E604D3" w:rsidP="00E604D3">
      <w:pPr>
        <w:spacing w:after="0" w:line="240" w:lineRule="auto"/>
        <w:textAlignment w:val="baseline"/>
        <w:rPr>
          <w:rFonts w:ascii="Segoe UI" w:hAnsi="Segoe UI" w:cs="Segoe UI"/>
          <w:sz w:val="18"/>
          <w:szCs w:val="18"/>
          <w:lang w:val="en-GB"/>
        </w:rPr>
      </w:pPr>
      <w:r w:rsidRPr="005C79E6">
        <w:rPr>
          <w:noProof/>
        </w:rPr>
        <w:drawing>
          <wp:inline distT="0" distB="0" distL="0" distR="0" wp14:anchorId="3E7109A6" wp14:editId="118BE9CB">
            <wp:extent cx="5760720" cy="4032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032250"/>
                    </a:xfrm>
                    <a:prstGeom prst="rect">
                      <a:avLst/>
                    </a:prstGeom>
                    <a:noFill/>
                    <a:ln>
                      <a:noFill/>
                    </a:ln>
                  </pic:spPr>
                </pic:pic>
              </a:graphicData>
            </a:graphic>
          </wp:inline>
        </w:drawing>
      </w:r>
      <w:r w:rsidRPr="005C79E6">
        <w:rPr>
          <w:rFonts w:ascii="Calibri" w:hAnsi="Calibri" w:cs="Calibri"/>
          <w:lang w:val="en-GB"/>
        </w:rPr>
        <w:t> </w:t>
      </w:r>
    </w:p>
    <w:p w14:paraId="5140CFCF" w14:textId="2B3FC607" w:rsidR="00E604D3" w:rsidRPr="000D6A4C" w:rsidRDefault="000D6A4C" w:rsidP="00E604D3">
      <w:pPr>
        <w:spacing w:after="0" w:line="240" w:lineRule="auto"/>
        <w:textAlignment w:val="baseline"/>
        <w:rPr>
          <w:rFonts w:ascii="Segoe UI" w:hAnsi="Segoe UI" w:cs="Segoe UI"/>
          <w:sz w:val="18"/>
          <w:szCs w:val="18"/>
          <w:lang w:val="en-GB"/>
        </w:rPr>
      </w:pPr>
      <w:r w:rsidRPr="000D6A4C">
        <w:rPr>
          <w:rFonts w:ascii="Calibri" w:hAnsi="Calibri" w:cs="Calibri"/>
          <w:lang w:val="en-US"/>
        </w:rPr>
        <w:t>Supplementary figure 2</w:t>
      </w:r>
      <w:r w:rsidR="00E604D3" w:rsidRPr="000D6A4C">
        <w:rPr>
          <w:rFonts w:ascii="Calibri" w:hAnsi="Calibri" w:cs="Calibri"/>
          <w:lang w:val="en-US"/>
        </w:rPr>
        <w:t>: Histograms showing the range of NPX values (x-axis), defined as the 90</w:t>
      </w:r>
      <w:r w:rsidR="00E604D3" w:rsidRPr="000D6A4C">
        <w:rPr>
          <w:rFonts w:ascii="Calibri" w:hAnsi="Calibri" w:cs="Calibri"/>
          <w:sz w:val="17"/>
          <w:szCs w:val="17"/>
          <w:vertAlign w:val="superscript"/>
          <w:lang w:val="en-US"/>
        </w:rPr>
        <w:t>th</w:t>
      </w:r>
      <w:r w:rsidR="00E604D3" w:rsidRPr="000D6A4C">
        <w:rPr>
          <w:rFonts w:ascii="Calibri" w:hAnsi="Calibri" w:cs="Calibri"/>
          <w:lang w:val="en-US"/>
        </w:rPr>
        <w:t xml:space="preserve"> percentile - the 10</w:t>
      </w:r>
      <w:r w:rsidR="00E604D3" w:rsidRPr="000D6A4C">
        <w:rPr>
          <w:rFonts w:ascii="Calibri" w:hAnsi="Calibri" w:cs="Calibri"/>
          <w:sz w:val="17"/>
          <w:szCs w:val="17"/>
          <w:vertAlign w:val="superscript"/>
          <w:lang w:val="en-US"/>
        </w:rPr>
        <w:t>th</w:t>
      </w:r>
      <w:r w:rsidR="00E604D3" w:rsidRPr="000D6A4C">
        <w:rPr>
          <w:rFonts w:ascii="Calibri" w:hAnsi="Calibri" w:cs="Calibri"/>
          <w:lang w:val="en-US"/>
        </w:rPr>
        <w:t xml:space="preserve"> percentile, per protein. The number of proteins in each bin are indicated on the y-axis. Each figure-panel corresponds to one of the 8 panels into which the ~3K proteins are grouped.</w:t>
      </w:r>
      <w:r w:rsidR="00E604D3" w:rsidRPr="000D6A4C">
        <w:rPr>
          <w:rFonts w:ascii="Calibri" w:hAnsi="Calibri" w:cs="Calibri"/>
          <w:lang w:val="en-GB"/>
        </w:rPr>
        <w:t> </w:t>
      </w:r>
      <w:r w:rsidR="00C4197B" w:rsidRPr="00C4197B">
        <w:rPr>
          <w:rFonts w:ascii="Calibri" w:hAnsi="Calibri" w:cs="Calibri"/>
          <w:lang w:val="en-GB"/>
        </w:rPr>
        <w:t xml:space="preserve">The ranges per protein (calculated as the 90th percentile - the 10th percentile to avoid outlier effects) varied between 0.17NPX and 9.27NPX, with an average of 1.36NPX, corresponding to a 2^1.36 ~2.6-fold difference in protein abundance between 10th and 90th percentiles (supplementary figure 2).  </w:t>
      </w:r>
    </w:p>
    <w:p w14:paraId="28C1C6B9" w14:textId="446734EF" w:rsidR="00E604D3" w:rsidRDefault="00E604D3">
      <w:pPr>
        <w:rPr>
          <w:lang w:val="en-GB"/>
        </w:rPr>
      </w:pPr>
    </w:p>
    <w:p w14:paraId="4666A0F2" w14:textId="6A3941DF" w:rsidR="001A1977" w:rsidRDefault="001A1977">
      <w:pPr>
        <w:rPr>
          <w:lang w:val="en-GB"/>
        </w:rPr>
      </w:pPr>
    </w:p>
    <w:p w14:paraId="31A0FFAC" w14:textId="4805CCC6" w:rsidR="001A1977" w:rsidRDefault="001A1977">
      <w:pPr>
        <w:rPr>
          <w:lang w:val="en-GB"/>
        </w:rPr>
      </w:pPr>
    </w:p>
    <w:p w14:paraId="218D975B" w14:textId="4FF44637" w:rsidR="00DE0525" w:rsidRDefault="00DE0525">
      <w:pPr>
        <w:rPr>
          <w:lang w:val="en-GB"/>
        </w:rPr>
      </w:pPr>
    </w:p>
    <w:p w14:paraId="693682BF" w14:textId="6B42C043" w:rsidR="00DE0525" w:rsidRDefault="00DE0525">
      <w:pPr>
        <w:rPr>
          <w:lang w:val="en-GB"/>
        </w:rPr>
      </w:pPr>
    </w:p>
    <w:p w14:paraId="7AD6B33C" w14:textId="19A71064" w:rsidR="00DE0525" w:rsidRDefault="00DE0525">
      <w:pPr>
        <w:rPr>
          <w:lang w:val="en-GB"/>
        </w:rPr>
      </w:pPr>
    </w:p>
    <w:p w14:paraId="392C8F17" w14:textId="7D7A391F" w:rsidR="00DE0525" w:rsidRDefault="00DE0525">
      <w:pPr>
        <w:rPr>
          <w:lang w:val="en-GB"/>
        </w:rPr>
      </w:pPr>
    </w:p>
    <w:p w14:paraId="54EE5D4F" w14:textId="577E9410" w:rsidR="00DE0525" w:rsidRDefault="00DE0525">
      <w:pPr>
        <w:rPr>
          <w:lang w:val="en-GB"/>
        </w:rPr>
      </w:pPr>
    </w:p>
    <w:p w14:paraId="2E030706" w14:textId="45314985" w:rsidR="00DE0525" w:rsidRDefault="00DE0525">
      <w:pPr>
        <w:rPr>
          <w:lang w:val="en-GB"/>
        </w:rPr>
      </w:pPr>
    </w:p>
    <w:p w14:paraId="0EDE5314" w14:textId="0225DEFE" w:rsidR="00DE0525" w:rsidRDefault="00DE0525">
      <w:pPr>
        <w:rPr>
          <w:lang w:val="en-GB"/>
        </w:rPr>
      </w:pPr>
    </w:p>
    <w:p w14:paraId="01E856A6" w14:textId="4950BD67" w:rsidR="00DE0525" w:rsidRDefault="00DE0525">
      <w:pPr>
        <w:rPr>
          <w:lang w:val="en-GB"/>
        </w:rPr>
      </w:pPr>
    </w:p>
    <w:p w14:paraId="33FBEE01" w14:textId="3E517A90" w:rsidR="00DE0525" w:rsidRDefault="00DE0525" w:rsidP="00DE0525">
      <w:pPr>
        <w:pStyle w:val="Heading2"/>
        <w:rPr>
          <w:lang w:val="en-GB"/>
        </w:rPr>
      </w:pPr>
      <w:r>
        <w:rPr>
          <w:lang w:val="en-GB"/>
        </w:rPr>
        <w:t>Supplementary figure 3</w:t>
      </w:r>
    </w:p>
    <w:p w14:paraId="390B3FDF" w14:textId="77777777" w:rsidR="00DE0525" w:rsidRPr="00D66F63" w:rsidRDefault="00DE0525" w:rsidP="00DE0525">
      <w:pPr>
        <w:rPr>
          <w:sz w:val="18"/>
          <w:szCs w:val="18"/>
        </w:rPr>
      </w:pPr>
    </w:p>
    <w:p w14:paraId="0C212D97" w14:textId="77777777" w:rsidR="00DE0525" w:rsidRPr="00D66F63" w:rsidRDefault="00DE0525" w:rsidP="00DE0525">
      <w:pPr>
        <w:rPr>
          <w:sz w:val="18"/>
          <w:szCs w:val="18"/>
        </w:rPr>
      </w:pPr>
      <w:r w:rsidRPr="00D66F63">
        <w:rPr>
          <w:noProof/>
          <w:sz w:val="18"/>
          <w:szCs w:val="18"/>
        </w:rPr>
        <w:drawing>
          <wp:inline distT="0" distB="0" distL="0" distR="0" wp14:anchorId="4DE2D995" wp14:editId="12C211F5">
            <wp:extent cx="5760720" cy="237680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376805"/>
                    </a:xfrm>
                    <a:prstGeom prst="rect">
                      <a:avLst/>
                    </a:prstGeom>
                  </pic:spPr>
                </pic:pic>
              </a:graphicData>
            </a:graphic>
          </wp:inline>
        </w:drawing>
      </w:r>
    </w:p>
    <w:p w14:paraId="6FDEB56C" w14:textId="4EE56AFE" w:rsidR="00DE0525" w:rsidRPr="007E433B" w:rsidRDefault="007E433B" w:rsidP="00DE0525">
      <w:pPr>
        <w:rPr>
          <w:sz w:val="18"/>
          <w:szCs w:val="18"/>
          <w:lang w:val="en-GB"/>
        </w:rPr>
      </w:pPr>
      <w:r w:rsidRPr="000D6A4C">
        <w:rPr>
          <w:rFonts w:ascii="Calibri" w:hAnsi="Calibri" w:cs="Calibri"/>
          <w:lang w:val="en-US"/>
        </w:rPr>
        <w:t xml:space="preserve">Supplementary figure </w:t>
      </w:r>
      <w:r>
        <w:rPr>
          <w:rFonts w:ascii="Calibri" w:hAnsi="Calibri" w:cs="Calibri"/>
          <w:lang w:val="en-US"/>
        </w:rPr>
        <w:t>3</w:t>
      </w:r>
      <w:r w:rsidRPr="000D6A4C">
        <w:rPr>
          <w:rFonts w:ascii="Calibri" w:hAnsi="Calibri" w:cs="Calibri"/>
          <w:lang w:val="en-US"/>
        </w:rPr>
        <w:t xml:space="preserve">: </w:t>
      </w:r>
      <w:r>
        <w:rPr>
          <w:rFonts w:ascii="Calibri" w:hAnsi="Calibri" w:cs="Calibri"/>
          <w:lang w:val="en-US"/>
        </w:rPr>
        <w:t>Violin plots showing the plasma protein abundance for proteins that overlap with the Olink Explore PEA assay. The data were based on mass spectrometry analysis from the Human Protein Atlas project and is publicly available (www.proteinatlas.org).</w:t>
      </w:r>
    </w:p>
    <w:p w14:paraId="125FDE65" w14:textId="77777777" w:rsidR="00DE0525" w:rsidRDefault="00DE0525">
      <w:pPr>
        <w:rPr>
          <w:lang w:val="en-GB"/>
        </w:rPr>
      </w:pPr>
    </w:p>
    <w:p w14:paraId="49027386" w14:textId="7E16A58E" w:rsidR="001A1977" w:rsidRDefault="001A1977">
      <w:pPr>
        <w:rPr>
          <w:lang w:val="en-GB"/>
        </w:rPr>
      </w:pPr>
    </w:p>
    <w:p w14:paraId="45DA3C89" w14:textId="605128A9" w:rsidR="001A1977" w:rsidRDefault="001A1977">
      <w:pPr>
        <w:rPr>
          <w:lang w:val="en-GB"/>
        </w:rPr>
      </w:pPr>
    </w:p>
    <w:p w14:paraId="2491D3E2" w14:textId="097A3B94" w:rsidR="001A1977" w:rsidRDefault="001A1977">
      <w:pPr>
        <w:rPr>
          <w:lang w:val="en-GB"/>
        </w:rPr>
      </w:pPr>
    </w:p>
    <w:p w14:paraId="314C5244" w14:textId="57FCC8B4" w:rsidR="001A1977" w:rsidRDefault="001A1977">
      <w:pPr>
        <w:rPr>
          <w:lang w:val="en-GB"/>
        </w:rPr>
      </w:pPr>
    </w:p>
    <w:p w14:paraId="17AC7E9B" w14:textId="4F81B249" w:rsidR="001A1977" w:rsidRDefault="001A1977">
      <w:pPr>
        <w:rPr>
          <w:lang w:val="en-GB"/>
        </w:rPr>
      </w:pPr>
    </w:p>
    <w:p w14:paraId="3DA17A47" w14:textId="76DCD4E0" w:rsidR="001A1977" w:rsidRDefault="001A1977">
      <w:pPr>
        <w:rPr>
          <w:lang w:val="en-GB"/>
        </w:rPr>
      </w:pPr>
    </w:p>
    <w:p w14:paraId="10DF8279" w14:textId="699D216A" w:rsidR="001A1977" w:rsidRDefault="001A1977">
      <w:pPr>
        <w:rPr>
          <w:lang w:val="en-GB"/>
        </w:rPr>
      </w:pPr>
    </w:p>
    <w:p w14:paraId="4C17C7F5" w14:textId="475EE3C9" w:rsidR="001A1977" w:rsidRDefault="001A1977">
      <w:pPr>
        <w:rPr>
          <w:lang w:val="en-GB"/>
        </w:rPr>
      </w:pPr>
    </w:p>
    <w:p w14:paraId="1E55716F" w14:textId="4EED79E1" w:rsidR="001A1977" w:rsidRDefault="001A1977">
      <w:pPr>
        <w:rPr>
          <w:lang w:val="en-GB"/>
        </w:rPr>
      </w:pPr>
    </w:p>
    <w:p w14:paraId="07697C51" w14:textId="74D2DF27" w:rsidR="001A1977" w:rsidRDefault="001A1977">
      <w:pPr>
        <w:rPr>
          <w:lang w:val="en-GB"/>
        </w:rPr>
      </w:pPr>
    </w:p>
    <w:p w14:paraId="1E10EC12" w14:textId="77777777" w:rsidR="00DE0525" w:rsidRDefault="00DE0525">
      <w:pPr>
        <w:rPr>
          <w:lang w:val="en-GB"/>
        </w:rPr>
      </w:pPr>
    </w:p>
    <w:p w14:paraId="69C9DD08" w14:textId="00317020" w:rsidR="00DE0525" w:rsidRDefault="00DE0525">
      <w:pPr>
        <w:rPr>
          <w:lang w:val="en-GB"/>
        </w:rPr>
      </w:pPr>
    </w:p>
    <w:p w14:paraId="03A7248A" w14:textId="3E317C5B" w:rsidR="00DE0525" w:rsidRDefault="00DE0525">
      <w:pPr>
        <w:rPr>
          <w:lang w:val="en-GB"/>
        </w:rPr>
      </w:pPr>
    </w:p>
    <w:p w14:paraId="0B7C7615" w14:textId="40CAA7BF" w:rsidR="00DE0525" w:rsidRDefault="00DE0525">
      <w:pPr>
        <w:rPr>
          <w:lang w:val="en-GB"/>
        </w:rPr>
      </w:pPr>
    </w:p>
    <w:p w14:paraId="399212FE" w14:textId="33EF747D" w:rsidR="00DE0525" w:rsidRDefault="00DE0525">
      <w:pPr>
        <w:rPr>
          <w:lang w:val="en-GB"/>
        </w:rPr>
      </w:pPr>
    </w:p>
    <w:p w14:paraId="0454AD90" w14:textId="3F933219" w:rsidR="00DE0525" w:rsidRDefault="00DE0525">
      <w:pPr>
        <w:rPr>
          <w:lang w:val="en-GB"/>
        </w:rPr>
      </w:pPr>
    </w:p>
    <w:p w14:paraId="0CF5B92F" w14:textId="49CDFA38" w:rsidR="00DE0525" w:rsidRDefault="00DE0525">
      <w:pPr>
        <w:rPr>
          <w:lang w:val="en-GB"/>
        </w:rPr>
      </w:pPr>
    </w:p>
    <w:p w14:paraId="7E050E62" w14:textId="2305AFDA" w:rsidR="00DE0525" w:rsidRDefault="00DE0525">
      <w:pPr>
        <w:rPr>
          <w:lang w:val="en-GB"/>
        </w:rPr>
      </w:pPr>
    </w:p>
    <w:p w14:paraId="2C38078D" w14:textId="7C867F64" w:rsidR="00DE0525" w:rsidRDefault="00DE0525">
      <w:pPr>
        <w:rPr>
          <w:lang w:val="en-GB"/>
        </w:rPr>
      </w:pPr>
    </w:p>
    <w:p w14:paraId="6BE2CF3D" w14:textId="5473BBCF" w:rsidR="00DE0525" w:rsidRDefault="00DE0525" w:rsidP="00DE0525">
      <w:pPr>
        <w:pStyle w:val="Heading2"/>
        <w:rPr>
          <w:lang w:val="en-GB"/>
        </w:rPr>
      </w:pPr>
      <w:r>
        <w:rPr>
          <w:lang w:val="en-GB"/>
        </w:rPr>
        <w:t>Supplementary figure 4</w:t>
      </w:r>
    </w:p>
    <w:p w14:paraId="4ED210FE" w14:textId="77777777" w:rsidR="00DE0525" w:rsidRDefault="00DE0525">
      <w:pPr>
        <w:rPr>
          <w:lang w:val="en-GB"/>
        </w:rPr>
      </w:pPr>
    </w:p>
    <w:p w14:paraId="58C7D00E" w14:textId="0A3D393F" w:rsidR="001A1977" w:rsidRDefault="001A1977">
      <w:pPr>
        <w:rPr>
          <w:lang w:val="en-GB"/>
        </w:rPr>
      </w:pPr>
      <w:r>
        <w:rPr>
          <w:noProof/>
        </w:rPr>
        <w:drawing>
          <wp:inline distT="0" distB="0" distL="0" distR="0" wp14:anchorId="26A43E47" wp14:editId="1AC5D698">
            <wp:extent cx="5760720" cy="373253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732530"/>
                    </a:xfrm>
                    <a:prstGeom prst="rect">
                      <a:avLst/>
                    </a:prstGeom>
                    <a:noFill/>
                    <a:ln>
                      <a:noFill/>
                    </a:ln>
                  </pic:spPr>
                </pic:pic>
              </a:graphicData>
            </a:graphic>
          </wp:inline>
        </w:drawing>
      </w:r>
    </w:p>
    <w:p w14:paraId="07C6B548" w14:textId="44E6F81C" w:rsidR="006C140C" w:rsidRDefault="001A1977">
      <w:pPr>
        <w:rPr>
          <w:lang w:val="en-GB"/>
        </w:rPr>
      </w:pPr>
      <w:r w:rsidRPr="003978F6">
        <w:rPr>
          <w:b/>
          <w:bCs/>
          <w:lang w:val="en-GB"/>
        </w:rPr>
        <w:t xml:space="preserve">Supplementary figure </w:t>
      </w:r>
      <w:r w:rsidR="0003658E">
        <w:rPr>
          <w:b/>
          <w:bCs/>
          <w:lang w:val="en-GB"/>
        </w:rPr>
        <w:t>4</w:t>
      </w:r>
      <w:r w:rsidRPr="003978F6">
        <w:rPr>
          <w:b/>
          <w:bCs/>
          <w:lang w:val="en-GB"/>
        </w:rPr>
        <w:t>.</w:t>
      </w:r>
      <w:r>
        <w:rPr>
          <w:lang w:val="en-GB"/>
        </w:rPr>
        <w:t xml:space="preserve"> </w:t>
      </w:r>
      <w:r w:rsidR="003978F6">
        <w:rPr>
          <w:lang w:val="en-GB"/>
        </w:rPr>
        <w:t xml:space="preserve">The beta-estimates for cis-pQTL identified in a previous study (Folkersen et al Nat. </w:t>
      </w:r>
      <w:proofErr w:type="spellStart"/>
      <w:r w:rsidR="003978F6">
        <w:rPr>
          <w:lang w:val="en-GB"/>
        </w:rPr>
        <w:t>Metab</w:t>
      </w:r>
      <w:proofErr w:type="spellEnd"/>
      <w:r w:rsidR="003978F6">
        <w:rPr>
          <w:lang w:val="en-GB"/>
        </w:rPr>
        <w:t>. 2020) were compared with the beta-estimates of the same cis-pQTL in the KARMA study. The R2 correlation coefficient for the subset of pQTL with nominal significance (p&lt;0.05) was 0.91.</w:t>
      </w:r>
    </w:p>
    <w:p w14:paraId="49FD31B8" w14:textId="11694753" w:rsidR="006C140C" w:rsidRDefault="006C140C">
      <w:pPr>
        <w:rPr>
          <w:lang w:val="en-GB"/>
        </w:rPr>
      </w:pPr>
    </w:p>
    <w:p w14:paraId="3EACA73E" w14:textId="3C7CD204" w:rsidR="73BE0F8C" w:rsidRPr="00432BAE" w:rsidRDefault="73BE0F8C">
      <w:pPr>
        <w:rPr>
          <w:lang w:val="en-GB"/>
        </w:rPr>
      </w:pPr>
      <w:r w:rsidRPr="00432BAE">
        <w:rPr>
          <w:lang w:val="en-GB"/>
        </w:rPr>
        <w:br w:type="page"/>
      </w:r>
    </w:p>
    <w:p w14:paraId="76F8DF6B" w14:textId="6CBDBF46" w:rsidR="00DE0525" w:rsidRDefault="00DE0525" w:rsidP="00DE0525">
      <w:pPr>
        <w:pStyle w:val="Heading2"/>
        <w:rPr>
          <w:lang w:val="en-GB"/>
        </w:rPr>
      </w:pPr>
      <w:r>
        <w:rPr>
          <w:lang w:val="en-GB"/>
        </w:rPr>
        <w:lastRenderedPageBreak/>
        <w:t>Supplementary figure 5</w:t>
      </w:r>
    </w:p>
    <w:p w14:paraId="562BEEAA" w14:textId="65E586E8" w:rsidR="00633390" w:rsidRPr="00432BAE" w:rsidRDefault="00633390" w:rsidP="0099260A">
      <w:pPr>
        <w:rPr>
          <w:lang w:val="en-GB"/>
        </w:rPr>
      </w:pPr>
    </w:p>
    <w:p w14:paraId="00093349" w14:textId="517B5781" w:rsidR="005A728A" w:rsidRDefault="0089064C" w:rsidP="0099260A">
      <w:pPr>
        <w:rPr>
          <w:b/>
          <w:bCs/>
          <w:lang w:val="en-GB"/>
        </w:rPr>
      </w:pPr>
      <w:r w:rsidRPr="0089064C">
        <w:rPr>
          <w:b/>
          <w:bCs/>
          <w:noProof/>
          <w:lang w:val="en-GB"/>
        </w:rPr>
        <w:drawing>
          <wp:inline distT="0" distB="0" distL="0" distR="0" wp14:anchorId="03D8CA88" wp14:editId="36E1A7B6">
            <wp:extent cx="5760720" cy="4526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526280"/>
                    </a:xfrm>
                    <a:prstGeom prst="rect">
                      <a:avLst/>
                    </a:prstGeom>
                  </pic:spPr>
                </pic:pic>
              </a:graphicData>
            </a:graphic>
          </wp:inline>
        </w:drawing>
      </w:r>
    </w:p>
    <w:p w14:paraId="713B463F" w14:textId="14BCE885" w:rsidR="00590FBE" w:rsidRPr="00590FBE" w:rsidRDefault="0099260A" w:rsidP="73BE0F8C">
      <w:pPr>
        <w:rPr>
          <w:i/>
          <w:iCs/>
          <w:highlight w:val="yellow"/>
          <w:lang w:val="en-GB"/>
        </w:rPr>
      </w:pPr>
      <w:r w:rsidRPr="73BE0F8C">
        <w:rPr>
          <w:b/>
          <w:bCs/>
          <w:lang w:val="en-GB"/>
        </w:rPr>
        <w:t>Supplementary Figure</w:t>
      </w:r>
      <w:r w:rsidR="001A1977">
        <w:rPr>
          <w:b/>
          <w:bCs/>
          <w:lang w:val="en-GB"/>
        </w:rPr>
        <w:t xml:space="preserve"> 4A and 4B.</w:t>
      </w:r>
      <w:r w:rsidRPr="73BE0F8C">
        <w:rPr>
          <w:lang w:val="en-GB"/>
        </w:rPr>
        <w:t xml:space="preserve"> </w:t>
      </w:r>
      <w:r w:rsidR="005A1C35" w:rsidRPr="73BE0F8C">
        <w:rPr>
          <w:b/>
          <w:bCs/>
          <w:lang w:val="en-GB"/>
        </w:rPr>
        <w:t xml:space="preserve">Histograms of number of tested SNPs per </w:t>
      </w:r>
      <w:bookmarkStart w:id="0" w:name="_Int_7xJSdTvL"/>
      <w:proofErr w:type="gramStart"/>
      <w:r w:rsidR="005A1C35" w:rsidRPr="73BE0F8C">
        <w:rPr>
          <w:b/>
          <w:bCs/>
          <w:lang w:val="en-GB"/>
        </w:rPr>
        <w:t>cis-region</w:t>
      </w:r>
      <w:bookmarkEnd w:id="0"/>
      <w:proofErr w:type="gramEnd"/>
      <w:r w:rsidR="005A1C35" w:rsidRPr="73BE0F8C">
        <w:rPr>
          <w:b/>
          <w:bCs/>
          <w:lang w:val="en-GB"/>
        </w:rPr>
        <w:t xml:space="preserve"> </w:t>
      </w:r>
      <w:r w:rsidR="4988011B" w:rsidRPr="73BE0F8C">
        <w:rPr>
          <w:b/>
          <w:bCs/>
          <w:lang w:val="en-GB"/>
        </w:rPr>
        <w:t>for</w:t>
      </w:r>
      <w:r w:rsidR="002317C2" w:rsidRPr="73BE0F8C">
        <w:rPr>
          <w:b/>
          <w:bCs/>
          <w:lang w:val="en-GB"/>
        </w:rPr>
        <w:t xml:space="preserve"> all proteins with less than 75% missingness</w:t>
      </w:r>
      <w:r w:rsidR="36D87011" w:rsidRPr="73BE0F8C">
        <w:rPr>
          <w:b/>
          <w:bCs/>
          <w:lang w:val="en-GB"/>
        </w:rPr>
        <w:t xml:space="preserve">. </w:t>
      </w:r>
      <w:r w:rsidR="4CE6440E" w:rsidRPr="73BE0F8C">
        <w:rPr>
          <w:lang w:val="en-GB"/>
        </w:rPr>
        <w:t xml:space="preserve">Panel </w:t>
      </w:r>
      <w:r w:rsidR="00F46FD3" w:rsidRPr="73BE0F8C">
        <w:rPr>
          <w:lang w:val="en-GB"/>
        </w:rPr>
        <w:t xml:space="preserve">(a) </w:t>
      </w:r>
      <w:r w:rsidR="4C5F2C2E" w:rsidRPr="73BE0F8C">
        <w:rPr>
          <w:lang w:val="en-GB"/>
        </w:rPr>
        <w:t xml:space="preserve">shows </w:t>
      </w:r>
      <w:r w:rsidR="406B351A" w:rsidRPr="73BE0F8C">
        <w:rPr>
          <w:lang w:val="en-GB"/>
        </w:rPr>
        <w:t xml:space="preserve">the </w:t>
      </w:r>
      <w:r w:rsidR="0E0F4A8F" w:rsidRPr="73BE0F8C">
        <w:rPr>
          <w:lang w:val="en-GB"/>
        </w:rPr>
        <w:t xml:space="preserve">distribution of </w:t>
      </w:r>
      <w:r w:rsidR="2BF5EAF6" w:rsidRPr="73BE0F8C">
        <w:rPr>
          <w:lang w:val="en-GB"/>
        </w:rPr>
        <w:t xml:space="preserve">total number of </w:t>
      </w:r>
      <w:r w:rsidR="002317C2" w:rsidRPr="73BE0F8C">
        <w:rPr>
          <w:lang w:val="en-GB"/>
        </w:rPr>
        <w:t>SNPs</w:t>
      </w:r>
      <w:r w:rsidR="7C85C0B7" w:rsidRPr="73BE0F8C">
        <w:rPr>
          <w:lang w:val="en-GB"/>
        </w:rPr>
        <w:t xml:space="preserve"> per </w:t>
      </w:r>
      <w:proofErr w:type="gramStart"/>
      <w:r w:rsidR="14EAABAF" w:rsidRPr="73BE0F8C">
        <w:rPr>
          <w:lang w:val="en-GB"/>
        </w:rPr>
        <w:t>cis-</w:t>
      </w:r>
      <w:r w:rsidR="7C85C0B7" w:rsidRPr="73BE0F8C">
        <w:rPr>
          <w:lang w:val="en-GB"/>
        </w:rPr>
        <w:t>region</w:t>
      </w:r>
      <w:proofErr w:type="gramEnd"/>
      <w:r w:rsidR="7C85C0B7" w:rsidRPr="73BE0F8C">
        <w:rPr>
          <w:lang w:val="en-GB"/>
        </w:rPr>
        <w:t xml:space="preserve"> with</w:t>
      </w:r>
      <w:r w:rsidR="007A39BA" w:rsidRPr="73BE0F8C">
        <w:rPr>
          <w:lang w:val="en-GB"/>
        </w:rPr>
        <w:t xml:space="preserve"> </w:t>
      </w:r>
      <w:r w:rsidR="2C3FC0CF" w:rsidRPr="73BE0F8C">
        <w:rPr>
          <w:lang w:val="en-GB"/>
        </w:rPr>
        <w:t xml:space="preserve">the </w:t>
      </w:r>
      <w:r w:rsidR="002D00E9" w:rsidRPr="73BE0F8C">
        <w:rPr>
          <w:lang w:val="en-GB"/>
        </w:rPr>
        <w:t>average</w:t>
      </w:r>
      <w:r w:rsidR="007A39BA" w:rsidRPr="73BE0F8C">
        <w:rPr>
          <w:lang w:val="en-GB"/>
        </w:rPr>
        <w:t xml:space="preserve"> number</w:t>
      </w:r>
      <w:r w:rsidR="6DED2E7A" w:rsidRPr="73BE0F8C">
        <w:rPr>
          <w:lang w:val="en-GB"/>
        </w:rPr>
        <w:t xml:space="preserve"> of S</w:t>
      </w:r>
      <w:r w:rsidR="096642E3" w:rsidRPr="73BE0F8C">
        <w:rPr>
          <w:lang w:val="en-GB"/>
        </w:rPr>
        <w:t>NPs equal to</w:t>
      </w:r>
      <w:r w:rsidR="007A39BA" w:rsidRPr="73BE0F8C">
        <w:rPr>
          <w:lang w:val="en-GB"/>
        </w:rPr>
        <w:t xml:space="preserve"> 6249.</w:t>
      </w:r>
      <w:r w:rsidR="5C680186" w:rsidRPr="73BE0F8C">
        <w:rPr>
          <w:lang w:val="en-GB"/>
        </w:rPr>
        <w:t>3</w:t>
      </w:r>
      <w:r w:rsidR="3A049EB6" w:rsidRPr="73BE0F8C">
        <w:rPr>
          <w:lang w:val="en-GB"/>
        </w:rPr>
        <w:t>. Panel</w:t>
      </w:r>
      <w:r w:rsidR="007A39BA" w:rsidRPr="73BE0F8C">
        <w:rPr>
          <w:lang w:val="en-GB"/>
        </w:rPr>
        <w:t xml:space="preserve"> </w:t>
      </w:r>
      <w:r w:rsidR="00C752F0" w:rsidRPr="73BE0F8C">
        <w:rPr>
          <w:lang w:val="en-GB"/>
        </w:rPr>
        <w:t>(b)</w:t>
      </w:r>
      <w:r w:rsidR="00981118" w:rsidRPr="73BE0F8C">
        <w:rPr>
          <w:lang w:val="en-GB"/>
        </w:rPr>
        <w:t xml:space="preserve"> </w:t>
      </w:r>
      <w:r w:rsidR="00FA0DF4" w:rsidRPr="73BE0F8C">
        <w:rPr>
          <w:lang w:val="en-GB"/>
        </w:rPr>
        <w:t xml:space="preserve">shows </w:t>
      </w:r>
      <w:r w:rsidR="67503A60" w:rsidRPr="73BE0F8C">
        <w:rPr>
          <w:lang w:val="en-GB"/>
        </w:rPr>
        <w:t xml:space="preserve">the </w:t>
      </w:r>
      <w:r w:rsidR="00FA0DF4" w:rsidRPr="73BE0F8C">
        <w:rPr>
          <w:lang w:val="en-GB"/>
        </w:rPr>
        <w:t xml:space="preserve">distribution of </w:t>
      </w:r>
      <w:r w:rsidR="113B7934" w:rsidRPr="73BE0F8C">
        <w:rPr>
          <w:lang w:val="en-GB"/>
        </w:rPr>
        <w:t xml:space="preserve">number of </w:t>
      </w:r>
      <w:r w:rsidR="00FA0DF4" w:rsidRPr="73BE0F8C">
        <w:rPr>
          <w:lang w:val="en-GB"/>
        </w:rPr>
        <w:t xml:space="preserve">independent SNPs </w:t>
      </w:r>
      <w:r w:rsidR="312AFF50" w:rsidRPr="73BE0F8C">
        <w:rPr>
          <w:lang w:val="en-GB"/>
        </w:rPr>
        <w:t>(</w:t>
      </w:r>
      <w:r w:rsidR="312AFF50" w:rsidRPr="73BE0F8C">
        <w:rPr>
          <w:i/>
          <w:iCs/>
          <w:lang w:val="en-GB"/>
        </w:rPr>
        <w:t>r</w:t>
      </w:r>
      <w:r w:rsidR="312AFF50" w:rsidRPr="73BE0F8C">
        <w:rPr>
          <w:vertAlign w:val="superscript"/>
          <w:lang w:val="en-GB"/>
        </w:rPr>
        <w:t>2</w:t>
      </w:r>
      <w:r w:rsidR="312AFF50" w:rsidRPr="73BE0F8C">
        <w:rPr>
          <w:lang w:val="en-GB"/>
        </w:rPr>
        <w:t xml:space="preserve"> =0.1, xxx kb) </w:t>
      </w:r>
      <w:r w:rsidR="00FA0DF4" w:rsidRPr="73BE0F8C">
        <w:rPr>
          <w:lang w:val="en-GB"/>
        </w:rPr>
        <w:t xml:space="preserve">per cis-region with the </w:t>
      </w:r>
      <w:r w:rsidR="002D00E9" w:rsidRPr="73BE0F8C">
        <w:rPr>
          <w:lang w:val="en-GB"/>
        </w:rPr>
        <w:t xml:space="preserve">average </w:t>
      </w:r>
      <w:r w:rsidR="00981118" w:rsidRPr="73BE0F8C">
        <w:rPr>
          <w:lang w:val="en-GB"/>
        </w:rPr>
        <w:t xml:space="preserve">number of </w:t>
      </w:r>
      <w:r w:rsidR="6E3E42C8" w:rsidRPr="73BE0F8C">
        <w:rPr>
          <w:lang w:val="en-GB"/>
        </w:rPr>
        <w:t>S</w:t>
      </w:r>
      <w:r w:rsidR="00981118" w:rsidRPr="73BE0F8C">
        <w:rPr>
          <w:lang w:val="en-GB"/>
        </w:rPr>
        <w:t xml:space="preserve">NPs </w:t>
      </w:r>
      <w:r w:rsidR="420FBC72" w:rsidRPr="73BE0F8C">
        <w:rPr>
          <w:lang w:val="en-GB"/>
        </w:rPr>
        <w:t xml:space="preserve">equal </w:t>
      </w:r>
      <w:r w:rsidR="420FBC72" w:rsidRPr="00A04B79">
        <w:rPr>
          <w:lang w:val="en-GB"/>
        </w:rPr>
        <w:t xml:space="preserve">to </w:t>
      </w:r>
      <w:r w:rsidR="00D123F3" w:rsidRPr="00A04B79">
        <w:rPr>
          <w:lang w:val="en-GB"/>
        </w:rPr>
        <w:t>180.4 (</w:t>
      </w:r>
      <w:proofErr w:type="spellStart"/>
      <w:proofErr w:type="gramStart"/>
      <w:r w:rsidR="6AF6E93F" w:rsidRPr="00A04B79">
        <w:rPr>
          <w:lang w:val="en-GB"/>
        </w:rPr>
        <w:t>min,max</w:t>
      </w:r>
      <w:proofErr w:type="spellEnd"/>
      <w:proofErr w:type="gramEnd"/>
      <w:r w:rsidR="6AF6E93F" w:rsidRPr="00A04B79">
        <w:rPr>
          <w:lang w:val="en-GB"/>
        </w:rPr>
        <w:t xml:space="preserve"> </w:t>
      </w:r>
      <w:r w:rsidR="00D123F3" w:rsidRPr="00A04B79">
        <w:rPr>
          <w:lang w:val="en-GB"/>
        </w:rPr>
        <w:t>12-511)</w:t>
      </w:r>
      <w:r w:rsidR="008C2F62" w:rsidRPr="00A04B79">
        <w:rPr>
          <w:lang w:val="en-GB"/>
        </w:rPr>
        <w:t xml:space="preserve">, </w:t>
      </w:r>
      <w:r w:rsidR="4122C5EB" w:rsidRPr="00A04B79">
        <w:rPr>
          <w:lang w:val="en-GB"/>
        </w:rPr>
        <w:t xml:space="preserve">corresponding to a </w:t>
      </w:r>
      <w:r w:rsidR="008C2F62" w:rsidRPr="00A04B79">
        <w:rPr>
          <w:lang w:val="en-GB"/>
        </w:rPr>
        <w:t xml:space="preserve">Bonferroni p-value </w:t>
      </w:r>
      <w:r w:rsidR="65B04239" w:rsidRPr="00A04B79">
        <w:rPr>
          <w:lang w:val="en-GB"/>
        </w:rPr>
        <w:t>of</w:t>
      </w:r>
      <w:r w:rsidR="008C2F62" w:rsidRPr="00A04B79">
        <w:rPr>
          <w:lang w:val="en-GB"/>
        </w:rPr>
        <w:t xml:space="preserve"> 2.77E-04</w:t>
      </w:r>
      <w:r w:rsidR="10C5802C" w:rsidRPr="00A04B79">
        <w:rPr>
          <w:lang w:val="en-GB"/>
        </w:rPr>
        <w:t xml:space="preserve">. </w:t>
      </w:r>
      <w:r w:rsidR="00590FBE" w:rsidRPr="00A04B79">
        <w:rPr>
          <w:lang w:val="en-GB"/>
        </w:rPr>
        <w:t>Across all cis-associations FDR (Q value) estimate</w:t>
      </w:r>
      <w:r w:rsidR="00A04B79">
        <w:rPr>
          <w:lang w:val="en-GB"/>
        </w:rPr>
        <w:t xml:space="preserve"> at</w:t>
      </w:r>
      <w:r w:rsidR="00590FBE" w:rsidRPr="00A04B79">
        <w:rPr>
          <w:lang w:val="en-GB"/>
        </w:rPr>
        <w:t xml:space="preserve"> FDR 5% corresponds to a nominal p-value &lt; 5.54E-04, FDR 1% to a nominal p-value &lt; 7.63E-05. </w:t>
      </w:r>
    </w:p>
    <w:p w14:paraId="1DA17B72" w14:textId="77777777" w:rsidR="00633390" w:rsidRDefault="00633390" w:rsidP="0099260A">
      <w:pPr>
        <w:rPr>
          <w:lang w:val="en-GB"/>
        </w:rPr>
      </w:pPr>
    </w:p>
    <w:p w14:paraId="5EC87110" w14:textId="71938699" w:rsidR="006C140C" w:rsidRDefault="006C140C">
      <w:pPr>
        <w:rPr>
          <w:lang w:val="en-GB"/>
        </w:rPr>
      </w:pPr>
    </w:p>
    <w:p w14:paraId="6A4A43A8" w14:textId="3E1262E4" w:rsidR="006C140C" w:rsidRDefault="006C140C">
      <w:pPr>
        <w:rPr>
          <w:lang w:val="en-GB"/>
        </w:rPr>
      </w:pPr>
    </w:p>
    <w:p w14:paraId="62689D04" w14:textId="625C9AA3" w:rsidR="006C140C" w:rsidRDefault="006C140C">
      <w:pPr>
        <w:rPr>
          <w:lang w:val="en-GB"/>
        </w:rPr>
      </w:pPr>
    </w:p>
    <w:p w14:paraId="67B1A3F0" w14:textId="32C63518" w:rsidR="006C140C" w:rsidRDefault="006C140C" w:rsidP="006C140C">
      <w:pPr>
        <w:pStyle w:val="Heading2"/>
        <w:rPr>
          <w:lang w:val="en-GB"/>
        </w:rPr>
      </w:pPr>
      <w:r>
        <w:rPr>
          <w:lang w:val="en-GB"/>
        </w:rPr>
        <w:lastRenderedPageBreak/>
        <w:t xml:space="preserve">Supplementary figure </w:t>
      </w:r>
      <w:r w:rsidR="00DE0525">
        <w:rPr>
          <w:lang w:val="en-GB"/>
        </w:rPr>
        <w:t>6</w:t>
      </w:r>
    </w:p>
    <w:p w14:paraId="13145E6C" w14:textId="0F772350" w:rsidR="000D6A4C" w:rsidRDefault="003061C6">
      <w:pPr>
        <w:rPr>
          <w:lang w:val="en-GB"/>
        </w:rPr>
      </w:pPr>
      <w:r>
        <w:rPr>
          <w:noProof/>
          <w:lang w:val="en-GB"/>
        </w:rPr>
        <w:drawing>
          <wp:inline distT="0" distB="0" distL="0" distR="0" wp14:anchorId="2B4A1032" wp14:editId="7DAD9411">
            <wp:extent cx="5760720" cy="5286375"/>
            <wp:effectExtent l="0" t="0" r="0" b="9525"/>
            <wp:docPr id="6" name="Picture 6"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scatter char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760720" cy="5286375"/>
                    </a:xfrm>
                    <a:prstGeom prst="rect">
                      <a:avLst/>
                    </a:prstGeom>
                  </pic:spPr>
                </pic:pic>
              </a:graphicData>
            </a:graphic>
          </wp:inline>
        </w:drawing>
      </w:r>
    </w:p>
    <w:p w14:paraId="689271E0" w14:textId="636B28C7" w:rsidR="000D6A4C" w:rsidRDefault="000D6A4C">
      <w:pPr>
        <w:rPr>
          <w:lang w:val="en-GB"/>
        </w:rPr>
      </w:pPr>
    </w:p>
    <w:p w14:paraId="21083482" w14:textId="7541465E" w:rsidR="006C140C" w:rsidRDefault="00390242">
      <w:pPr>
        <w:rPr>
          <w:lang w:val="en-GB"/>
        </w:rPr>
      </w:pPr>
      <w:r w:rsidRPr="73BE0F8C">
        <w:rPr>
          <w:b/>
          <w:bCs/>
          <w:lang w:val="en-GB"/>
        </w:rPr>
        <w:t>Supplementary Figure</w:t>
      </w:r>
      <w:r>
        <w:rPr>
          <w:b/>
          <w:bCs/>
          <w:lang w:val="en-GB"/>
        </w:rPr>
        <w:t xml:space="preserve"> </w:t>
      </w:r>
      <w:r>
        <w:rPr>
          <w:b/>
          <w:bCs/>
          <w:lang w:val="en-GB"/>
        </w:rPr>
        <w:t>6</w:t>
      </w:r>
      <w:r>
        <w:rPr>
          <w:b/>
          <w:bCs/>
          <w:lang w:val="en-GB"/>
        </w:rPr>
        <w:t>.</w:t>
      </w:r>
      <w:r w:rsidRPr="73BE0F8C">
        <w:rPr>
          <w:lang w:val="en-GB"/>
        </w:rPr>
        <w:t xml:space="preserve"> </w:t>
      </w:r>
      <w:r w:rsidRPr="00390242">
        <w:rPr>
          <w:lang w:val="en-GB"/>
        </w:rPr>
        <w:t>Mirror plot</w:t>
      </w:r>
      <w:r>
        <w:rPr>
          <w:lang w:val="en-GB"/>
        </w:rPr>
        <w:t xml:space="preserve"> showing the genomic region of the CD160 cis-pQTL from the KARMA association analysis, and the same region in the BCAC breast cancer case/control analysis. The Y-axis shows the -</w:t>
      </w:r>
      <w:proofErr w:type="gramStart"/>
      <w:r>
        <w:rPr>
          <w:lang w:val="en-GB"/>
        </w:rPr>
        <w:t>log(</w:t>
      </w:r>
      <w:proofErr w:type="gramEnd"/>
      <w:r>
        <w:rPr>
          <w:lang w:val="en-GB"/>
        </w:rPr>
        <w:t xml:space="preserve">10) p-value, the X-axis shows genomic position. LD stands for linkage disequilibrium. </w:t>
      </w:r>
    </w:p>
    <w:p w14:paraId="0A80A707" w14:textId="04946148" w:rsidR="006C140C" w:rsidRDefault="006C140C">
      <w:pPr>
        <w:rPr>
          <w:lang w:val="en-GB"/>
        </w:rPr>
      </w:pPr>
    </w:p>
    <w:p w14:paraId="4B64C14D" w14:textId="73587F03" w:rsidR="006C140C" w:rsidRDefault="006C140C">
      <w:pPr>
        <w:rPr>
          <w:lang w:val="en-GB"/>
        </w:rPr>
      </w:pPr>
    </w:p>
    <w:p w14:paraId="250D8057" w14:textId="120152F7" w:rsidR="006C140C" w:rsidRDefault="006C140C">
      <w:pPr>
        <w:rPr>
          <w:lang w:val="en-GB"/>
        </w:rPr>
      </w:pPr>
    </w:p>
    <w:p w14:paraId="57D87A89" w14:textId="26E1CB70" w:rsidR="006C140C" w:rsidRDefault="006C140C">
      <w:pPr>
        <w:rPr>
          <w:lang w:val="en-GB"/>
        </w:rPr>
      </w:pPr>
    </w:p>
    <w:p w14:paraId="3F465038" w14:textId="07804798" w:rsidR="006C140C" w:rsidRDefault="006C140C">
      <w:pPr>
        <w:rPr>
          <w:lang w:val="en-GB"/>
        </w:rPr>
      </w:pPr>
    </w:p>
    <w:p w14:paraId="5F473E20" w14:textId="4B273C66" w:rsidR="006C140C" w:rsidRDefault="006C140C">
      <w:pPr>
        <w:rPr>
          <w:lang w:val="en-GB"/>
        </w:rPr>
      </w:pPr>
    </w:p>
    <w:p w14:paraId="3B44E8AD" w14:textId="5D9F0399" w:rsidR="006C140C" w:rsidRDefault="006C140C">
      <w:pPr>
        <w:rPr>
          <w:lang w:val="en-GB"/>
        </w:rPr>
      </w:pPr>
    </w:p>
    <w:p w14:paraId="3859DAC0" w14:textId="6A29CD3E" w:rsidR="006C140C" w:rsidRDefault="006C140C">
      <w:pPr>
        <w:rPr>
          <w:lang w:val="en-GB"/>
        </w:rPr>
      </w:pPr>
    </w:p>
    <w:p w14:paraId="60B3A707" w14:textId="671B99C6" w:rsidR="006C140C" w:rsidRDefault="006C140C">
      <w:pPr>
        <w:rPr>
          <w:lang w:val="en-GB"/>
        </w:rPr>
      </w:pPr>
    </w:p>
    <w:p w14:paraId="58F2A708" w14:textId="1C726186" w:rsidR="006C140C" w:rsidRDefault="006C140C" w:rsidP="006C140C">
      <w:pPr>
        <w:pStyle w:val="Heading2"/>
        <w:rPr>
          <w:lang w:val="en-GB"/>
        </w:rPr>
      </w:pPr>
      <w:r>
        <w:rPr>
          <w:lang w:val="en-GB"/>
        </w:rPr>
        <w:t xml:space="preserve">Supplementary figure </w:t>
      </w:r>
      <w:r w:rsidR="00DE0525">
        <w:rPr>
          <w:lang w:val="en-GB"/>
        </w:rPr>
        <w:t>7</w:t>
      </w:r>
    </w:p>
    <w:p w14:paraId="3D20B9E6" w14:textId="77777777" w:rsidR="006C140C" w:rsidRDefault="000D6A4C">
      <w:pPr>
        <w:rPr>
          <w:lang w:val="en-GB"/>
        </w:rPr>
      </w:pPr>
      <w:r>
        <w:rPr>
          <w:noProof/>
          <w:lang w:val="en-GB"/>
        </w:rPr>
        <w:drawing>
          <wp:inline distT="0" distB="0" distL="0" distR="0" wp14:anchorId="7319FB2B" wp14:editId="31F51864">
            <wp:extent cx="5760720" cy="4493895"/>
            <wp:effectExtent l="0" t="0" r="1270" b="0"/>
            <wp:docPr id="8" name="Picture 8"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scatte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493895"/>
                    </a:xfrm>
                    <a:prstGeom prst="rect">
                      <a:avLst/>
                    </a:prstGeom>
                  </pic:spPr>
                </pic:pic>
              </a:graphicData>
            </a:graphic>
          </wp:inline>
        </w:drawing>
      </w:r>
    </w:p>
    <w:p w14:paraId="1601EEB7" w14:textId="5EE1FA6D" w:rsidR="00390242" w:rsidRDefault="00390242" w:rsidP="00390242">
      <w:pPr>
        <w:rPr>
          <w:lang w:val="en-GB"/>
        </w:rPr>
      </w:pPr>
      <w:r w:rsidRPr="73BE0F8C">
        <w:rPr>
          <w:b/>
          <w:bCs/>
          <w:lang w:val="en-GB"/>
        </w:rPr>
        <w:t>Supplementary Figure</w:t>
      </w:r>
      <w:r>
        <w:rPr>
          <w:b/>
          <w:bCs/>
          <w:lang w:val="en-GB"/>
        </w:rPr>
        <w:t xml:space="preserve"> </w:t>
      </w:r>
      <w:r>
        <w:rPr>
          <w:b/>
          <w:bCs/>
          <w:lang w:val="en-GB"/>
        </w:rPr>
        <w:t>7</w:t>
      </w:r>
      <w:r>
        <w:rPr>
          <w:b/>
          <w:bCs/>
          <w:lang w:val="en-GB"/>
        </w:rPr>
        <w:t>.</w:t>
      </w:r>
      <w:r w:rsidRPr="73BE0F8C">
        <w:rPr>
          <w:lang w:val="en-GB"/>
        </w:rPr>
        <w:t xml:space="preserve"> </w:t>
      </w:r>
      <w:r w:rsidRPr="00390242">
        <w:rPr>
          <w:lang w:val="en-GB"/>
        </w:rPr>
        <w:t>Mirror plot</w:t>
      </w:r>
      <w:r>
        <w:rPr>
          <w:lang w:val="en-GB"/>
        </w:rPr>
        <w:t xml:space="preserve"> showing the genomic region of the </w:t>
      </w:r>
      <w:r>
        <w:rPr>
          <w:lang w:val="en-GB"/>
        </w:rPr>
        <w:t>DNPH1</w:t>
      </w:r>
      <w:r>
        <w:rPr>
          <w:lang w:val="en-GB"/>
        </w:rPr>
        <w:t xml:space="preserve"> cis-pQTL from the KARMA association analysis, and the same region in the BCAC breast cancer case/control analysis. The Y-axis shows the -</w:t>
      </w:r>
      <w:proofErr w:type="gramStart"/>
      <w:r>
        <w:rPr>
          <w:lang w:val="en-GB"/>
        </w:rPr>
        <w:t>log(</w:t>
      </w:r>
      <w:proofErr w:type="gramEnd"/>
      <w:r>
        <w:rPr>
          <w:lang w:val="en-GB"/>
        </w:rPr>
        <w:t xml:space="preserve">10) p-value, the X-axis shows genomic position. LD stands for linkage disequilibrium. </w:t>
      </w:r>
    </w:p>
    <w:p w14:paraId="2EE66A62" w14:textId="2B5614BF" w:rsidR="006C140C" w:rsidRDefault="006C140C">
      <w:pPr>
        <w:rPr>
          <w:lang w:val="en-GB"/>
        </w:rPr>
      </w:pPr>
    </w:p>
    <w:p w14:paraId="004EE8F3" w14:textId="77777777" w:rsidR="006C140C" w:rsidRDefault="006C140C">
      <w:pPr>
        <w:rPr>
          <w:lang w:val="en-GB"/>
        </w:rPr>
      </w:pPr>
    </w:p>
    <w:p w14:paraId="5C0FFFDB" w14:textId="77777777" w:rsidR="006C140C" w:rsidRDefault="006C140C">
      <w:pPr>
        <w:rPr>
          <w:lang w:val="en-GB"/>
        </w:rPr>
      </w:pPr>
    </w:p>
    <w:p w14:paraId="1E068CC7" w14:textId="77777777" w:rsidR="006C140C" w:rsidRDefault="006C140C">
      <w:pPr>
        <w:rPr>
          <w:lang w:val="en-GB"/>
        </w:rPr>
      </w:pPr>
    </w:p>
    <w:p w14:paraId="26928BF7" w14:textId="77777777" w:rsidR="006C140C" w:rsidRDefault="006C140C">
      <w:pPr>
        <w:rPr>
          <w:lang w:val="en-GB"/>
        </w:rPr>
      </w:pPr>
    </w:p>
    <w:p w14:paraId="0CA8D92B" w14:textId="77777777" w:rsidR="006C140C" w:rsidRDefault="006C140C">
      <w:pPr>
        <w:rPr>
          <w:lang w:val="en-GB"/>
        </w:rPr>
      </w:pPr>
    </w:p>
    <w:p w14:paraId="4B697ECD" w14:textId="77777777" w:rsidR="006C140C" w:rsidRDefault="006C140C">
      <w:pPr>
        <w:rPr>
          <w:lang w:val="en-GB"/>
        </w:rPr>
      </w:pPr>
    </w:p>
    <w:p w14:paraId="0C2ABE76" w14:textId="77777777" w:rsidR="006C140C" w:rsidRDefault="006C140C">
      <w:pPr>
        <w:rPr>
          <w:lang w:val="en-GB"/>
        </w:rPr>
      </w:pPr>
    </w:p>
    <w:p w14:paraId="562B8223" w14:textId="77777777" w:rsidR="006C140C" w:rsidRDefault="006C140C">
      <w:pPr>
        <w:rPr>
          <w:lang w:val="en-GB"/>
        </w:rPr>
      </w:pPr>
    </w:p>
    <w:p w14:paraId="69C33114" w14:textId="77777777" w:rsidR="006C140C" w:rsidRDefault="006C140C">
      <w:pPr>
        <w:rPr>
          <w:lang w:val="en-GB"/>
        </w:rPr>
      </w:pPr>
    </w:p>
    <w:p w14:paraId="003D570D" w14:textId="77777777" w:rsidR="006C140C" w:rsidRDefault="006C140C">
      <w:pPr>
        <w:rPr>
          <w:lang w:val="en-GB"/>
        </w:rPr>
      </w:pPr>
    </w:p>
    <w:p w14:paraId="7E862089" w14:textId="77777777" w:rsidR="006C140C" w:rsidRDefault="006C140C">
      <w:pPr>
        <w:rPr>
          <w:lang w:val="en-GB"/>
        </w:rPr>
      </w:pPr>
    </w:p>
    <w:p w14:paraId="2C8776B9" w14:textId="77777777" w:rsidR="006C140C" w:rsidRDefault="006C140C">
      <w:pPr>
        <w:rPr>
          <w:lang w:val="en-GB"/>
        </w:rPr>
      </w:pPr>
    </w:p>
    <w:p w14:paraId="7C77604F" w14:textId="77777777" w:rsidR="006C140C" w:rsidRDefault="006C140C">
      <w:pPr>
        <w:rPr>
          <w:lang w:val="en-GB"/>
        </w:rPr>
      </w:pPr>
    </w:p>
    <w:p w14:paraId="0D9A5701" w14:textId="7C050AF5" w:rsidR="006C140C" w:rsidRDefault="006C140C" w:rsidP="006C140C">
      <w:pPr>
        <w:pStyle w:val="Heading2"/>
        <w:rPr>
          <w:lang w:val="en-GB"/>
        </w:rPr>
      </w:pPr>
      <w:r>
        <w:rPr>
          <w:lang w:val="en-GB"/>
        </w:rPr>
        <w:t xml:space="preserve">Supplementary figure </w:t>
      </w:r>
      <w:r w:rsidR="00DE0525">
        <w:rPr>
          <w:lang w:val="en-GB"/>
        </w:rPr>
        <w:t>8</w:t>
      </w:r>
    </w:p>
    <w:p w14:paraId="6254584F" w14:textId="21ECE2FC" w:rsidR="006C140C" w:rsidRDefault="000D6A4C">
      <w:pPr>
        <w:rPr>
          <w:lang w:val="en-GB"/>
        </w:rPr>
      </w:pPr>
      <w:r>
        <w:rPr>
          <w:noProof/>
          <w:lang w:val="en-GB"/>
        </w:rPr>
        <w:drawing>
          <wp:inline distT="0" distB="0" distL="0" distR="0" wp14:anchorId="35178472" wp14:editId="54534D03">
            <wp:extent cx="5760720" cy="4141470"/>
            <wp:effectExtent l="0" t="0" r="0" b="0"/>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141470"/>
                    </a:xfrm>
                    <a:prstGeom prst="rect">
                      <a:avLst/>
                    </a:prstGeom>
                  </pic:spPr>
                </pic:pic>
              </a:graphicData>
            </a:graphic>
          </wp:inline>
        </w:drawing>
      </w:r>
    </w:p>
    <w:p w14:paraId="255D6F9A" w14:textId="0F7BC1D4" w:rsidR="00390242" w:rsidRDefault="00390242" w:rsidP="00390242">
      <w:pPr>
        <w:rPr>
          <w:lang w:val="en-GB"/>
        </w:rPr>
      </w:pPr>
      <w:r w:rsidRPr="73BE0F8C">
        <w:rPr>
          <w:b/>
          <w:bCs/>
          <w:lang w:val="en-GB"/>
        </w:rPr>
        <w:t>Supplementary Figure</w:t>
      </w:r>
      <w:r>
        <w:rPr>
          <w:b/>
          <w:bCs/>
          <w:lang w:val="en-GB"/>
        </w:rPr>
        <w:t xml:space="preserve"> </w:t>
      </w:r>
      <w:r>
        <w:rPr>
          <w:b/>
          <w:bCs/>
          <w:lang w:val="en-GB"/>
        </w:rPr>
        <w:t>8</w:t>
      </w:r>
      <w:r>
        <w:rPr>
          <w:b/>
          <w:bCs/>
          <w:lang w:val="en-GB"/>
        </w:rPr>
        <w:t>.</w:t>
      </w:r>
      <w:r w:rsidRPr="73BE0F8C">
        <w:rPr>
          <w:lang w:val="en-GB"/>
        </w:rPr>
        <w:t xml:space="preserve"> </w:t>
      </w:r>
      <w:r w:rsidRPr="00390242">
        <w:rPr>
          <w:lang w:val="en-GB"/>
        </w:rPr>
        <w:t>Mirror plot</w:t>
      </w:r>
      <w:r>
        <w:rPr>
          <w:lang w:val="en-GB"/>
        </w:rPr>
        <w:t xml:space="preserve"> showing the genomic region of the </w:t>
      </w:r>
      <w:r>
        <w:rPr>
          <w:lang w:val="en-GB"/>
        </w:rPr>
        <w:t>LAYN</w:t>
      </w:r>
      <w:r>
        <w:rPr>
          <w:lang w:val="en-GB"/>
        </w:rPr>
        <w:t xml:space="preserve"> cis-pQTL from the KARMA association analysis, and the same region in the BCAC breast cancer case/control analysis. The Y-axis shows the -</w:t>
      </w:r>
      <w:proofErr w:type="gramStart"/>
      <w:r>
        <w:rPr>
          <w:lang w:val="en-GB"/>
        </w:rPr>
        <w:t>log(</w:t>
      </w:r>
      <w:proofErr w:type="gramEnd"/>
      <w:r>
        <w:rPr>
          <w:lang w:val="en-GB"/>
        </w:rPr>
        <w:t xml:space="preserve">10) p-value, the X-axis shows genomic position. LD stands for linkage disequilibrium. </w:t>
      </w:r>
    </w:p>
    <w:p w14:paraId="17CCB298" w14:textId="29E903E8" w:rsidR="006C140C" w:rsidRDefault="006C140C">
      <w:pPr>
        <w:rPr>
          <w:lang w:val="en-GB"/>
        </w:rPr>
      </w:pPr>
    </w:p>
    <w:p w14:paraId="6B47B5A4" w14:textId="39105707" w:rsidR="006C140C" w:rsidRDefault="006C140C">
      <w:pPr>
        <w:rPr>
          <w:lang w:val="en-GB"/>
        </w:rPr>
      </w:pPr>
    </w:p>
    <w:p w14:paraId="42E78A86" w14:textId="47BA0E7F" w:rsidR="006C140C" w:rsidRDefault="006C140C">
      <w:pPr>
        <w:rPr>
          <w:lang w:val="en-GB"/>
        </w:rPr>
      </w:pPr>
    </w:p>
    <w:p w14:paraId="47CAF37B" w14:textId="4FEB8B40" w:rsidR="006C140C" w:rsidRDefault="006C140C">
      <w:pPr>
        <w:rPr>
          <w:lang w:val="en-GB"/>
        </w:rPr>
      </w:pPr>
    </w:p>
    <w:p w14:paraId="1A4A00BA" w14:textId="240A9752" w:rsidR="006C140C" w:rsidRDefault="006C140C">
      <w:pPr>
        <w:rPr>
          <w:lang w:val="en-GB"/>
        </w:rPr>
      </w:pPr>
    </w:p>
    <w:p w14:paraId="455BDDA9" w14:textId="70537110" w:rsidR="006C140C" w:rsidRDefault="006C140C">
      <w:pPr>
        <w:rPr>
          <w:lang w:val="en-GB"/>
        </w:rPr>
      </w:pPr>
    </w:p>
    <w:p w14:paraId="4C255664" w14:textId="4F70239A" w:rsidR="006C140C" w:rsidRDefault="006C140C">
      <w:pPr>
        <w:rPr>
          <w:lang w:val="en-GB"/>
        </w:rPr>
      </w:pPr>
    </w:p>
    <w:p w14:paraId="63C163D5" w14:textId="68DC3812" w:rsidR="006C140C" w:rsidRDefault="006C140C" w:rsidP="006C140C">
      <w:pPr>
        <w:pStyle w:val="Heading2"/>
        <w:rPr>
          <w:lang w:val="en-GB"/>
        </w:rPr>
      </w:pPr>
      <w:r>
        <w:rPr>
          <w:lang w:val="en-GB"/>
        </w:rPr>
        <w:lastRenderedPageBreak/>
        <w:t xml:space="preserve">Supplementary figure </w:t>
      </w:r>
      <w:r w:rsidR="00DE0525">
        <w:rPr>
          <w:lang w:val="en-GB"/>
        </w:rPr>
        <w:t>9</w:t>
      </w:r>
    </w:p>
    <w:p w14:paraId="197294C1" w14:textId="77777777" w:rsidR="006C140C" w:rsidRDefault="006C140C">
      <w:pPr>
        <w:rPr>
          <w:lang w:val="en-GB"/>
        </w:rPr>
      </w:pPr>
    </w:p>
    <w:p w14:paraId="142AF78C" w14:textId="77777777" w:rsidR="006C140C" w:rsidRDefault="003061C6">
      <w:pPr>
        <w:rPr>
          <w:lang w:val="en-GB"/>
        </w:rPr>
      </w:pPr>
      <w:r>
        <w:rPr>
          <w:noProof/>
          <w:lang w:val="en-GB"/>
        </w:rPr>
        <w:drawing>
          <wp:inline distT="0" distB="0" distL="0" distR="0" wp14:anchorId="3C3E625D" wp14:editId="071641B3">
            <wp:extent cx="5760720" cy="3962400"/>
            <wp:effectExtent l="0" t="0" r="0" b="0"/>
            <wp:docPr id="7" name="Picture 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inline>
        </w:drawing>
      </w:r>
    </w:p>
    <w:p w14:paraId="19C79C76" w14:textId="2A67FC58" w:rsidR="00390242" w:rsidRDefault="00390242" w:rsidP="00390242">
      <w:pPr>
        <w:rPr>
          <w:lang w:val="en-GB"/>
        </w:rPr>
      </w:pPr>
      <w:r w:rsidRPr="73BE0F8C">
        <w:rPr>
          <w:b/>
          <w:bCs/>
          <w:lang w:val="en-GB"/>
        </w:rPr>
        <w:t>Supplementary Figure</w:t>
      </w:r>
      <w:r>
        <w:rPr>
          <w:b/>
          <w:bCs/>
          <w:lang w:val="en-GB"/>
        </w:rPr>
        <w:t xml:space="preserve"> </w:t>
      </w:r>
      <w:r>
        <w:rPr>
          <w:b/>
          <w:bCs/>
          <w:lang w:val="en-GB"/>
        </w:rPr>
        <w:t>9</w:t>
      </w:r>
      <w:r>
        <w:rPr>
          <w:b/>
          <w:bCs/>
          <w:lang w:val="en-GB"/>
        </w:rPr>
        <w:t>.</w:t>
      </w:r>
      <w:r w:rsidRPr="73BE0F8C">
        <w:rPr>
          <w:lang w:val="en-GB"/>
        </w:rPr>
        <w:t xml:space="preserve"> </w:t>
      </w:r>
      <w:r w:rsidRPr="00390242">
        <w:rPr>
          <w:lang w:val="en-GB"/>
        </w:rPr>
        <w:t>Mirror plot</w:t>
      </w:r>
      <w:r>
        <w:rPr>
          <w:lang w:val="en-GB"/>
        </w:rPr>
        <w:t xml:space="preserve"> showing the genomic region of the </w:t>
      </w:r>
      <w:r>
        <w:rPr>
          <w:lang w:val="en-GB"/>
        </w:rPr>
        <w:t>LRRC37A2</w:t>
      </w:r>
      <w:r>
        <w:rPr>
          <w:lang w:val="en-GB"/>
        </w:rPr>
        <w:t xml:space="preserve"> cis-pQTL from the KARMA association analysis, and the same region in the BCAC breast cancer case/control analysis. The Y-axis shows the -</w:t>
      </w:r>
      <w:proofErr w:type="gramStart"/>
      <w:r>
        <w:rPr>
          <w:lang w:val="en-GB"/>
        </w:rPr>
        <w:t>log(</w:t>
      </w:r>
      <w:proofErr w:type="gramEnd"/>
      <w:r>
        <w:rPr>
          <w:lang w:val="en-GB"/>
        </w:rPr>
        <w:t xml:space="preserve">10) p-value, the X-axis shows genomic position. LD stands for linkage disequilibrium. </w:t>
      </w:r>
    </w:p>
    <w:p w14:paraId="4CF8FD26" w14:textId="77777777" w:rsidR="006C140C" w:rsidRDefault="006C140C">
      <w:pPr>
        <w:rPr>
          <w:lang w:val="en-GB"/>
        </w:rPr>
      </w:pPr>
    </w:p>
    <w:p w14:paraId="34EBA536" w14:textId="77777777" w:rsidR="006C140C" w:rsidRDefault="006C140C">
      <w:pPr>
        <w:rPr>
          <w:lang w:val="en-GB"/>
        </w:rPr>
      </w:pPr>
    </w:p>
    <w:p w14:paraId="2DEB18F6" w14:textId="2F296DC9" w:rsidR="006C140C" w:rsidRDefault="006C140C">
      <w:pPr>
        <w:rPr>
          <w:lang w:val="en-GB"/>
        </w:rPr>
      </w:pPr>
    </w:p>
    <w:p w14:paraId="63657862" w14:textId="46C82290" w:rsidR="006C140C" w:rsidRDefault="006C140C">
      <w:pPr>
        <w:rPr>
          <w:lang w:val="en-GB"/>
        </w:rPr>
      </w:pPr>
    </w:p>
    <w:p w14:paraId="06E2DBC9" w14:textId="48166FF5" w:rsidR="006C140C" w:rsidRDefault="006C140C">
      <w:pPr>
        <w:rPr>
          <w:lang w:val="en-GB"/>
        </w:rPr>
      </w:pPr>
    </w:p>
    <w:p w14:paraId="1FD1DDDA" w14:textId="5138B17C" w:rsidR="006C140C" w:rsidRDefault="006C140C">
      <w:pPr>
        <w:rPr>
          <w:lang w:val="en-GB"/>
        </w:rPr>
      </w:pPr>
    </w:p>
    <w:p w14:paraId="06FDD238" w14:textId="52765E99" w:rsidR="006C140C" w:rsidRDefault="006C140C">
      <w:pPr>
        <w:rPr>
          <w:lang w:val="en-GB"/>
        </w:rPr>
      </w:pPr>
    </w:p>
    <w:p w14:paraId="2217EC86" w14:textId="0AD99B76" w:rsidR="006C140C" w:rsidRDefault="006C140C">
      <w:pPr>
        <w:rPr>
          <w:lang w:val="en-GB"/>
        </w:rPr>
      </w:pPr>
    </w:p>
    <w:p w14:paraId="592DBBFB" w14:textId="4A917C47" w:rsidR="006C140C" w:rsidRDefault="006C140C">
      <w:pPr>
        <w:rPr>
          <w:lang w:val="en-GB"/>
        </w:rPr>
      </w:pPr>
    </w:p>
    <w:p w14:paraId="4A597F71" w14:textId="667AEF1C" w:rsidR="006C140C" w:rsidRDefault="006C140C">
      <w:pPr>
        <w:rPr>
          <w:lang w:val="en-GB"/>
        </w:rPr>
      </w:pPr>
    </w:p>
    <w:p w14:paraId="1533F5F1" w14:textId="056EE031" w:rsidR="006C140C" w:rsidRDefault="006C140C">
      <w:pPr>
        <w:rPr>
          <w:lang w:val="en-GB"/>
        </w:rPr>
      </w:pPr>
    </w:p>
    <w:p w14:paraId="099B6FC7" w14:textId="2B1BCCB5" w:rsidR="006C140C" w:rsidRDefault="006C140C">
      <w:pPr>
        <w:rPr>
          <w:lang w:val="en-GB"/>
        </w:rPr>
      </w:pPr>
    </w:p>
    <w:p w14:paraId="390E5026" w14:textId="353F22A9" w:rsidR="006C140C" w:rsidRDefault="006C140C" w:rsidP="006C140C">
      <w:pPr>
        <w:pStyle w:val="Heading2"/>
        <w:rPr>
          <w:lang w:val="en-GB"/>
        </w:rPr>
      </w:pPr>
      <w:r>
        <w:rPr>
          <w:lang w:val="en-GB"/>
        </w:rPr>
        <w:lastRenderedPageBreak/>
        <w:t xml:space="preserve">Supplementary figure </w:t>
      </w:r>
      <w:r w:rsidR="00DE0525">
        <w:rPr>
          <w:lang w:val="en-GB"/>
        </w:rPr>
        <w:t>10</w:t>
      </w:r>
    </w:p>
    <w:p w14:paraId="3FCDCF3C" w14:textId="5593F8F4" w:rsidR="006C140C" w:rsidRDefault="006C140C">
      <w:pPr>
        <w:rPr>
          <w:lang w:val="en-GB"/>
        </w:rPr>
      </w:pPr>
    </w:p>
    <w:p w14:paraId="2AA8022F" w14:textId="3CE83C13" w:rsidR="00D258C8" w:rsidRDefault="003061C6">
      <w:pPr>
        <w:rPr>
          <w:lang w:val="en-GB"/>
        </w:rPr>
      </w:pPr>
      <w:r>
        <w:rPr>
          <w:noProof/>
          <w:lang w:val="en-GB"/>
        </w:rPr>
        <w:drawing>
          <wp:inline distT="0" distB="0" distL="0" distR="0" wp14:anchorId="24DC17D6" wp14:editId="4C5245D5">
            <wp:extent cx="5760720" cy="3962400"/>
            <wp:effectExtent l="0" t="0" r="0" b="0"/>
            <wp:docPr id="11" name="Picture 11"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catter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60720" cy="3962400"/>
                    </a:xfrm>
                    <a:prstGeom prst="rect">
                      <a:avLst/>
                    </a:prstGeom>
                  </pic:spPr>
                </pic:pic>
              </a:graphicData>
            </a:graphic>
          </wp:inline>
        </w:drawing>
      </w:r>
    </w:p>
    <w:p w14:paraId="0B0B5DBB" w14:textId="03B42039" w:rsidR="00390242" w:rsidRDefault="00390242" w:rsidP="00390242">
      <w:pPr>
        <w:rPr>
          <w:lang w:val="en-GB"/>
        </w:rPr>
      </w:pPr>
      <w:r w:rsidRPr="73BE0F8C">
        <w:rPr>
          <w:b/>
          <w:bCs/>
          <w:lang w:val="en-GB"/>
        </w:rPr>
        <w:t>Supplementary Figure</w:t>
      </w:r>
      <w:r>
        <w:rPr>
          <w:b/>
          <w:bCs/>
          <w:lang w:val="en-GB"/>
        </w:rPr>
        <w:t xml:space="preserve"> </w:t>
      </w:r>
      <w:r>
        <w:rPr>
          <w:b/>
          <w:bCs/>
          <w:lang w:val="en-GB"/>
        </w:rPr>
        <w:t>10</w:t>
      </w:r>
      <w:r>
        <w:rPr>
          <w:b/>
          <w:bCs/>
          <w:lang w:val="en-GB"/>
        </w:rPr>
        <w:t>.</w:t>
      </w:r>
      <w:r w:rsidRPr="73BE0F8C">
        <w:rPr>
          <w:lang w:val="en-GB"/>
        </w:rPr>
        <w:t xml:space="preserve"> </w:t>
      </w:r>
      <w:r w:rsidRPr="00390242">
        <w:rPr>
          <w:lang w:val="en-GB"/>
        </w:rPr>
        <w:t>Mirror plot</w:t>
      </w:r>
      <w:r>
        <w:rPr>
          <w:lang w:val="en-GB"/>
        </w:rPr>
        <w:t xml:space="preserve"> showing the genomic region of the </w:t>
      </w:r>
      <w:r>
        <w:rPr>
          <w:lang w:val="en-GB"/>
        </w:rPr>
        <w:t>TLR1</w:t>
      </w:r>
      <w:r>
        <w:rPr>
          <w:lang w:val="en-GB"/>
        </w:rPr>
        <w:t xml:space="preserve"> cis-pQTL from the KARMA association analysis, and the same region in the BCAC breast cancer case/control analysis. The Y-axis shows the -</w:t>
      </w:r>
      <w:proofErr w:type="gramStart"/>
      <w:r>
        <w:rPr>
          <w:lang w:val="en-GB"/>
        </w:rPr>
        <w:t>log(</w:t>
      </w:r>
      <w:proofErr w:type="gramEnd"/>
      <w:r>
        <w:rPr>
          <w:lang w:val="en-GB"/>
        </w:rPr>
        <w:t xml:space="preserve">10) p-value, the X-axis shows genomic position. LD stands for linkage disequilibrium. </w:t>
      </w:r>
    </w:p>
    <w:p w14:paraId="34558916" w14:textId="77777777" w:rsidR="00390242" w:rsidRPr="00E604D3" w:rsidRDefault="00390242">
      <w:pPr>
        <w:rPr>
          <w:lang w:val="en-GB"/>
        </w:rPr>
      </w:pPr>
    </w:p>
    <w:sectPr w:rsidR="00390242" w:rsidRPr="00E604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7xJSdTvL" int2:invalidationBookmarkName="" int2:hashCode="JiJpr4VNA4+5js" int2:id="4bvDLSCZ">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4D3"/>
    <w:rsid w:val="0001342D"/>
    <w:rsid w:val="0003658E"/>
    <w:rsid w:val="000B5563"/>
    <w:rsid w:val="000D6A4C"/>
    <w:rsid w:val="00111BA9"/>
    <w:rsid w:val="00154B73"/>
    <w:rsid w:val="001857B1"/>
    <w:rsid w:val="001A1977"/>
    <w:rsid w:val="001E2825"/>
    <w:rsid w:val="00230F2C"/>
    <w:rsid w:val="002317C2"/>
    <w:rsid w:val="00244F3E"/>
    <w:rsid w:val="002D00E9"/>
    <w:rsid w:val="002D691D"/>
    <w:rsid w:val="003061C6"/>
    <w:rsid w:val="003160D0"/>
    <w:rsid w:val="00390242"/>
    <w:rsid w:val="003978F6"/>
    <w:rsid w:val="003E62CC"/>
    <w:rsid w:val="003F4323"/>
    <w:rsid w:val="00432BAE"/>
    <w:rsid w:val="00491F5D"/>
    <w:rsid w:val="004C3586"/>
    <w:rsid w:val="0050066C"/>
    <w:rsid w:val="00590FBE"/>
    <w:rsid w:val="005A1C35"/>
    <w:rsid w:val="005A728A"/>
    <w:rsid w:val="0061245F"/>
    <w:rsid w:val="00633390"/>
    <w:rsid w:val="00646220"/>
    <w:rsid w:val="00681497"/>
    <w:rsid w:val="006C140C"/>
    <w:rsid w:val="006E377A"/>
    <w:rsid w:val="006E4673"/>
    <w:rsid w:val="007A39BA"/>
    <w:rsid w:val="007E433B"/>
    <w:rsid w:val="00803C9E"/>
    <w:rsid w:val="00854FC1"/>
    <w:rsid w:val="0089064C"/>
    <w:rsid w:val="008B5138"/>
    <w:rsid w:val="008C2F62"/>
    <w:rsid w:val="008D4CA8"/>
    <w:rsid w:val="00981118"/>
    <w:rsid w:val="0099260A"/>
    <w:rsid w:val="009B72B0"/>
    <w:rsid w:val="00A04B79"/>
    <w:rsid w:val="00A23B22"/>
    <w:rsid w:val="00A25BA3"/>
    <w:rsid w:val="00A365A0"/>
    <w:rsid w:val="00AB1F8A"/>
    <w:rsid w:val="00AD1D34"/>
    <w:rsid w:val="00B56278"/>
    <w:rsid w:val="00B96E72"/>
    <w:rsid w:val="00C4197B"/>
    <w:rsid w:val="00C752F0"/>
    <w:rsid w:val="00D05455"/>
    <w:rsid w:val="00D123F3"/>
    <w:rsid w:val="00D258C8"/>
    <w:rsid w:val="00DE0525"/>
    <w:rsid w:val="00E14513"/>
    <w:rsid w:val="00E604D3"/>
    <w:rsid w:val="00E816B5"/>
    <w:rsid w:val="00F46FD3"/>
    <w:rsid w:val="00FA0DF4"/>
    <w:rsid w:val="00FD60DB"/>
    <w:rsid w:val="049E5C64"/>
    <w:rsid w:val="096642E3"/>
    <w:rsid w:val="0E0F4A8F"/>
    <w:rsid w:val="10C5802C"/>
    <w:rsid w:val="113B7934"/>
    <w:rsid w:val="14EAABAF"/>
    <w:rsid w:val="17F40E76"/>
    <w:rsid w:val="18DFE3E3"/>
    <w:rsid w:val="2BF5EAF6"/>
    <w:rsid w:val="2C3FC0CF"/>
    <w:rsid w:val="2F540E5A"/>
    <w:rsid w:val="312AFF50"/>
    <w:rsid w:val="36D87011"/>
    <w:rsid w:val="375F203F"/>
    <w:rsid w:val="3A049EB6"/>
    <w:rsid w:val="406B351A"/>
    <w:rsid w:val="4122C5EB"/>
    <w:rsid w:val="420FBC72"/>
    <w:rsid w:val="46B40E3E"/>
    <w:rsid w:val="4988011B"/>
    <w:rsid w:val="4C5F2C2E"/>
    <w:rsid w:val="4CE6440E"/>
    <w:rsid w:val="4D234FC2"/>
    <w:rsid w:val="5C680186"/>
    <w:rsid w:val="63B0A296"/>
    <w:rsid w:val="63CEF81E"/>
    <w:rsid w:val="65B04239"/>
    <w:rsid w:val="67503A60"/>
    <w:rsid w:val="6AF6E93F"/>
    <w:rsid w:val="6DED2E7A"/>
    <w:rsid w:val="6E3E42C8"/>
    <w:rsid w:val="73BE0F8C"/>
    <w:rsid w:val="7C85C0B7"/>
    <w:rsid w:val="7D4BC97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FAECE"/>
  <w15:chartTrackingRefBased/>
  <w15:docId w15:val="{2F383EE9-6D57-4F40-8E16-3E6FA61E6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6A4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6A4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6A4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D6A4C"/>
    <w:rPr>
      <w:rFonts w:asciiTheme="majorHAnsi" w:eastAsiaTheme="majorEastAsia" w:hAnsiTheme="majorHAnsi" w:cstheme="majorBidi"/>
      <w:color w:val="2F5496" w:themeColor="accent1" w:themeShade="BF"/>
      <w:sz w:val="26"/>
      <w:szCs w:val="26"/>
    </w:rPr>
  </w:style>
  <w:style w:type="table" w:styleId="PlainTable1">
    <w:name w:val="Plain Table 1"/>
    <w:basedOn w:val="TableNormal"/>
    <w:uiPriority w:val="41"/>
    <w:rsid w:val="00DE0525"/>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microsoft.com/office/2020/10/relationships/intelligence" Target="intelligence2.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713</TotalTime>
  <Pages>10</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Malarstig</dc:creator>
  <cp:keywords/>
  <dc:description/>
  <cp:lastModifiedBy>Malarstig, Anders</cp:lastModifiedBy>
  <cp:revision>52</cp:revision>
  <dcterms:created xsi:type="dcterms:W3CDTF">2022-11-18T14:24:00Z</dcterms:created>
  <dcterms:modified xsi:type="dcterms:W3CDTF">2023-03-29T21:25:00Z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2022-11-18T14:26:18Z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ab8c8fcc-37a8-48be-adea-4c80bf4a1bd4</vt:lpwstr>
  </property>
  <property fmtid="{D5CDD505-2E9C-101B-9397-08002B2CF9AE}" pid="8" name="MSIP_Label_4791b42f-c435-42ca-9531-75a3f42aae3d_ContentBits">
    <vt:lpwstr>0</vt:lpwstr>
  </property>
</Properties>
</file>