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73E" w:rsidRDefault="007A421E" w:rsidP="007A421E">
      <w:pPr>
        <w:spacing w:afterLines="50" w:after="156"/>
        <w:jc w:val="center"/>
        <w:rPr>
          <w:rStyle w:val="A50"/>
          <w:rFonts w:hAnsi="Bookman Old Style"/>
        </w:rPr>
      </w:pPr>
      <w:r w:rsidRPr="00324BBF">
        <w:rPr>
          <w:rStyle w:val="A50"/>
          <w:rFonts w:hAnsi="Bookman Old Style" w:hint="eastAsia"/>
        </w:rPr>
        <w:t>Table</w:t>
      </w:r>
      <w:r w:rsidRPr="00324BBF">
        <w:rPr>
          <w:rStyle w:val="A50"/>
          <w:rFonts w:hAnsi="Bookman Old Style"/>
        </w:rPr>
        <w:t xml:space="preserve"> </w:t>
      </w:r>
      <w:r w:rsidR="00E72EEB">
        <w:rPr>
          <w:rStyle w:val="A50"/>
          <w:rFonts w:hAnsi="Bookman Old Style"/>
        </w:rPr>
        <w:t>S</w:t>
      </w:r>
      <w:r w:rsidR="00BF42A9">
        <w:rPr>
          <w:rStyle w:val="A50"/>
          <w:rFonts w:hAnsi="Bookman Old Style"/>
        </w:rPr>
        <w:t>4</w:t>
      </w:r>
      <w:r w:rsidRPr="00324BBF">
        <w:rPr>
          <w:rStyle w:val="A50"/>
          <w:rFonts w:hAnsi="Bookman Old Style"/>
        </w:rPr>
        <w:t xml:space="preserve"> correct rates of ite</w:t>
      </w:r>
      <w:bookmarkStart w:id="0" w:name="_GoBack"/>
      <w:bookmarkEnd w:id="0"/>
      <w:r w:rsidRPr="00324BBF">
        <w:rPr>
          <w:rStyle w:val="A50"/>
          <w:rFonts w:hAnsi="Bookman Old Style"/>
        </w:rPr>
        <w:t>ms of</w:t>
      </w:r>
      <w:r w:rsidRPr="00324BBF">
        <w:rPr>
          <w:rStyle w:val="A50"/>
          <w:rFonts w:hAnsi="Bookman Old Style" w:hint="eastAsia"/>
        </w:rPr>
        <w:t xml:space="preserve"> C</w:t>
      </w:r>
      <w:r w:rsidRPr="00324BBF">
        <w:rPr>
          <w:rStyle w:val="A50"/>
          <w:rFonts w:hAnsi="Bookman Old Style"/>
        </w:rPr>
        <w:t>AP</w:t>
      </w:r>
      <w:r w:rsidR="00BF42A9">
        <w:rPr>
          <w:rStyle w:val="A50"/>
          <w:rFonts w:hAnsi="Bookman Old Style"/>
        </w:rPr>
        <w:t xml:space="preserve"> and influenza</w:t>
      </w:r>
    </w:p>
    <w:tbl>
      <w:tblPr>
        <w:tblStyle w:val="a7"/>
        <w:tblW w:w="980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992"/>
        <w:gridCol w:w="953"/>
        <w:gridCol w:w="1331"/>
        <w:gridCol w:w="1290"/>
        <w:gridCol w:w="1276"/>
        <w:gridCol w:w="1271"/>
      </w:tblGrid>
      <w:tr w:rsidR="007A421E" w:rsidRPr="00324BBF" w:rsidTr="00BF42A9">
        <w:trPr>
          <w:trHeight w:val="258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bottom w:val="nil"/>
            </w:tcBorders>
          </w:tcPr>
          <w:p w:rsidR="007A421E" w:rsidRPr="00324BBF" w:rsidRDefault="007A421E" w:rsidP="00883D9D">
            <w:r w:rsidRPr="00324BBF">
              <w:t>I</w:t>
            </w:r>
            <w:r w:rsidRPr="00324BBF">
              <w:rPr>
                <w:rFonts w:hint="eastAsia"/>
              </w:rPr>
              <w:t xml:space="preserve">tem </w:t>
            </w:r>
          </w:p>
        </w:tc>
        <w:tc>
          <w:tcPr>
            <w:tcW w:w="1945" w:type="dxa"/>
            <w:gridSpan w:val="2"/>
            <w:tcBorders>
              <w:top w:val="single" w:sz="4" w:space="0" w:color="auto"/>
              <w:bottom w:val="nil"/>
            </w:tcBorders>
          </w:tcPr>
          <w:p w:rsidR="007A421E" w:rsidRPr="00324BBF" w:rsidRDefault="007A421E" w:rsidP="00883D9D">
            <w:pPr>
              <w:ind w:firstLineChars="200" w:firstLine="420"/>
              <w:jc w:val="left"/>
            </w:pPr>
            <w:r w:rsidRPr="00324BBF">
              <w:rPr>
                <w:rFonts w:hint="eastAsia"/>
              </w:rPr>
              <w:t>Total</w:t>
            </w:r>
          </w:p>
        </w:tc>
        <w:tc>
          <w:tcPr>
            <w:tcW w:w="2621" w:type="dxa"/>
            <w:gridSpan w:val="2"/>
            <w:tcBorders>
              <w:top w:val="single" w:sz="4" w:space="0" w:color="auto"/>
              <w:bottom w:val="nil"/>
            </w:tcBorders>
          </w:tcPr>
          <w:p w:rsidR="007A421E" w:rsidRPr="00324BBF" w:rsidRDefault="007A421E" w:rsidP="00883D9D">
            <w:r w:rsidRPr="00324BBF">
              <w:t>C</w:t>
            </w:r>
            <w:r w:rsidRPr="00324BBF">
              <w:rPr>
                <w:rFonts w:hint="eastAsia"/>
              </w:rPr>
              <w:t xml:space="preserve">ommunity </w:t>
            </w:r>
            <w:r w:rsidRPr="00324BBF">
              <w:t>hospital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bottom w:val="nil"/>
            </w:tcBorders>
          </w:tcPr>
          <w:p w:rsidR="007A421E" w:rsidRPr="00324BBF" w:rsidRDefault="007A421E" w:rsidP="00883D9D">
            <w:r w:rsidRPr="00324BBF">
              <w:t>T</w:t>
            </w:r>
            <w:r w:rsidRPr="00324BBF">
              <w:rPr>
                <w:rFonts w:hint="eastAsia"/>
              </w:rPr>
              <w:t xml:space="preserve">ownship </w:t>
            </w:r>
            <w:r w:rsidRPr="00324BBF">
              <w:t>hospital</w:t>
            </w:r>
          </w:p>
        </w:tc>
      </w:tr>
      <w:tr w:rsidR="007A421E" w:rsidRPr="00324BBF" w:rsidTr="00BF42A9">
        <w:trPr>
          <w:trHeight w:val="270"/>
          <w:jc w:val="center"/>
        </w:trPr>
        <w:tc>
          <w:tcPr>
            <w:tcW w:w="2694" w:type="dxa"/>
            <w:vMerge/>
            <w:tcBorders>
              <w:top w:val="nil"/>
              <w:bottom w:val="single" w:sz="4" w:space="0" w:color="auto"/>
            </w:tcBorders>
          </w:tcPr>
          <w:p w:rsidR="007A421E" w:rsidRPr="00324BBF" w:rsidRDefault="007A421E" w:rsidP="00883D9D"/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N</w:t>
            </w:r>
          </w:p>
        </w:tc>
        <w:tc>
          <w:tcPr>
            <w:tcW w:w="953" w:type="dxa"/>
            <w:tcBorders>
              <w:top w:val="nil"/>
              <w:bottom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%</w:t>
            </w:r>
          </w:p>
        </w:tc>
        <w:tc>
          <w:tcPr>
            <w:tcW w:w="1331" w:type="dxa"/>
            <w:tcBorders>
              <w:top w:val="nil"/>
              <w:bottom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N</w:t>
            </w:r>
          </w:p>
        </w:tc>
        <w:tc>
          <w:tcPr>
            <w:tcW w:w="1290" w:type="dxa"/>
            <w:tcBorders>
              <w:top w:val="nil"/>
              <w:bottom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%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N</w:t>
            </w:r>
          </w:p>
        </w:tc>
        <w:tc>
          <w:tcPr>
            <w:tcW w:w="1271" w:type="dxa"/>
            <w:tcBorders>
              <w:top w:val="nil"/>
              <w:bottom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%</w:t>
            </w:r>
          </w:p>
        </w:tc>
      </w:tr>
      <w:tr w:rsidR="007A421E" w:rsidRPr="00324BBF" w:rsidTr="00BF42A9">
        <w:trPr>
          <w:trHeight w:val="270"/>
          <w:jc w:val="center"/>
        </w:trPr>
        <w:tc>
          <w:tcPr>
            <w:tcW w:w="2694" w:type="dxa"/>
            <w:tcBorders>
              <w:top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Q32</w:t>
            </w:r>
            <w:r w:rsidR="009700F9" w:rsidRPr="00674BEA">
              <w:rPr>
                <w:rFonts w:ascii="Calibri" w:hAnsi="Calibri"/>
                <w:szCs w:val="21"/>
              </w:rPr>
              <w:t xml:space="preserve"> </w:t>
            </w:r>
            <w:r w:rsidR="009700F9">
              <w:rPr>
                <w:rFonts w:ascii="Calibri" w:hAnsi="Calibri"/>
                <w:szCs w:val="21"/>
              </w:rPr>
              <w:t>t</w:t>
            </w:r>
            <w:r w:rsidR="009700F9" w:rsidRPr="00674BEA">
              <w:rPr>
                <w:rFonts w:ascii="Calibri" w:hAnsi="Calibri"/>
                <w:szCs w:val="21"/>
              </w:rPr>
              <w:t>he clinical diagnosis basis of community-acquired pneumonia</w:t>
            </w:r>
            <w:r w:rsidR="009700F9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774</w:t>
            </w: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16.1</w:t>
            </w:r>
          </w:p>
        </w:tc>
        <w:tc>
          <w:tcPr>
            <w:tcW w:w="1331" w:type="dxa"/>
            <w:tcBorders>
              <w:top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514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13.5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260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25.7</w:t>
            </w:r>
          </w:p>
        </w:tc>
      </w:tr>
      <w:tr w:rsidR="007A421E" w:rsidRPr="00324BBF" w:rsidTr="00BF42A9">
        <w:trPr>
          <w:trHeight w:val="270"/>
          <w:jc w:val="center"/>
        </w:trPr>
        <w:tc>
          <w:tcPr>
            <w:tcW w:w="2694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Q33</w:t>
            </w:r>
            <w:r w:rsidR="009700F9" w:rsidRPr="00674BEA">
              <w:rPr>
                <w:rFonts w:ascii="Calibri" w:hAnsi="Calibri"/>
                <w:szCs w:val="21"/>
              </w:rPr>
              <w:t xml:space="preserve"> </w:t>
            </w:r>
            <w:r w:rsidR="009700F9">
              <w:rPr>
                <w:rFonts w:ascii="Calibri" w:hAnsi="Calibri"/>
                <w:szCs w:val="21"/>
              </w:rPr>
              <w:t>t</w:t>
            </w:r>
            <w:r w:rsidR="009700F9" w:rsidRPr="00674BEA">
              <w:rPr>
                <w:rFonts w:ascii="Calibri" w:hAnsi="Calibri"/>
                <w:szCs w:val="21"/>
              </w:rPr>
              <w:t>he clinical diagnosis basis of community-acquired pneumonia</w:t>
            </w:r>
            <w:r w:rsidR="009700F9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992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100</w:t>
            </w:r>
          </w:p>
        </w:tc>
        <w:tc>
          <w:tcPr>
            <w:tcW w:w="953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2.1</w:t>
            </w:r>
          </w:p>
        </w:tc>
        <w:tc>
          <w:tcPr>
            <w:tcW w:w="1331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69</w:t>
            </w:r>
          </w:p>
        </w:tc>
        <w:tc>
          <w:tcPr>
            <w:tcW w:w="1290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1.8</w:t>
            </w:r>
          </w:p>
        </w:tc>
        <w:tc>
          <w:tcPr>
            <w:tcW w:w="1276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31</w:t>
            </w:r>
          </w:p>
        </w:tc>
        <w:tc>
          <w:tcPr>
            <w:tcW w:w="1271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3.1</w:t>
            </w:r>
          </w:p>
        </w:tc>
      </w:tr>
      <w:tr w:rsidR="007A421E" w:rsidRPr="00324BBF" w:rsidTr="00BF42A9">
        <w:trPr>
          <w:trHeight w:val="258"/>
          <w:jc w:val="center"/>
        </w:trPr>
        <w:tc>
          <w:tcPr>
            <w:tcW w:w="2694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Q34</w:t>
            </w:r>
            <w:r w:rsidR="009700F9">
              <w:t xml:space="preserve"> </w:t>
            </w:r>
            <w:r w:rsidR="009700F9" w:rsidRPr="00674BEA">
              <w:rPr>
                <w:rFonts w:ascii="Calibri" w:hAnsi="Calibri"/>
                <w:szCs w:val="21"/>
              </w:rPr>
              <w:t>the conditions that CAP</w:t>
            </w:r>
            <w:r w:rsidR="009700F9">
              <w:rPr>
                <w:rFonts w:ascii="Calibri" w:hAnsi="Calibri"/>
                <w:szCs w:val="21"/>
              </w:rPr>
              <w:t xml:space="preserve"> </w:t>
            </w:r>
            <w:r w:rsidR="009700F9" w:rsidRPr="00674BEA">
              <w:rPr>
                <w:rFonts w:ascii="Calibri" w:hAnsi="Calibri"/>
                <w:szCs w:val="21"/>
              </w:rPr>
              <w:t>patients need etiological examination</w:t>
            </w:r>
            <w:r w:rsidR="009700F9">
              <w:rPr>
                <w:rFonts w:ascii="Calibri" w:hAnsi="Calibri"/>
                <w:szCs w:val="21"/>
              </w:rPr>
              <w:t>s</w:t>
            </w:r>
            <w:r w:rsidR="009700F9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992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1875</w:t>
            </w:r>
          </w:p>
        </w:tc>
        <w:tc>
          <w:tcPr>
            <w:tcW w:w="953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38.9</w:t>
            </w:r>
          </w:p>
        </w:tc>
        <w:tc>
          <w:tcPr>
            <w:tcW w:w="1331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1446</w:t>
            </w:r>
          </w:p>
        </w:tc>
        <w:tc>
          <w:tcPr>
            <w:tcW w:w="1290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38.0</w:t>
            </w:r>
          </w:p>
        </w:tc>
        <w:tc>
          <w:tcPr>
            <w:tcW w:w="1276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429</w:t>
            </w:r>
          </w:p>
        </w:tc>
        <w:tc>
          <w:tcPr>
            <w:tcW w:w="1271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42.3</w:t>
            </w:r>
          </w:p>
        </w:tc>
      </w:tr>
      <w:tr w:rsidR="007A421E" w:rsidRPr="00324BBF" w:rsidTr="00BF42A9">
        <w:trPr>
          <w:trHeight w:val="270"/>
          <w:jc w:val="center"/>
        </w:trPr>
        <w:tc>
          <w:tcPr>
            <w:tcW w:w="2694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Q35</w:t>
            </w:r>
            <w:r w:rsidR="009700F9" w:rsidRPr="00674BEA">
              <w:rPr>
                <w:rFonts w:ascii="Calibri" w:hAnsi="Calibri"/>
                <w:szCs w:val="21"/>
              </w:rPr>
              <w:t xml:space="preserve"> </w:t>
            </w:r>
            <w:r w:rsidR="009700F9">
              <w:rPr>
                <w:rFonts w:ascii="Calibri" w:hAnsi="Calibri"/>
                <w:szCs w:val="21"/>
              </w:rPr>
              <w:t>t</w:t>
            </w:r>
            <w:r w:rsidR="009700F9" w:rsidRPr="00674BEA">
              <w:rPr>
                <w:rFonts w:ascii="Calibri" w:hAnsi="Calibri"/>
                <w:szCs w:val="21"/>
              </w:rPr>
              <w:t>he diagnostic criterion of severe pneumonia</w:t>
            </w:r>
            <w:r w:rsidR="009700F9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992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2903</w:t>
            </w:r>
          </w:p>
        </w:tc>
        <w:tc>
          <w:tcPr>
            <w:tcW w:w="953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60.3</w:t>
            </w:r>
          </w:p>
        </w:tc>
        <w:tc>
          <w:tcPr>
            <w:tcW w:w="1331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2157</w:t>
            </w:r>
          </w:p>
        </w:tc>
        <w:tc>
          <w:tcPr>
            <w:tcW w:w="1290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56.7</w:t>
            </w:r>
          </w:p>
        </w:tc>
        <w:tc>
          <w:tcPr>
            <w:tcW w:w="1276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746</w:t>
            </w:r>
          </w:p>
        </w:tc>
        <w:tc>
          <w:tcPr>
            <w:tcW w:w="1271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73.6</w:t>
            </w:r>
          </w:p>
        </w:tc>
      </w:tr>
      <w:tr w:rsidR="007A421E" w:rsidRPr="00324BBF" w:rsidTr="00BF42A9">
        <w:trPr>
          <w:trHeight w:val="270"/>
          <w:jc w:val="center"/>
        </w:trPr>
        <w:tc>
          <w:tcPr>
            <w:tcW w:w="2694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Q36</w:t>
            </w:r>
            <w:r w:rsidR="009700F9" w:rsidRPr="00674BEA">
              <w:rPr>
                <w:rFonts w:ascii="Calibri" w:hAnsi="Calibri"/>
                <w:szCs w:val="21"/>
              </w:rPr>
              <w:t xml:space="preserve"> </w:t>
            </w:r>
            <w:r w:rsidR="009700F9">
              <w:rPr>
                <w:rFonts w:ascii="Calibri" w:hAnsi="Calibri"/>
                <w:szCs w:val="21"/>
              </w:rPr>
              <w:t>t</w:t>
            </w:r>
            <w:r w:rsidR="009700F9" w:rsidRPr="00674BEA">
              <w:rPr>
                <w:rFonts w:ascii="Calibri" w:hAnsi="Calibri"/>
                <w:szCs w:val="21"/>
              </w:rPr>
              <w:t xml:space="preserve">he common pathogens of </w:t>
            </w:r>
            <w:r w:rsidR="009700F9">
              <w:rPr>
                <w:rFonts w:ascii="Calibri" w:hAnsi="Calibri"/>
                <w:szCs w:val="21"/>
              </w:rPr>
              <w:t>CAP</w:t>
            </w:r>
            <w:r w:rsidR="009700F9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992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1057</w:t>
            </w:r>
          </w:p>
        </w:tc>
        <w:tc>
          <w:tcPr>
            <w:tcW w:w="953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22.0</w:t>
            </w:r>
          </w:p>
        </w:tc>
        <w:tc>
          <w:tcPr>
            <w:tcW w:w="1331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832</w:t>
            </w:r>
          </w:p>
        </w:tc>
        <w:tc>
          <w:tcPr>
            <w:tcW w:w="1290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21.9</w:t>
            </w:r>
          </w:p>
        </w:tc>
        <w:tc>
          <w:tcPr>
            <w:tcW w:w="1276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225</w:t>
            </w:r>
          </w:p>
        </w:tc>
        <w:tc>
          <w:tcPr>
            <w:tcW w:w="1271" w:type="dxa"/>
          </w:tcPr>
          <w:p w:rsidR="007A421E" w:rsidRPr="00324BBF" w:rsidRDefault="007A421E" w:rsidP="00883D9D">
            <w:r w:rsidRPr="00324BBF">
              <w:rPr>
                <w:rFonts w:hint="eastAsia"/>
              </w:rPr>
              <w:t>22.2</w:t>
            </w:r>
          </w:p>
        </w:tc>
      </w:tr>
      <w:tr w:rsidR="007A421E" w:rsidRPr="00324BBF" w:rsidTr="00BF42A9">
        <w:trPr>
          <w:trHeight w:val="270"/>
          <w:jc w:val="center"/>
        </w:trPr>
        <w:tc>
          <w:tcPr>
            <w:tcW w:w="2694" w:type="dxa"/>
            <w:tcBorders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Q37</w:t>
            </w:r>
            <w:r w:rsidR="009700F9" w:rsidRPr="00674BEA">
              <w:rPr>
                <w:rFonts w:ascii="Calibri" w:hAnsi="Calibri"/>
                <w:szCs w:val="21"/>
              </w:rPr>
              <w:t xml:space="preserve"> </w:t>
            </w:r>
            <w:r w:rsidR="009700F9">
              <w:rPr>
                <w:rFonts w:ascii="Calibri" w:hAnsi="Calibri"/>
                <w:szCs w:val="21"/>
              </w:rPr>
              <w:t>t</w:t>
            </w:r>
            <w:r w:rsidR="009700F9" w:rsidRPr="009700F9">
              <w:rPr>
                <w:rFonts w:ascii="Calibri" w:hAnsi="Calibri"/>
                <w:szCs w:val="21"/>
              </w:rPr>
              <w:t>he preferred anti-infective drug</w:t>
            </w:r>
            <w:r w:rsidR="009700F9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992" w:type="dxa"/>
            <w:tcBorders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102</w:t>
            </w:r>
          </w:p>
        </w:tc>
        <w:tc>
          <w:tcPr>
            <w:tcW w:w="953" w:type="dxa"/>
            <w:tcBorders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2.1</w:t>
            </w:r>
          </w:p>
        </w:tc>
        <w:tc>
          <w:tcPr>
            <w:tcW w:w="1331" w:type="dxa"/>
            <w:tcBorders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77</w:t>
            </w:r>
          </w:p>
        </w:tc>
        <w:tc>
          <w:tcPr>
            <w:tcW w:w="1290" w:type="dxa"/>
            <w:tcBorders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2.0</w:t>
            </w:r>
          </w:p>
        </w:tc>
        <w:tc>
          <w:tcPr>
            <w:tcW w:w="1276" w:type="dxa"/>
            <w:tcBorders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25</w:t>
            </w:r>
          </w:p>
        </w:tc>
        <w:tc>
          <w:tcPr>
            <w:tcW w:w="1271" w:type="dxa"/>
            <w:tcBorders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2.5</w:t>
            </w:r>
          </w:p>
        </w:tc>
      </w:tr>
      <w:tr w:rsidR="007A421E" w:rsidRPr="00324BBF" w:rsidTr="00BF42A9">
        <w:trPr>
          <w:trHeight w:val="270"/>
          <w:jc w:val="center"/>
        </w:trPr>
        <w:tc>
          <w:tcPr>
            <w:tcW w:w="2694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Q38</w:t>
            </w:r>
            <w:r w:rsidR="009700F9" w:rsidRPr="00674BEA">
              <w:rPr>
                <w:rFonts w:ascii="Calibri" w:hAnsi="Calibri"/>
                <w:szCs w:val="21"/>
              </w:rPr>
              <w:t xml:space="preserve"> the </w:t>
            </w:r>
            <w:r w:rsidR="009700F9">
              <w:rPr>
                <w:rFonts w:ascii="Calibri" w:hAnsi="Calibri"/>
                <w:szCs w:val="21"/>
              </w:rPr>
              <w:t xml:space="preserve">signs of </w:t>
            </w:r>
            <w:r w:rsidR="009700F9" w:rsidRPr="00674BEA">
              <w:rPr>
                <w:rFonts w:ascii="Calibri" w:hAnsi="Calibri"/>
                <w:szCs w:val="21"/>
              </w:rPr>
              <w:t>response to treatment</w:t>
            </w:r>
            <w:r w:rsidR="009700F9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1826</w:t>
            </w:r>
          </w:p>
        </w:tc>
        <w:tc>
          <w:tcPr>
            <w:tcW w:w="953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37.9</w:t>
            </w:r>
          </w:p>
        </w:tc>
        <w:tc>
          <w:tcPr>
            <w:tcW w:w="1331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1477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38.8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349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34.5</w:t>
            </w:r>
          </w:p>
        </w:tc>
      </w:tr>
      <w:tr w:rsidR="007A421E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Q39</w:t>
            </w:r>
            <w:r w:rsidR="009700F9" w:rsidRPr="00674BEA">
              <w:rPr>
                <w:rFonts w:ascii="Calibri" w:hAnsi="Calibri"/>
                <w:szCs w:val="21"/>
              </w:rPr>
              <w:t xml:space="preserve"> the preventions of pneumonia</w:t>
            </w:r>
            <w:r w:rsidR="009700F9" w:rsidRPr="003B0625">
              <w:rPr>
                <w:vertAlign w:val="superscript"/>
              </w:rPr>
              <w:t xml:space="preserve"> </w:t>
            </w:r>
            <w:r w:rsidRPr="003B0625">
              <w:rPr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1410</w:t>
            </w:r>
          </w:p>
        </w:tc>
        <w:tc>
          <w:tcPr>
            <w:tcW w:w="953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29.3</w:t>
            </w:r>
          </w:p>
        </w:tc>
        <w:tc>
          <w:tcPr>
            <w:tcW w:w="1331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1086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28.6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324</w:t>
            </w:r>
          </w:p>
        </w:tc>
        <w:tc>
          <w:tcPr>
            <w:tcW w:w="1271" w:type="dxa"/>
            <w:tcBorders>
              <w:top w:val="nil"/>
              <w:bottom w:val="nil"/>
            </w:tcBorders>
          </w:tcPr>
          <w:p w:rsidR="007A421E" w:rsidRPr="00324BBF" w:rsidRDefault="007A421E" w:rsidP="00883D9D">
            <w:r w:rsidRPr="00324BBF">
              <w:rPr>
                <w:rFonts w:hint="eastAsia"/>
              </w:rPr>
              <w:t>32.0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Q40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s</w:t>
            </w:r>
            <w:r w:rsidRPr="00674BEA">
              <w:rPr>
                <w:rFonts w:ascii="Calibri" w:hAnsi="Calibri"/>
                <w:szCs w:val="21"/>
              </w:rPr>
              <w:t>ymptoms and signs of simplex influenza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2045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42.5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1644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43.2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401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39.6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Q41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epidemiological characteristics of influenza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790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16.4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574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15.1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216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21.3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Q42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main infection routes of influenza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3041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63.2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2413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63.5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628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62.0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Q43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diagnostic criterion for influenza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46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1.0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9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0.2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37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3.7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Q44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criterion of severe influenza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25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0.5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25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0.7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0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0.0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Q45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most common and serious complications of influenza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3276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68.0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2548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67.0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728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71.9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Q46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most basic and important link of the treatment of influenza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1680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34.9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1225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32.2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455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44.9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Q47</w:t>
            </w:r>
            <w:r w:rsidRPr="00674BEA">
              <w:rPr>
                <w:rFonts w:ascii="Calibri" w:hAnsi="Calibri"/>
                <w:szCs w:val="21"/>
              </w:rPr>
              <w:t xml:space="preserve"> drugs can be used to treat influenza B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483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10.0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320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8.4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163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16.1</w:t>
            </w:r>
          </w:p>
        </w:tc>
      </w:tr>
      <w:tr w:rsidR="00BF42A9" w:rsidRPr="00324BBF" w:rsidTr="00BF42A9">
        <w:trPr>
          <w:trHeight w:val="258"/>
          <w:jc w:val="center"/>
        </w:trPr>
        <w:tc>
          <w:tcPr>
            <w:tcW w:w="2694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Q48</w:t>
            </w:r>
            <w:r w:rsidRPr="00674BEA">
              <w:rPr>
                <w:rFonts w:ascii="Calibri" w:hAnsi="Calibri"/>
                <w:szCs w:val="21"/>
              </w:rPr>
              <w:t xml:space="preserve"> </w:t>
            </w:r>
            <w:r>
              <w:rPr>
                <w:rFonts w:ascii="Calibri" w:hAnsi="Calibri"/>
                <w:szCs w:val="21"/>
              </w:rPr>
              <w:t>t</w:t>
            </w:r>
            <w:r w:rsidRPr="00674BEA">
              <w:rPr>
                <w:rFonts w:ascii="Calibri" w:hAnsi="Calibri"/>
                <w:szCs w:val="21"/>
              </w:rPr>
              <w:t>he most effective way to prevent influenza and its complications</w:t>
            </w:r>
            <w:r w:rsidRPr="003B0625">
              <w:rPr>
                <w:vertAlign w:val="superscript"/>
              </w:rPr>
              <w:t xml:space="preserve"> a</w:t>
            </w:r>
          </w:p>
        </w:tc>
        <w:tc>
          <w:tcPr>
            <w:tcW w:w="992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2654</w:t>
            </w:r>
          </w:p>
        </w:tc>
        <w:tc>
          <w:tcPr>
            <w:tcW w:w="953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55.1</w:t>
            </w:r>
          </w:p>
        </w:tc>
        <w:tc>
          <w:tcPr>
            <w:tcW w:w="133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2211</w:t>
            </w:r>
          </w:p>
        </w:tc>
        <w:tc>
          <w:tcPr>
            <w:tcW w:w="1290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58.2</w:t>
            </w:r>
          </w:p>
        </w:tc>
        <w:tc>
          <w:tcPr>
            <w:tcW w:w="1276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443</w:t>
            </w:r>
          </w:p>
        </w:tc>
        <w:tc>
          <w:tcPr>
            <w:tcW w:w="1271" w:type="dxa"/>
            <w:tcBorders>
              <w:top w:val="nil"/>
            </w:tcBorders>
          </w:tcPr>
          <w:p w:rsidR="00BF42A9" w:rsidRPr="00324BBF" w:rsidRDefault="00BF42A9" w:rsidP="00BF42A9">
            <w:r w:rsidRPr="00324BBF">
              <w:rPr>
                <w:rFonts w:hint="eastAsia"/>
              </w:rPr>
              <w:t>43.7</w:t>
            </w:r>
          </w:p>
        </w:tc>
      </w:tr>
    </w:tbl>
    <w:p w:rsidR="007A421E" w:rsidRPr="007A421E" w:rsidRDefault="007A421E" w:rsidP="00BF42A9">
      <w:pPr>
        <w:autoSpaceDE w:val="0"/>
        <w:autoSpaceDN w:val="0"/>
        <w:adjustRightInd w:val="0"/>
      </w:pPr>
      <w:r w:rsidRPr="002B5BA9">
        <w:rPr>
          <w:rStyle w:val="A50"/>
          <w:i/>
          <w:sz w:val="18"/>
          <w:szCs w:val="18"/>
        </w:rPr>
        <w:t>a denote significant difference between community and township hospitals</w:t>
      </w:r>
    </w:p>
    <w:sectPr w:rsidR="007A421E" w:rsidRPr="007A42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69D1" w:rsidRDefault="000369D1" w:rsidP="007A421E">
      <w:r>
        <w:separator/>
      </w:r>
    </w:p>
  </w:endnote>
  <w:endnote w:type="continuationSeparator" w:id="0">
    <w:p w:rsidR="000369D1" w:rsidRDefault="000369D1" w:rsidP="007A4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reathe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69D1" w:rsidRDefault="000369D1" w:rsidP="007A421E">
      <w:r>
        <w:separator/>
      </w:r>
    </w:p>
  </w:footnote>
  <w:footnote w:type="continuationSeparator" w:id="0">
    <w:p w:rsidR="000369D1" w:rsidRDefault="000369D1" w:rsidP="007A4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EBC01AA7-8B46-4751-8F98-19EEAB2A3700}"/>
    <w:docVar w:name="KY_MEDREF_VERSION" w:val="3"/>
  </w:docVars>
  <w:rsids>
    <w:rsidRoot w:val="007A421E"/>
    <w:rsid w:val="000369D1"/>
    <w:rsid w:val="002A4435"/>
    <w:rsid w:val="00431868"/>
    <w:rsid w:val="004C6B29"/>
    <w:rsid w:val="00597CEC"/>
    <w:rsid w:val="005D5BBE"/>
    <w:rsid w:val="0061373E"/>
    <w:rsid w:val="007A421E"/>
    <w:rsid w:val="00956EDD"/>
    <w:rsid w:val="009700F9"/>
    <w:rsid w:val="00BF42A9"/>
    <w:rsid w:val="00C675B7"/>
    <w:rsid w:val="00E7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588F6"/>
  <w15:chartTrackingRefBased/>
  <w15:docId w15:val="{D94460DF-B5FD-4DDA-ACDA-CF64D1D2B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4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42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4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421E"/>
    <w:rPr>
      <w:sz w:val="18"/>
      <w:szCs w:val="18"/>
    </w:rPr>
  </w:style>
  <w:style w:type="character" w:customStyle="1" w:styleId="A50">
    <w:name w:val="A5"/>
    <w:uiPriority w:val="99"/>
    <w:rsid w:val="007A421E"/>
    <w:rPr>
      <w:rFonts w:cs="Breathe"/>
      <w:color w:val="000000"/>
      <w:sz w:val="22"/>
      <w:szCs w:val="22"/>
    </w:rPr>
  </w:style>
  <w:style w:type="table" w:styleId="a7">
    <w:name w:val="Table Grid"/>
    <w:basedOn w:val="a1"/>
    <w:uiPriority w:val="59"/>
    <w:rsid w:val="007A42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700F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700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zihan</dc:creator>
  <cp:keywords/>
  <dc:description/>
  <cp:lastModifiedBy>zihan</cp:lastModifiedBy>
  <cp:revision>7</cp:revision>
  <dcterms:created xsi:type="dcterms:W3CDTF">2019-12-07T07:33:00Z</dcterms:created>
  <dcterms:modified xsi:type="dcterms:W3CDTF">2020-04-09T01:05:00Z</dcterms:modified>
</cp:coreProperties>
</file>