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81F" w:rsidRPr="00DA7FEF" w:rsidRDefault="007D681F" w:rsidP="007D681F">
      <w:pPr>
        <w:bidi w:val="0"/>
        <w:rPr>
          <w:rFonts w:ascii="Times New Roman" w:hAnsi="Times New Roman" w:cs="Times New Roman"/>
          <w:noProof/>
          <w:sz w:val="24"/>
          <w:szCs w:val="24"/>
        </w:rPr>
      </w:pPr>
      <w:r w:rsidRPr="00DA7FEF">
        <w:rPr>
          <w:rFonts w:ascii="Times New Roman" w:hAnsi="Times New Roman" w:cs="Times New Roman"/>
          <w:b/>
          <w:bCs/>
          <w:noProof/>
          <w:sz w:val="24"/>
          <w:szCs w:val="24"/>
        </w:rPr>
        <w:t>Table1</w:t>
      </w:r>
      <w:r w:rsidRPr="00DA7FEF">
        <w:rPr>
          <w:rFonts w:ascii="Times New Roman" w:hAnsi="Times New Roman" w:cs="Times New Roman"/>
          <w:noProof/>
          <w:sz w:val="24"/>
          <w:szCs w:val="24"/>
        </w:rPr>
        <w:t>. Proudaction teueqnecs used for prepare the layers</w:t>
      </w:r>
    </w:p>
    <w:tbl>
      <w:tblPr>
        <w:tblStyle w:val="LightShading2"/>
        <w:tblW w:w="4845" w:type="pct"/>
        <w:jc w:val="center"/>
        <w:tblBorders>
          <w:insideH w:val="single" w:sz="8" w:space="0" w:color="000000" w:themeColor="text1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319"/>
        <w:gridCol w:w="2533"/>
        <w:gridCol w:w="2353"/>
        <w:gridCol w:w="1541"/>
      </w:tblGrid>
      <w:tr w:rsidR="007D681F" w:rsidRPr="00DA7FEF" w:rsidTr="00836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pct"/>
            <w:shd w:val="clear" w:color="auto" w:fill="FFFFFF" w:themeFill="background1"/>
            <w:vAlign w:val="center"/>
          </w:tcPr>
          <w:p w:rsidR="007D681F" w:rsidRPr="00DA7FEF" w:rsidRDefault="007D681F" w:rsidP="00836210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DA7FEF">
              <w:rPr>
                <w:rFonts w:ascii="Times New Roman" w:hAnsi="Times New Roman"/>
                <w:b w:val="0"/>
                <w:sz w:val="22"/>
                <w:szCs w:val="22"/>
              </w:rPr>
              <w:t>Parameters</w:t>
            </w:r>
          </w:p>
        </w:tc>
        <w:tc>
          <w:tcPr>
            <w:tcW w:w="1448" w:type="pct"/>
            <w:shd w:val="clear" w:color="auto" w:fill="FFFFFF" w:themeFill="background1"/>
            <w:vAlign w:val="center"/>
          </w:tcPr>
          <w:p w:rsidR="007D681F" w:rsidRPr="00DA7FEF" w:rsidRDefault="007D681F" w:rsidP="00836210">
            <w:pPr>
              <w:pStyle w:val="MDPI31text"/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DA7FEF">
              <w:rPr>
                <w:rFonts w:ascii="Times New Roman" w:hAnsi="Times New Roman"/>
                <w:b w:val="0"/>
                <w:sz w:val="22"/>
                <w:szCs w:val="22"/>
              </w:rPr>
              <w:t>Source</w:t>
            </w:r>
          </w:p>
        </w:tc>
        <w:tc>
          <w:tcPr>
            <w:tcW w:w="1345" w:type="pct"/>
            <w:shd w:val="clear" w:color="auto" w:fill="FFFFFF" w:themeFill="background1"/>
            <w:vAlign w:val="center"/>
          </w:tcPr>
          <w:p w:rsidR="007D681F" w:rsidRPr="00DA7FEF" w:rsidRDefault="007D681F" w:rsidP="00836210">
            <w:pPr>
              <w:pStyle w:val="MDPI31text"/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DA7FEF">
              <w:rPr>
                <w:rFonts w:ascii="Times New Roman" w:hAnsi="Times New Roman"/>
                <w:b w:val="0"/>
                <w:sz w:val="22"/>
                <w:szCs w:val="22"/>
              </w:rPr>
              <w:t>Techniques</w:t>
            </w:r>
          </w:p>
        </w:tc>
        <w:tc>
          <w:tcPr>
            <w:tcW w:w="881" w:type="pct"/>
            <w:shd w:val="clear" w:color="auto" w:fill="FFFFFF" w:themeFill="background1"/>
            <w:vAlign w:val="center"/>
          </w:tcPr>
          <w:p w:rsidR="007D681F" w:rsidRPr="00DA7FEF" w:rsidRDefault="007D681F" w:rsidP="00836210">
            <w:pPr>
              <w:pStyle w:val="MDPI31text"/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DA7FEF">
              <w:rPr>
                <w:rFonts w:ascii="Times New Roman" w:hAnsi="Times New Roman"/>
                <w:b w:val="0"/>
                <w:sz w:val="22"/>
                <w:szCs w:val="22"/>
              </w:rPr>
              <w:t>Reference</w:t>
            </w:r>
          </w:p>
        </w:tc>
      </w:tr>
      <w:tr w:rsidR="007D681F" w:rsidRPr="00DA7FEF" w:rsidTr="008362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pct"/>
            <w:shd w:val="clear" w:color="auto" w:fill="FFFFFF" w:themeFill="background1"/>
            <w:vAlign w:val="center"/>
          </w:tcPr>
          <w:p w:rsidR="007D681F" w:rsidRPr="00DA7FEF" w:rsidRDefault="007D681F" w:rsidP="00836210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DA7FEF">
              <w:rPr>
                <w:rFonts w:ascii="Times New Roman" w:hAnsi="Times New Roman"/>
                <w:b w:val="0"/>
                <w:noProof/>
                <w:sz w:val="22"/>
                <w:szCs w:val="22"/>
              </w:rPr>
              <w:t>Content of clay (%)</w:t>
            </w:r>
          </w:p>
        </w:tc>
        <w:tc>
          <w:tcPr>
            <w:tcW w:w="1448" w:type="pct"/>
            <w:shd w:val="clear" w:color="auto" w:fill="FFFFFF" w:themeFill="background1"/>
            <w:vAlign w:val="center"/>
          </w:tcPr>
          <w:p w:rsidR="007D681F" w:rsidRPr="00DA7FEF" w:rsidRDefault="007D681F" w:rsidP="00836210">
            <w:pPr>
              <w:pStyle w:val="MDPI31text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A7FEF">
              <w:rPr>
                <w:rFonts w:ascii="Times New Roman" w:hAnsi="Times New Roman"/>
                <w:bCs/>
                <w:noProof/>
                <w:sz w:val="22"/>
                <w:szCs w:val="22"/>
              </w:rPr>
              <w:t>Geological Survey of Iran</w:t>
            </w:r>
          </w:p>
        </w:tc>
        <w:tc>
          <w:tcPr>
            <w:tcW w:w="1345" w:type="pct"/>
            <w:shd w:val="clear" w:color="auto" w:fill="FFFFFF" w:themeFill="background1"/>
            <w:vAlign w:val="center"/>
          </w:tcPr>
          <w:p w:rsidR="007D681F" w:rsidRPr="00DA7FEF" w:rsidRDefault="007D681F" w:rsidP="00836210">
            <w:pPr>
              <w:pStyle w:val="MDPI31text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A7FEF">
              <w:rPr>
                <w:rFonts w:ascii="Times New Roman" w:hAnsi="Times New Roman"/>
                <w:bCs/>
                <w:sz w:val="22"/>
                <w:szCs w:val="22"/>
              </w:rPr>
              <w:t>Digitization process</w:t>
            </w:r>
          </w:p>
        </w:tc>
        <w:tc>
          <w:tcPr>
            <w:tcW w:w="881" w:type="pct"/>
            <w:shd w:val="clear" w:color="auto" w:fill="FFFFFF" w:themeFill="background1"/>
            <w:vAlign w:val="center"/>
          </w:tcPr>
          <w:p w:rsidR="007D681F" w:rsidRPr="00DA7FEF" w:rsidRDefault="007D681F" w:rsidP="00836210">
            <w:pPr>
              <w:pStyle w:val="MDPI31text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A7FEF">
              <w:rPr>
                <w:rFonts w:ascii="Times New Roman" w:hAnsi="Times New Roman"/>
                <w:bCs/>
                <w:sz w:val="22"/>
                <w:szCs w:val="22"/>
              </w:rPr>
              <w:fldChar w:fldCharType="begin"/>
            </w:r>
            <w:r w:rsidRPr="00DA7FEF">
              <w:rPr>
                <w:rFonts w:ascii="Times New Roman" w:hAnsi="Times New Roman"/>
                <w:bCs/>
                <w:sz w:val="22"/>
                <w:szCs w:val="22"/>
              </w:rPr>
              <w:instrText xml:space="preserve"> ADDIN EN.CITE &lt;EndNote&gt;&lt;Cite&gt;&lt;Author&gt;Gong&lt;/Author&gt;&lt;Year&gt;2009&lt;/Year&gt;&lt;RecNum&gt;40&lt;/RecNum&gt;&lt;DisplayText&gt;(Gong et al., 2009)&lt;/DisplayText&gt;&lt;record&gt;&lt;rec-number&gt;40&lt;/rec-number&gt;&lt;foreign-keys&gt;&lt;key app="EN" db-id="se2fdpddtsvxslefz0lxt9vxvdvzfz22rtda" timestamp="1588434264"&gt;40&lt;/key&gt;&lt;/foreign-keys&gt;&lt;ref-type name="Journal Article"&gt;17&lt;/ref-type&gt;&lt;contributors&gt;&lt;authors&gt;&lt;author&gt;Gong, Shi Liang&lt;/author&gt;&lt;author&gt;Li, Cai&lt;/author&gt;&lt;author&gt;Yang, Shi Lun&lt;/author&gt;&lt;/authors&gt;&lt;/contributors&gt;&lt;titles&gt;&lt;title&gt;The microscopic characteristics of Shanghai soft clay and its effect on soil body deformation and land subsidence&lt;/title&gt;&lt;secondary-title&gt;Environmental Geology&lt;/secondary-title&gt;&lt;/titles&gt;&lt;periodical&gt;&lt;full-title&gt;Environmental Geology&lt;/full-title&gt;&lt;/periodical&gt;&lt;pages&gt;1051-1056&lt;/pages&gt;&lt;volume&gt;56&lt;/volume&gt;&lt;number&gt;6&lt;/number&gt;&lt;dates&gt;&lt;year&gt;2009&lt;/year&gt;&lt;/dates&gt;&lt;isbn&gt;0943-0105&lt;/isbn&gt;&lt;urls&gt;&lt;/urls&gt;&lt;/record&gt;&lt;/Cite&gt;&lt;/EndNote&gt;</w:instrText>
            </w:r>
            <w:r w:rsidRPr="00DA7FEF">
              <w:rPr>
                <w:rFonts w:ascii="Times New Roman" w:hAnsi="Times New Roman"/>
                <w:bCs/>
                <w:sz w:val="22"/>
                <w:szCs w:val="22"/>
              </w:rPr>
              <w:fldChar w:fldCharType="separate"/>
            </w:r>
            <w:r w:rsidRPr="00DA7FEF">
              <w:rPr>
                <w:rFonts w:ascii="Times New Roman" w:hAnsi="Times New Roman"/>
                <w:bCs/>
                <w:noProof/>
                <w:sz w:val="22"/>
                <w:szCs w:val="22"/>
              </w:rPr>
              <w:t>(Gong et al., 2009)</w:t>
            </w:r>
            <w:r w:rsidRPr="00DA7FEF">
              <w:rPr>
                <w:rFonts w:ascii="Times New Roman" w:hAnsi="Times New Roman"/>
                <w:bCs/>
                <w:sz w:val="22"/>
                <w:szCs w:val="22"/>
              </w:rPr>
              <w:fldChar w:fldCharType="end"/>
            </w:r>
          </w:p>
        </w:tc>
      </w:tr>
      <w:tr w:rsidR="007D681F" w:rsidRPr="00DA7FEF" w:rsidTr="00836210">
        <w:trPr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pct"/>
            <w:shd w:val="clear" w:color="auto" w:fill="FFFFFF" w:themeFill="background1"/>
            <w:vAlign w:val="center"/>
          </w:tcPr>
          <w:p w:rsidR="007D681F" w:rsidRPr="00DA7FEF" w:rsidRDefault="007D681F" w:rsidP="00836210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DA7FEF">
              <w:rPr>
                <w:rFonts w:ascii="Times New Roman" w:hAnsi="Times New Roman"/>
                <w:b w:val="0"/>
                <w:noProof/>
                <w:sz w:val="22"/>
                <w:szCs w:val="22"/>
              </w:rPr>
              <w:t>Content of sand (%)</w:t>
            </w:r>
          </w:p>
        </w:tc>
        <w:tc>
          <w:tcPr>
            <w:tcW w:w="1448" w:type="pct"/>
            <w:shd w:val="clear" w:color="auto" w:fill="FFFFFF" w:themeFill="background1"/>
            <w:vAlign w:val="center"/>
          </w:tcPr>
          <w:p w:rsidR="007D681F" w:rsidRPr="00DA7FEF" w:rsidRDefault="007D681F" w:rsidP="00836210">
            <w:pPr>
              <w:pStyle w:val="MDPI31text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A7FEF">
              <w:rPr>
                <w:rFonts w:ascii="Times New Roman" w:hAnsi="Times New Roman"/>
                <w:bCs/>
                <w:noProof/>
                <w:sz w:val="22"/>
                <w:szCs w:val="22"/>
              </w:rPr>
              <w:t>Geological Survey of Iran</w:t>
            </w:r>
          </w:p>
        </w:tc>
        <w:tc>
          <w:tcPr>
            <w:tcW w:w="1345" w:type="pct"/>
            <w:shd w:val="clear" w:color="auto" w:fill="FFFFFF" w:themeFill="background1"/>
            <w:vAlign w:val="center"/>
          </w:tcPr>
          <w:p w:rsidR="007D681F" w:rsidRPr="00DA7FEF" w:rsidRDefault="007D681F" w:rsidP="00836210">
            <w:pPr>
              <w:pStyle w:val="MDPI31text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A7FEF">
              <w:rPr>
                <w:rFonts w:ascii="Times New Roman" w:hAnsi="Times New Roman"/>
                <w:bCs/>
                <w:sz w:val="22"/>
                <w:szCs w:val="22"/>
              </w:rPr>
              <w:t>Digitization process</w:t>
            </w:r>
          </w:p>
        </w:tc>
        <w:tc>
          <w:tcPr>
            <w:tcW w:w="881" w:type="pct"/>
            <w:shd w:val="clear" w:color="auto" w:fill="FFFFFF" w:themeFill="background1"/>
            <w:vAlign w:val="center"/>
          </w:tcPr>
          <w:p w:rsidR="007D681F" w:rsidRPr="00DA7FEF" w:rsidRDefault="007D681F" w:rsidP="00836210">
            <w:pPr>
              <w:pStyle w:val="MDPI31text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A7FEF">
              <w:rPr>
                <w:rFonts w:ascii="Times New Roman" w:hAnsi="Times New Roman"/>
                <w:bCs/>
                <w:sz w:val="22"/>
                <w:szCs w:val="22"/>
              </w:rPr>
              <w:fldChar w:fldCharType="begin"/>
            </w:r>
            <w:r w:rsidRPr="00DA7FEF">
              <w:rPr>
                <w:rFonts w:ascii="Times New Roman" w:hAnsi="Times New Roman"/>
                <w:bCs/>
                <w:sz w:val="22"/>
                <w:szCs w:val="22"/>
              </w:rPr>
              <w:instrText xml:space="preserve"> ADDIN EN.CITE &lt;EndNote&gt;&lt;Cite&gt;&lt;Author&gt;Shi&lt;/Author&gt;&lt;Year&gt;2017&lt;/Year&gt;&lt;RecNum&gt;41&lt;/RecNum&gt;&lt;DisplayText&gt;(Shi et al., 2017)&lt;/DisplayText&gt;&lt;record&gt;&lt;rec-number&gt;41&lt;/rec-number&gt;&lt;foreign-keys&gt;&lt;key app="EN" db-id="se2fdpddtsvxslefz0lxt9vxvdvzfz22rtda" timestamp="1588434299"&gt;41&lt;/key&gt;&lt;/foreign-keys&gt;&lt;ref-type name="Journal Article"&gt;17&lt;/ref-type&gt;&lt;contributors&gt;&lt;authors&gt;&lt;author&gt;Shi, Peili&lt;/author&gt;&lt;author&gt;Zhang, Yuxiu&lt;/author&gt;&lt;author&gt;Hu, Zhenqi&lt;/author&gt;&lt;author&gt;Ma, Kang&lt;/author&gt;&lt;author&gt;Wang, Hao&lt;/author&gt;&lt;author&gt;Chai, Tuanyao&lt;/author&gt;&lt;/authors&gt;&lt;/contributors&gt;&lt;titles&gt;&lt;title&gt;The response of soil bacterial communities to mining subsidence in the west China aeolian sand area&lt;/title&gt;&lt;secondary-title&gt;Applied Soil Ecology&lt;/secondary-title&gt;&lt;/titles&gt;&lt;periodical&gt;&lt;full-title&gt;Applied Soil Ecology&lt;/full-title&gt;&lt;/periodical&gt;&lt;pages&gt;1-10&lt;/pages&gt;&lt;volume&gt;121&lt;/volume&gt;&lt;dates&gt;&lt;year&gt;2017&lt;/year&gt;&lt;/dates&gt;&lt;isbn&gt;0929-1393&lt;/isbn&gt;&lt;urls&gt;&lt;/urls&gt;&lt;/record&gt;&lt;/Cite&gt;&lt;/EndNote&gt;</w:instrText>
            </w:r>
            <w:r w:rsidRPr="00DA7FEF">
              <w:rPr>
                <w:rFonts w:ascii="Times New Roman" w:hAnsi="Times New Roman"/>
                <w:bCs/>
                <w:sz w:val="22"/>
                <w:szCs w:val="22"/>
              </w:rPr>
              <w:fldChar w:fldCharType="separate"/>
            </w:r>
            <w:r w:rsidRPr="00DA7FEF">
              <w:rPr>
                <w:rFonts w:ascii="Times New Roman" w:hAnsi="Times New Roman"/>
                <w:bCs/>
                <w:noProof/>
                <w:sz w:val="22"/>
                <w:szCs w:val="22"/>
              </w:rPr>
              <w:t>(Shi et al., 2017)</w:t>
            </w:r>
            <w:r w:rsidRPr="00DA7FEF">
              <w:rPr>
                <w:rFonts w:ascii="Times New Roman" w:hAnsi="Times New Roman"/>
                <w:bCs/>
                <w:sz w:val="22"/>
                <w:szCs w:val="22"/>
              </w:rPr>
              <w:fldChar w:fldCharType="end"/>
            </w:r>
          </w:p>
        </w:tc>
      </w:tr>
      <w:tr w:rsidR="007D681F" w:rsidRPr="00DA7FEF" w:rsidTr="008362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pct"/>
            <w:shd w:val="clear" w:color="auto" w:fill="FFFFFF" w:themeFill="background1"/>
            <w:vAlign w:val="center"/>
          </w:tcPr>
          <w:p w:rsidR="007D681F" w:rsidRPr="00DA7FEF" w:rsidRDefault="007D681F" w:rsidP="00836210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DA7FEF">
              <w:rPr>
                <w:rFonts w:ascii="Times New Roman" w:hAnsi="Times New Roman"/>
                <w:b w:val="0"/>
                <w:noProof/>
                <w:sz w:val="22"/>
                <w:szCs w:val="22"/>
              </w:rPr>
              <w:t>Groundwater withdraw</w:t>
            </w:r>
          </w:p>
        </w:tc>
        <w:tc>
          <w:tcPr>
            <w:tcW w:w="1448" w:type="pct"/>
            <w:shd w:val="clear" w:color="auto" w:fill="FFFFFF" w:themeFill="background1"/>
            <w:vAlign w:val="center"/>
          </w:tcPr>
          <w:p w:rsidR="007D681F" w:rsidRPr="00DA7FEF" w:rsidRDefault="007D681F" w:rsidP="00836210">
            <w:pPr>
              <w:pStyle w:val="MDPI31text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A7FEF">
              <w:rPr>
                <w:rFonts w:ascii="Times New Roman" w:hAnsi="Times New Roman"/>
                <w:bCs/>
                <w:noProof/>
                <w:sz w:val="22"/>
                <w:szCs w:val="22"/>
              </w:rPr>
              <w:t>RWO of Semnan Province</w:t>
            </w:r>
          </w:p>
        </w:tc>
        <w:tc>
          <w:tcPr>
            <w:tcW w:w="1345" w:type="pct"/>
            <w:shd w:val="clear" w:color="auto" w:fill="FFFFFF" w:themeFill="background1"/>
            <w:vAlign w:val="center"/>
          </w:tcPr>
          <w:p w:rsidR="007D681F" w:rsidRPr="00DA7FEF" w:rsidRDefault="007D681F" w:rsidP="00836210">
            <w:pPr>
              <w:pStyle w:val="MDPI31text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A7FEF">
              <w:rPr>
                <w:rFonts w:ascii="Times New Roman" w:hAnsi="Times New Roman"/>
                <w:bCs/>
                <w:sz w:val="22"/>
                <w:szCs w:val="22"/>
              </w:rPr>
              <w:t>Kriging interpolation method</w:t>
            </w:r>
          </w:p>
        </w:tc>
        <w:tc>
          <w:tcPr>
            <w:tcW w:w="881" w:type="pct"/>
            <w:shd w:val="clear" w:color="auto" w:fill="FFFFFF" w:themeFill="background1"/>
            <w:vAlign w:val="center"/>
          </w:tcPr>
          <w:p w:rsidR="007D681F" w:rsidRPr="00DA7FEF" w:rsidRDefault="007D681F" w:rsidP="00836210">
            <w:pPr>
              <w:pStyle w:val="MDPI31text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A7FEF">
              <w:rPr>
                <w:rFonts w:ascii="Times New Roman" w:hAnsi="Times New Roman"/>
                <w:bCs/>
                <w:sz w:val="22"/>
                <w:szCs w:val="22"/>
              </w:rPr>
              <w:fldChar w:fldCharType="begin"/>
            </w:r>
            <w:r w:rsidRPr="00DA7FEF">
              <w:rPr>
                <w:rFonts w:ascii="Times New Roman" w:hAnsi="Times New Roman"/>
                <w:bCs/>
                <w:sz w:val="22"/>
                <w:szCs w:val="22"/>
              </w:rPr>
              <w:instrText xml:space="preserve"> ADDIN EN.CITE &lt;EndNote&gt;&lt;Cite&gt;&lt;Author&gt;Rahmati&lt;/Author&gt;&lt;Year&gt;2019&lt;/Year&gt;&lt;RecNum&gt;42&lt;/RecNum&gt;&lt;DisplayText&gt;(Rahmati et al., 2019a)&lt;/DisplayText&gt;&lt;record&gt;&lt;rec-number&gt;42&lt;/rec-number&gt;&lt;foreign-keys&gt;&lt;key app="EN" db-id="se2fdpddtsvxslefz0lxt9vxvdvzfz22rtda" timestamp="1588434339"&gt;42&lt;/key&gt;&lt;/foreign-keys&gt;&lt;ref-type name="Journal Article"&gt;17&lt;/ref-type&gt;&lt;contributors&gt;&lt;authors&gt;&lt;author&gt;Rahmati, Omid&lt;/author&gt;&lt;author&gt;Falah, Fatemeh&lt;/author&gt;&lt;author&gt;Naghibi, Seyed Amir&lt;/author&gt;&lt;author&gt;Biggs, Trent&lt;/author&gt;&lt;author&gt;Soltani, Milad&lt;/author&gt;&lt;author&gt;Deo, Ravinesh C&lt;/author&gt;&lt;author&gt;Cerdà, Artemi&lt;/author&gt;&lt;author&gt;Mohammadi, Farnoush&lt;/author&gt;&lt;author&gt;Bui, Dieu Tien&lt;/author&gt;&lt;/authors&gt;&lt;/contributors&gt;&lt;titles&gt;&lt;title&gt;Land subsidence modelling using tree-based machine learning algorithms&lt;/title&gt;&lt;secondary-title&gt;Science of the Total Environment&lt;/secondary-title&gt;&lt;/titles&gt;&lt;periodical&gt;&lt;full-title&gt;Science of the Total Environment&lt;/full-title&gt;&lt;/periodical&gt;&lt;pages&gt;239-252&lt;/pages&gt;&lt;volume&gt;672&lt;/volume&gt;&lt;dates&gt;&lt;year&gt;2019&lt;/year&gt;&lt;/dates&gt;&lt;isbn&gt;0048-9697&lt;/isbn&gt;&lt;urls&gt;&lt;/urls&gt;&lt;/record&gt;&lt;/Cite&gt;&lt;/EndNote&gt;</w:instrText>
            </w:r>
            <w:r w:rsidRPr="00DA7FEF">
              <w:rPr>
                <w:rFonts w:ascii="Times New Roman" w:hAnsi="Times New Roman"/>
                <w:bCs/>
                <w:sz w:val="22"/>
                <w:szCs w:val="22"/>
              </w:rPr>
              <w:fldChar w:fldCharType="separate"/>
            </w:r>
            <w:r w:rsidRPr="00DA7FEF">
              <w:rPr>
                <w:rFonts w:ascii="Times New Roman" w:hAnsi="Times New Roman"/>
                <w:bCs/>
                <w:noProof/>
                <w:sz w:val="22"/>
                <w:szCs w:val="22"/>
              </w:rPr>
              <w:t>(Rahmati et al., 2019a)</w:t>
            </w:r>
            <w:r w:rsidRPr="00DA7FEF">
              <w:rPr>
                <w:rFonts w:ascii="Times New Roman" w:hAnsi="Times New Roman"/>
                <w:bCs/>
                <w:sz w:val="22"/>
                <w:szCs w:val="22"/>
              </w:rPr>
              <w:fldChar w:fldCharType="end"/>
            </w:r>
          </w:p>
        </w:tc>
      </w:tr>
      <w:tr w:rsidR="007D681F" w:rsidRPr="00DA7FEF" w:rsidTr="00836210">
        <w:trPr>
          <w:trHeight w:val="4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pct"/>
            <w:shd w:val="clear" w:color="auto" w:fill="FFFFFF" w:themeFill="background1"/>
            <w:vAlign w:val="center"/>
          </w:tcPr>
          <w:p w:rsidR="007D681F" w:rsidRPr="00DA7FEF" w:rsidRDefault="007D681F" w:rsidP="00836210">
            <w:pPr>
              <w:pStyle w:val="MDPI31text"/>
              <w:spacing w:line="240" w:lineRule="auto"/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DA7FEF">
              <w:rPr>
                <w:rFonts w:ascii="Times New Roman" w:hAnsi="Times New Roman"/>
                <w:b w:val="0"/>
                <w:sz w:val="22"/>
                <w:szCs w:val="22"/>
              </w:rPr>
              <w:t>TWI</w:t>
            </w:r>
          </w:p>
        </w:tc>
        <w:tc>
          <w:tcPr>
            <w:tcW w:w="1448" w:type="pct"/>
            <w:shd w:val="clear" w:color="auto" w:fill="FFFFFF" w:themeFill="background1"/>
            <w:vAlign w:val="center"/>
          </w:tcPr>
          <w:p w:rsidR="007D681F" w:rsidRPr="00DA7FEF" w:rsidRDefault="007D681F" w:rsidP="00836210">
            <w:pPr>
              <w:pStyle w:val="MDPI31text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A7FEF">
              <w:rPr>
                <w:rFonts w:ascii="Times New Roman" w:hAnsi="Times New Roman"/>
                <w:bCs/>
                <w:sz w:val="22"/>
                <w:szCs w:val="22"/>
              </w:rPr>
              <w:t>Geological survey</w:t>
            </w:r>
          </w:p>
        </w:tc>
        <w:tc>
          <w:tcPr>
            <w:tcW w:w="1345" w:type="pct"/>
            <w:shd w:val="clear" w:color="auto" w:fill="FFFFFF" w:themeFill="background1"/>
            <w:vAlign w:val="center"/>
          </w:tcPr>
          <w:p w:rsidR="007D681F" w:rsidRPr="00DA7FEF" w:rsidRDefault="007D681F" w:rsidP="00836210">
            <w:pPr>
              <w:pStyle w:val="MDPI31text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 w:cstheme="majorBidi"/>
                    <w:sz w:val="22"/>
                    <w:szCs w:val="22"/>
                  </w:rPr>
                  <m:t>TWI=ln</m:t>
                </m:r>
                <m:d>
                  <m:dPr>
                    <m:ctrlPr>
                      <w:rPr>
                        <w:rFonts w:ascii="Cambria Math" w:hAnsi="Cambria Math" w:cstheme="majorBidi"/>
                        <w:bCs/>
                        <w:i/>
                        <w:sz w:val="22"/>
                        <w:szCs w:val="22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theme="majorBidi"/>
                            <w:bCs/>
                            <w:i/>
                            <w:sz w:val="22"/>
                            <w:szCs w:val="2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ajorBidi"/>
                            <w:sz w:val="22"/>
                            <w:szCs w:val="22"/>
                          </w:rPr>
                          <m:t>Ac</m:t>
                        </m:r>
                      </m:num>
                      <m:den>
                        <m:r>
                          <w:rPr>
                            <w:rFonts w:ascii="Cambria Math" w:hAnsi="Cambria Math" w:cstheme="majorBidi"/>
                            <w:sz w:val="22"/>
                            <w:szCs w:val="22"/>
                          </w:rPr>
                          <m:t>tanβ</m:t>
                        </m:r>
                      </m:den>
                    </m:f>
                  </m:e>
                </m:d>
              </m:oMath>
            </m:oMathPara>
          </w:p>
          <w:p w:rsidR="007D681F" w:rsidRPr="00DA7FEF" w:rsidRDefault="007D681F" w:rsidP="00836210">
            <w:pPr>
              <w:pStyle w:val="MDPI31text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A7FEF">
              <w:rPr>
                <w:rFonts w:ascii="Times New Roman" w:hAnsi="Times New Roman"/>
                <w:bCs/>
                <w:sz w:val="22"/>
                <w:szCs w:val="22"/>
              </w:rPr>
              <w:t xml:space="preserve">where </w:t>
            </w:r>
            <m:oMath>
              <m:r>
                <w:rPr>
                  <w:rFonts w:ascii="Cambria Math" w:hAnsi="Cambria Math" w:cstheme="majorBidi"/>
                  <w:sz w:val="22"/>
                  <w:szCs w:val="22"/>
                </w:rPr>
                <m:t>Ac</m:t>
              </m:r>
            </m:oMath>
            <w:r w:rsidRPr="00DA7FEF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is the upper slope area and </w:t>
            </w:r>
            <m:oMath>
              <m:r>
                <w:rPr>
                  <w:rFonts w:ascii="Cambria Math" w:hAnsi="Cambria Math" w:cstheme="majorBidi"/>
                  <w:sz w:val="22"/>
                  <w:szCs w:val="22"/>
                </w:rPr>
                <m:t>β</m:t>
              </m:r>
            </m:oMath>
            <w:r w:rsidRPr="00DA7FEF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slope of the drainage slopes affecting the hydraulic slope of the drainage path</w:t>
            </w:r>
          </w:p>
        </w:tc>
        <w:tc>
          <w:tcPr>
            <w:tcW w:w="881" w:type="pct"/>
            <w:shd w:val="clear" w:color="auto" w:fill="FFFFFF" w:themeFill="background1"/>
            <w:vAlign w:val="center"/>
          </w:tcPr>
          <w:p w:rsidR="007D681F" w:rsidRPr="00DA7FEF" w:rsidRDefault="007D681F" w:rsidP="00836210">
            <w:pPr>
              <w:pStyle w:val="MDPI31text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A7FEF">
              <w:rPr>
                <w:rFonts w:ascii="Times New Roman" w:hAnsi="Times New Roman"/>
                <w:bCs/>
                <w:sz w:val="22"/>
                <w:szCs w:val="22"/>
              </w:rPr>
              <w:fldChar w:fldCharType="begin"/>
            </w:r>
            <w:r w:rsidRPr="00DA7FEF">
              <w:rPr>
                <w:rFonts w:ascii="Times New Roman" w:hAnsi="Times New Roman"/>
                <w:bCs/>
                <w:sz w:val="22"/>
                <w:szCs w:val="22"/>
              </w:rPr>
              <w:instrText xml:space="preserve"> ADDIN EN.CITE &lt;EndNote&gt;&lt;Cite&gt;&lt;Author&gt;Abdollahi&lt;/Author&gt;&lt;Year&gt;2019&lt;/Year&gt;&lt;RecNum&gt;43&lt;/RecNum&gt;&lt;DisplayText&gt;(Abdollahi et al., 2019)&lt;/DisplayText&gt;&lt;record&gt;&lt;rec-number&gt;43&lt;/rec-number&gt;&lt;foreign-keys&gt;&lt;key app="EN" db-id="se2fdpddtsvxslefz0lxt9vxvdvzfz22rtda" timestamp="1588434379"&gt;43&lt;/key&gt;&lt;/foreign-keys&gt;&lt;ref-type name="Journal Article"&gt;17&lt;/ref-type&gt;&lt;contributors&gt;&lt;authors&gt;&lt;author&gt;Abdollahi, Sahar&lt;/author&gt;&lt;author&gt;Pourghasemi, Hamid Reza&lt;/author&gt;&lt;author&gt;Ghanbarian, Gholam Abbas&lt;/author&gt;&lt;author&gt;Safaeian, Roja&lt;/author&gt;&lt;/authors&gt;&lt;/contributors&gt;&lt;titles&gt;&lt;title&gt;Prioritization of effective factors in the occurrence of land subsidence and its susceptibility mapping using an SVM model and their different kernel functions&lt;/title&gt;&lt;secondary-title&gt;Bulletin of Engineering Geology and the Environment&lt;/secondary-title&gt;&lt;/titles&gt;&lt;periodical&gt;&lt;full-title&gt;Bulletin of Engineering Geology and the Environment&lt;/full-title&gt;&lt;/periodical&gt;&lt;pages&gt;4017-4034&lt;/pages&gt;&lt;volume&gt;78&lt;/volume&gt;&lt;number&gt;6&lt;/number&gt;&lt;dates&gt;&lt;year&gt;2019&lt;/year&gt;&lt;/dates&gt;&lt;isbn&gt;1435-9529&lt;/isbn&gt;&lt;urls&gt;&lt;/urls&gt;&lt;/record&gt;&lt;/Cite&gt;&lt;/EndNote&gt;</w:instrText>
            </w:r>
            <w:r w:rsidRPr="00DA7FEF">
              <w:rPr>
                <w:rFonts w:ascii="Times New Roman" w:hAnsi="Times New Roman"/>
                <w:bCs/>
                <w:sz w:val="22"/>
                <w:szCs w:val="22"/>
              </w:rPr>
              <w:fldChar w:fldCharType="separate"/>
            </w:r>
            <w:r w:rsidRPr="00DA7FEF">
              <w:rPr>
                <w:rFonts w:ascii="Times New Roman" w:hAnsi="Times New Roman"/>
                <w:bCs/>
                <w:noProof/>
                <w:sz w:val="22"/>
                <w:szCs w:val="22"/>
              </w:rPr>
              <w:t>(Abdollahi et al., 2019)</w:t>
            </w:r>
            <w:r w:rsidRPr="00DA7FEF">
              <w:rPr>
                <w:rFonts w:ascii="Times New Roman" w:hAnsi="Times New Roman"/>
                <w:bCs/>
                <w:sz w:val="22"/>
                <w:szCs w:val="22"/>
              </w:rPr>
              <w:fldChar w:fldCharType="end"/>
            </w:r>
          </w:p>
        </w:tc>
      </w:tr>
      <w:tr w:rsidR="007D681F" w:rsidRPr="00DA7FEF" w:rsidTr="008362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pct"/>
            <w:shd w:val="clear" w:color="auto" w:fill="FFFFFF" w:themeFill="background1"/>
            <w:vAlign w:val="center"/>
          </w:tcPr>
          <w:p w:rsidR="007D681F" w:rsidRPr="00DA7FEF" w:rsidRDefault="007D681F" w:rsidP="00836210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DA7FEF">
              <w:rPr>
                <w:rFonts w:ascii="Times New Roman" w:hAnsi="Times New Roman"/>
                <w:b w:val="0"/>
                <w:noProof/>
                <w:sz w:val="22"/>
                <w:szCs w:val="22"/>
              </w:rPr>
              <w:t>Plan curvature</w:t>
            </w:r>
          </w:p>
        </w:tc>
        <w:tc>
          <w:tcPr>
            <w:tcW w:w="1448" w:type="pct"/>
            <w:shd w:val="clear" w:color="auto" w:fill="FFFFFF" w:themeFill="background1"/>
            <w:vAlign w:val="center"/>
          </w:tcPr>
          <w:p w:rsidR="007D681F" w:rsidRPr="00DA7FEF" w:rsidRDefault="007D681F" w:rsidP="00836210">
            <w:pPr>
              <w:pStyle w:val="MDPI31text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A7FEF">
              <w:rPr>
                <w:rFonts w:ascii="Times New Roman" w:hAnsi="Times New Roman"/>
                <w:bCs/>
                <w:sz w:val="22"/>
                <w:szCs w:val="22"/>
              </w:rPr>
              <w:t>Geological survey</w:t>
            </w:r>
          </w:p>
        </w:tc>
        <w:tc>
          <w:tcPr>
            <w:tcW w:w="1345" w:type="pct"/>
            <w:shd w:val="clear" w:color="auto" w:fill="FFFFFF" w:themeFill="background1"/>
            <w:vAlign w:val="center"/>
          </w:tcPr>
          <w:p w:rsidR="007D681F" w:rsidRPr="00DA7FEF" w:rsidRDefault="007D681F" w:rsidP="00836210">
            <w:pPr>
              <w:pStyle w:val="MDPI31text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A7FEF">
              <w:rPr>
                <w:rFonts w:ascii="Times New Roman" w:hAnsi="Times New Roman"/>
                <w:bCs/>
                <w:noProof/>
                <w:sz w:val="22"/>
                <w:szCs w:val="22"/>
              </w:rPr>
              <w:t>Digital elevation model (DEM)</w:t>
            </w:r>
          </w:p>
        </w:tc>
        <w:tc>
          <w:tcPr>
            <w:tcW w:w="881" w:type="pct"/>
            <w:shd w:val="clear" w:color="auto" w:fill="FFFFFF" w:themeFill="background1"/>
            <w:vAlign w:val="center"/>
          </w:tcPr>
          <w:p w:rsidR="007D681F" w:rsidRPr="00DA7FEF" w:rsidRDefault="007D681F" w:rsidP="00836210">
            <w:pPr>
              <w:pStyle w:val="MDPI31text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A7FEF">
              <w:rPr>
                <w:rFonts w:ascii="Times New Roman" w:hAnsi="Times New Roman"/>
                <w:bCs/>
                <w:sz w:val="22"/>
                <w:szCs w:val="22"/>
              </w:rPr>
              <w:fldChar w:fldCharType="begin"/>
            </w:r>
            <w:r w:rsidRPr="00DA7FEF">
              <w:rPr>
                <w:rFonts w:ascii="Times New Roman" w:hAnsi="Times New Roman"/>
                <w:bCs/>
                <w:sz w:val="22"/>
                <w:szCs w:val="22"/>
              </w:rPr>
              <w:instrText xml:space="preserve"> ADDIN EN.CITE &lt;EndNote&gt;&lt;Cite&gt;&lt;Author&gt;Pourghasemi&lt;/Author&gt;&lt;Year&gt;2019&lt;/Year&gt;&lt;RecNum&gt;44&lt;/RecNum&gt;&lt;DisplayText&gt;(Pourghasemi and Saravi, 2019)&lt;/DisplayText&gt;&lt;record&gt;&lt;rec-number&gt;44&lt;/rec-number&gt;&lt;foreign-keys&gt;&lt;key app="EN" db-id="se2fdpddtsvxslefz0lxt9vxvdvzfz22rtda" timestamp="1588434416"&gt;44&lt;/key&gt;&lt;/foreign-keys&gt;&lt;ref-type name="Book Section"&gt;5&lt;/ref-type&gt;&lt;contributors&gt;&lt;authors&gt;&lt;author&gt;Pourghasemi, Hamid Reza&lt;/author&gt;&lt;author&gt;Saravi, Mohsen Mohseni&lt;/author&gt;&lt;/authors&gt;&lt;/contributors&gt;&lt;titles&gt;&lt;title&gt;Land-Subsidence Spatial Modeling Using the Random Forest Data-Mining Technique&lt;/title&gt;&lt;secondary-title&gt;Spatial Modeling in GIS and R for Earth and Environmental Sciences&lt;/secondary-title&gt;&lt;/titles&gt;&lt;pages&gt;147-159&lt;/pages&gt;&lt;dates&gt;&lt;year&gt;2019&lt;/year&gt;&lt;/dates&gt;&lt;publisher&gt;Elsevier&lt;/publisher&gt;&lt;urls&gt;&lt;/urls&gt;&lt;/record&gt;&lt;/Cite&gt;&lt;/EndNote&gt;</w:instrText>
            </w:r>
            <w:r w:rsidRPr="00DA7FEF">
              <w:rPr>
                <w:rFonts w:ascii="Times New Roman" w:hAnsi="Times New Roman"/>
                <w:bCs/>
                <w:sz w:val="22"/>
                <w:szCs w:val="22"/>
              </w:rPr>
              <w:fldChar w:fldCharType="separate"/>
            </w:r>
            <w:r w:rsidRPr="00DA7FEF">
              <w:rPr>
                <w:rFonts w:ascii="Times New Roman" w:hAnsi="Times New Roman"/>
                <w:bCs/>
                <w:noProof/>
                <w:sz w:val="22"/>
                <w:szCs w:val="22"/>
              </w:rPr>
              <w:t>(Pourghasemi and Saravi, 2019)</w:t>
            </w:r>
            <w:r w:rsidRPr="00DA7FEF">
              <w:rPr>
                <w:rFonts w:ascii="Times New Roman" w:hAnsi="Times New Roman"/>
                <w:bCs/>
                <w:sz w:val="22"/>
                <w:szCs w:val="22"/>
              </w:rPr>
              <w:fldChar w:fldCharType="end"/>
            </w:r>
          </w:p>
        </w:tc>
      </w:tr>
      <w:tr w:rsidR="007D681F" w:rsidRPr="00DA7FEF" w:rsidTr="0083621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pct"/>
            <w:shd w:val="clear" w:color="auto" w:fill="FFFFFF" w:themeFill="background1"/>
            <w:vAlign w:val="center"/>
          </w:tcPr>
          <w:p w:rsidR="007D681F" w:rsidRPr="00DA7FEF" w:rsidRDefault="007D681F" w:rsidP="00836210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b w:val="0"/>
                <w:noProof/>
                <w:sz w:val="22"/>
                <w:szCs w:val="22"/>
              </w:rPr>
            </w:pPr>
            <w:r w:rsidRPr="00DA7FEF">
              <w:rPr>
                <w:rFonts w:ascii="Times New Roman" w:hAnsi="Times New Roman"/>
                <w:b w:val="0"/>
                <w:noProof/>
                <w:sz w:val="22"/>
                <w:szCs w:val="22"/>
              </w:rPr>
              <w:t>Distance to road</w:t>
            </w:r>
          </w:p>
        </w:tc>
        <w:tc>
          <w:tcPr>
            <w:tcW w:w="1448" w:type="pct"/>
            <w:shd w:val="clear" w:color="auto" w:fill="FFFFFF" w:themeFill="background1"/>
            <w:vAlign w:val="center"/>
          </w:tcPr>
          <w:p w:rsidR="007D681F" w:rsidRPr="00DA7FEF" w:rsidRDefault="007D681F" w:rsidP="00836210">
            <w:pPr>
              <w:pStyle w:val="MDPI31text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A7FEF">
              <w:rPr>
                <w:rFonts w:ascii="Times New Roman" w:hAnsi="Times New Roman"/>
                <w:bCs/>
                <w:sz w:val="22"/>
                <w:szCs w:val="22"/>
              </w:rPr>
              <w:t>Survey of Iran</w:t>
            </w:r>
          </w:p>
        </w:tc>
        <w:tc>
          <w:tcPr>
            <w:tcW w:w="1345" w:type="pct"/>
            <w:shd w:val="clear" w:color="auto" w:fill="FFFFFF" w:themeFill="background1"/>
            <w:vAlign w:val="center"/>
          </w:tcPr>
          <w:p w:rsidR="007D681F" w:rsidRPr="00DA7FEF" w:rsidRDefault="007D681F" w:rsidP="00836210">
            <w:pPr>
              <w:pStyle w:val="MDPI31text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A7FEF">
              <w:rPr>
                <w:rFonts w:ascii="Times New Roman" w:hAnsi="Times New Roman"/>
                <w:bCs/>
                <w:sz w:val="22"/>
                <w:szCs w:val="22"/>
              </w:rPr>
              <w:t>Euclidian distance Buffering</w:t>
            </w:r>
          </w:p>
        </w:tc>
        <w:tc>
          <w:tcPr>
            <w:tcW w:w="881" w:type="pct"/>
            <w:shd w:val="clear" w:color="auto" w:fill="FFFFFF" w:themeFill="background1"/>
            <w:vAlign w:val="center"/>
          </w:tcPr>
          <w:p w:rsidR="007D681F" w:rsidRPr="00DA7FEF" w:rsidRDefault="007D681F" w:rsidP="00836210">
            <w:pPr>
              <w:pStyle w:val="MDPI31text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A7FEF">
              <w:rPr>
                <w:rFonts w:ascii="Times New Roman" w:hAnsi="Times New Roman"/>
                <w:bCs/>
                <w:sz w:val="22"/>
                <w:szCs w:val="22"/>
              </w:rPr>
              <w:fldChar w:fldCharType="begin"/>
            </w:r>
            <w:r w:rsidRPr="00DA7FEF">
              <w:rPr>
                <w:rFonts w:ascii="Times New Roman" w:hAnsi="Times New Roman"/>
                <w:bCs/>
                <w:sz w:val="22"/>
                <w:szCs w:val="22"/>
              </w:rPr>
              <w:instrText xml:space="preserve"> ADDIN EN.CITE &lt;EndNote&gt;&lt;Cite&gt;&lt;Author&gt;Mohammady&lt;/Author&gt;&lt;Year&gt;2019&lt;/Year&gt;&lt;RecNum&gt;45&lt;/RecNum&gt;&lt;DisplayText&gt;(Mohammady et al., 2019)&lt;/DisplayText&gt;&lt;record&gt;&lt;rec-number&gt;45&lt;/rec-number&gt;&lt;foreign-keys&gt;&lt;key app="EN" db-id="se2fdpddtsvxslefz0lxt9vxvdvzfz22rtda" timestamp="1588434450"&gt;45&lt;/key&gt;&lt;/foreign-keys&gt;&lt;ref-type name="Journal Article"&gt;17&lt;/ref-type&gt;&lt;contributors&gt;&lt;authors&gt;&lt;author&gt;Mohammady, Majid&lt;/author&gt;&lt;author&gt;Pourghasemi, Hamid Reza&lt;/author&gt;&lt;author&gt;Amiri, Mojtaba&lt;/author&gt;&lt;/authors&gt;&lt;/contributors&gt;&lt;titles&gt;&lt;title&gt;Land subsidence susceptibility assessment using random forest machine learning algorithm&lt;/title&gt;&lt;secondary-title&gt;Environmental Earth Sciences&lt;/secondary-title&gt;&lt;/titles&gt;&lt;periodical&gt;&lt;full-title&gt;Environmental Earth Sciences&lt;/full-title&gt;&lt;/periodical&gt;&lt;pages&gt;503&lt;/pages&gt;&lt;volume&gt;78&lt;/volume&gt;&lt;number&gt;16&lt;/number&gt;&lt;dates&gt;&lt;year&gt;2019&lt;/year&gt;&lt;/dates&gt;&lt;isbn&gt;1866-6280&lt;/isbn&gt;&lt;urls&gt;&lt;/urls&gt;&lt;/record&gt;&lt;/Cite&gt;&lt;/EndNote&gt;</w:instrText>
            </w:r>
            <w:r w:rsidRPr="00DA7FEF">
              <w:rPr>
                <w:rFonts w:ascii="Times New Roman" w:hAnsi="Times New Roman"/>
                <w:bCs/>
                <w:sz w:val="22"/>
                <w:szCs w:val="22"/>
              </w:rPr>
              <w:fldChar w:fldCharType="separate"/>
            </w:r>
            <w:r w:rsidRPr="00DA7FEF">
              <w:rPr>
                <w:rFonts w:ascii="Times New Roman" w:hAnsi="Times New Roman"/>
                <w:bCs/>
                <w:noProof/>
                <w:sz w:val="22"/>
                <w:szCs w:val="22"/>
              </w:rPr>
              <w:t>(Mohammady et al., 2019)</w:t>
            </w:r>
            <w:r w:rsidRPr="00DA7FEF">
              <w:rPr>
                <w:rFonts w:ascii="Times New Roman" w:hAnsi="Times New Roman"/>
                <w:bCs/>
                <w:sz w:val="22"/>
                <w:szCs w:val="22"/>
              </w:rPr>
              <w:fldChar w:fldCharType="end"/>
            </w:r>
          </w:p>
        </w:tc>
      </w:tr>
      <w:tr w:rsidR="007D681F" w:rsidRPr="00DA7FEF" w:rsidTr="008362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pct"/>
            <w:shd w:val="clear" w:color="auto" w:fill="FFFFFF" w:themeFill="background1"/>
            <w:vAlign w:val="center"/>
          </w:tcPr>
          <w:p w:rsidR="007D681F" w:rsidRPr="00DA7FEF" w:rsidRDefault="007D681F" w:rsidP="00836210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b w:val="0"/>
                <w:noProof/>
                <w:sz w:val="22"/>
                <w:szCs w:val="22"/>
              </w:rPr>
            </w:pPr>
            <w:r w:rsidRPr="00DA7FEF">
              <w:rPr>
                <w:rFonts w:ascii="Times New Roman" w:hAnsi="Times New Roman"/>
                <w:b w:val="0"/>
                <w:noProof/>
                <w:sz w:val="22"/>
                <w:szCs w:val="22"/>
              </w:rPr>
              <w:t>Elevation</w:t>
            </w:r>
          </w:p>
        </w:tc>
        <w:tc>
          <w:tcPr>
            <w:tcW w:w="1448" w:type="pct"/>
            <w:shd w:val="clear" w:color="auto" w:fill="FFFFFF" w:themeFill="background1"/>
            <w:vAlign w:val="center"/>
          </w:tcPr>
          <w:p w:rsidR="007D681F" w:rsidRPr="00DA7FEF" w:rsidRDefault="007D681F" w:rsidP="00836210">
            <w:pPr>
              <w:pStyle w:val="MDPI31text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A7FEF">
              <w:rPr>
                <w:rFonts w:ascii="Times New Roman" w:hAnsi="Times New Roman"/>
                <w:bCs/>
                <w:sz w:val="22"/>
                <w:szCs w:val="22"/>
              </w:rPr>
              <w:t>Geological survey</w:t>
            </w:r>
          </w:p>
        </w:tc>
        <w:tc>
          <w:tcPr>
            <w:tcW w:w="1345" w:type="pct"/>
            <w:shd w:val="clear" w:color="auto" w:fill="FFFFFF" w:themeFill="background1"/>
            <w:vAlign w:val="center"/>
          </w:tcPr>
          <w:p w:rsidR="007D681F" w:rsidRPr="00DA7FEF" w:rsidRDefault="007D681F" w:rsidP="00836210">
            <w:pPr>
              <w:pStyle w:val="MDPI31text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A7FEF">
              <w:rPr>
                <w:rFonts w:ascii="Times New Roman" w:hAnsi="Times New Roman"/>
                <w:bCs/>
                <w:noProof/>
                <w:sz w:val="22"/>
                <w:szCs w:val="22"/>
              </w:rPr>
              <w:t>Digital elevation model (DEM)</w:t>
            </w:r>
          </w:p>
        </w:tc>
        <w:tc>
          <w:tcPr>
            <w:tcW w:w="881" w:type="pct"/>
            <w:shd w:val="clear" w:color="auto" w:fill="FFFFFF" w:themeFill="background1"/>
            <w:vAlign w:val="center"/>
          </w:tcPr>
          <w:p w:rsidR="007D681F" w:rsidRPr="00DA7FEF" w:rsidRDefault="007D681F" w:rsidP="00836210">
            <w:pPr>
              <w:pStyle w:val="MDPI31text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A7FEF">
              <w:rPr>
                <w:rFonts w:ascii="Times New Roman" w:hAnsi="Times New Roman"/>
                <w:bCs/>
                <w:sz w:val="22"/>
                <w:szCs w:val="22"/>
              </w:rPr>
              <w:fldChar w:fldCharType="begin"/>
            </w:r>
            <w:r w:rsidRPr="00DA7FEF">
              <w:rPr>
                <w:rFonts w:ascii="Times New Roman" w:hAnsi="Times New Roman"/>
                <w:bCs/>
                <w:sz w:val="22"/>
                <w:szCs w:val="22"/>
              </w:rPr>
              <w:instrText xml:space="preserve"> ADDIN EN.CITE &lt;EndNote&gt;&lt;Cite&gt;&lt;Author&gt;Ghorbanzadeh&lt;/Author&gt;&lt;Year&gt;2018&lt;/Year&gt;&lt;RecNum&gt;46&lt;/RecNum&gt;&lt;DisplayText&gt;(Ghorbanzadeh et al., 2018b)&lt;/DisplayText&gt;&lt;record&gt;&lt;rec-number&gt;46&lt;/rec-number&gt;&lt;foreign-keys&gt;&lt;key app="EN" db-id="se2fdpddtsvxslefz0lxt9vxvdvzfz22rtda" timestamp="1588434522"&gt;46&lt;/key&gt;&lt;/foreign-keys&gt;&lt;ref-type name="Journal Article"&gt;17&lt;/ref-type&gt;&lt;contributors&gt;&lt;authors&gt;&lt;author&gt;Ghorbanzadeh, Omid&lt;/author&gt;&lt;author&gt;Feizizadeh, Bakhtiar&lt;/author&gt;&lt;author&gt;Blaschke, Thomas&lt;/author&gt;&lt;/authors&gt;&lt;/contributors&gt;&lt;titles&gt;&lt;title&gt;An interval matrix method used to optimize the decision matrix in AHP technique for land subsidence susceptibility mapping&lt;/title&gt;&lt;secondary-title&gt;Environmental Earth Sciences&lt;/secondary-title&gt;&lt;/titles&gt;&lt;periodical&gt;&lt;full-title&gt;Environmental Earth Sciences&lt;/full-title&gt;&lt;/periodical&gt;&lt;pages&gt;584&lt;/pages&gt;&lt;volume&gt;77&lt;/volume&gt;&lt;number&gt;16&lt;/number&gt;&lt;dates&gt;&lt;year&gt;2018&lt;/year&gt;&lt;/dates&gt;&lt;isbn&gt;1866-6280&lt;/isbn&gt;&lt;urls&gt;&lt;/urls&gt;&lt;/record&gt;&lt;/Cite&gt;&lt;/EndNote&gt;</w:instrText>
            </w:r>
            <w:r w:rsidRPr="00DA7FEF">
              <w:rPr>
                <w:rFonts w:ascii="Times New Roman" w:hAnsi="Times New Roman"/>
                <w:bCs/>
                <w:sz w:val="22"/>
                <w:szCs w:val="22"/>
              </w:rPr>
              <w:fldChar w:fldCharType="separate"/>
            </w:r>
            <w:r w:rsidRPr="00DA7FEF">
              <w:rPr>
                <w:rFonts w:ascii="Times New Roman" w:hAnsi="Times New Roman"/>
                <w:bCs/>
                <w:noProof/>
                <w:sz w:val="22"/>
                <w:szCs w:val="22"/>
              </w:rPr>
              <w:t>(Ghorbanzadeh et al., 2018b)</w:t>
            </w:r>
            <w:r w:rsidRPr="00DA7FEF">
              <w:rPr>
                <w:rFonts w:ascii="Times New Roman" w:hAnsi="Times New Roman"/>
                <w:bCs/>
                <w:sz w:val="22"/>
                <w:szCs w:val="22"/>
              </w:rPr>
              <w:fldChar w:fldCharType="end"/>
            </w:r>
          </w:p>
        </w:tc>
      </w:tr>
      <w:tr w:rsidR="007D681F" w:rsidRPr="00DA7FEF" w:rsidTr="0083621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pct"/>
            <w:shd w:val="clear" w:color="auto" w:fill="FFFFFF" w:themeFill="background1"/>
            <w:vAlign w:val="center"/>
          </w:tcPr>
          <w:p w:rsidR="007D681F" w:rsidRPr="00DA7FEF" w:rsidRDefault="007D681F" w:rsidP="00836210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b w:val="0"/>
                <w:noProof/>
                <w:sz w:val="22"/>
                <w:szCs w:val="22"/>
              </w:rPr>
            </w:pPr>
            <w:r w:rsidRPr="00DA7FEF">
              <w:rPr>
                <w:rFonts w:ascii="Times New Roman" w:hAnsi="Times New Roman"/>
                <w:b w:val="0"/>
                <w:noProof/>
                <w:sz w:val="22"/>
                <w:szCs w:val="22"/>
              </w:rPr>
              <w:t>Slope</w:t>
            </w:r>
          </w:p>
        </w:tc>
        <w:tc>
          <w:tcPr>
            <w:tcW w:w="1448" w:type="pct"/>
            <w:shd w:val="clear" w:color="auto" w:fill="FFFFFF" w:themeFill="background1"/>
            <w:vAlign w:val="center"/>
          </w:tcPr>
          <w:p w:rsidR="007D681F" w:rsidRPr="00DA7FEF" w:rsidRDefault="007D681F" w:rsidP="00836210">
            <w:pPr>
              <w:pStyle w:val="MDPI31text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A7FEF">
              <w:rPr>
                <w:rFonts w:ascii="Times New Roman" w:hAnsi="Times New Roman"/>
                <w:bCs/>
                <w:sz w:val="22"/>
                <w:szCs w:val="22"/>
              </w:rPr>
              <w:t>Geological survey</w:t>
            </w:r>
          </w:p>
        </w:tc>
        <w:tc>
          <w:tcPr>
            <w:tcW w:w="1345" w:type="pct"/>
            <w:shd w:val="clear" w:color="auto" w:fill="FFFFFF" w:themeFill="background1"/>
            <w:vAlign w:val="center"/>
          </w:tcPr>
          <w:p w:rsidR="007D681F" w:rsidRPr="00DA7FEF" w:rsidRDefault="00BA637B" w:rsidP="00836210">
            <w:pPr>
              <w:pStyle w:val="MDPI31text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2"/>
                <w:szCs w:val="22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θ=(</m:t>
                  </m:r>
                  <m:f>
                    <m:fPr>
                      <m:ctrlPr>
                        <w:rPr>
                          <w:rFonts w:ascii="Cambria Math" w:hAnsi="Cambria Math"/>
                          <w:bCs/>
                          <w:i/>
                          <w:sz w:val="22"/>
                          <w:szCs w:val="22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xi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636.6</m:t>
                      </m:r>
                    </m:den>
                  </m:f>
                </m:e>
              </m:func>
            </m:oMath>
            <w:r w:rsidR="007D681F" w:rsidRPr="00DA7FEF">
              <w:rPr>
                <w:rFonts w:ascii="Times New Roman" w:hAnsi="Times New Roman"/>
                <w:bCs/>
                <w:sz w:val="22"/>
                <w:szCs w:val="22"/>
              </w:rPr>
              <w:t>) N= No. of contour cutting; contour interval</w:t>
            </w:r>
          </w:p>
        </w:tc>
        <w:tc>
          <w:tcPr>
            <w:tcW w:w="881" w:type="pct"/>
            <w:shd w:val="clear" w:color="auto" w:fill="FFFFFF" w:themeFill="background1"/>
            <w:vAlign w:val="center"/>
          </w:tcPr>
          <w:p w:rsidR="007D681F" w:rsidRPr="00DA7FEF" w:rsidRDefault="007D681F" w:rsidP="00836210">
            <w:pPr>
              <w:pStyle w:val="MDPI31text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A7FEF">
              <w:rPr>
                <w:rFonts w:ascii="Times New Roman" w:hAnsi="Times New Roman"/>
                <w:bCs/>
                <w:sz w:val="22"/>
                <w:szCs w:val="22"/>
              </w:rPr>
              <w:fldChar w:fldCharType="begin"/>
            </w:r>
            <w:r w:rsidRPr="00DA7FEF">
              <w:rPr>
                <w:rFonts w:ascii="Times New Roman" w:hAnsi="Times New Roman"/>
                <w:bCs/>
                <w:sz w:val="22"/>
                <w:szCs w:val="22"/>
              </w:rPr>
              <w:instrText xml:space="preserve"> ADDIN EN.CITE &lt;EndNote&gt;&lt;Cite&gt;&lt;Author&gt;Oh&lt;/Author&gt;&lt;Year&gt;2019&lt;/Year&gt;&lt;RecNum&gt;30&lt;/RecNum&gt;&lt;DisplayText&gt;(Oh et al., 2019)&lt;/DisplayText&gt;&lt;record&gt;&lt;rec-number&gt;30&lt;/rec-number&gt;&lt;foreign-keys&gt;&lt;key app="EN" db-id="se2fdpddtsvxslefz0lxt9vxvdvzfz22rtda" timestamp="1588433527"&gt;30&lt;/key&gt;&lt;/foreign-keys&gt;&lt;ref-type name="Journal Article"&gt;17&lt;/ref-type&gt;&lt;contributors&gt;&lt;authors&gt;&lt;author&gt;Oh, Hyun-Joo&lt;/author&gt;&lt;author&gt;Syifa, Mutiara&lt;/author&gt;&lt;author&gt;Lee, Chang-Wook&lt;/author&gt;&lt;author&gt;Lee, Saro&lt;/author&gt;&lt;/authors&gt;&lt;/contributors&gt;&lt;titles&gt;&lt;title&gt;Land subsidence susceptibility mapping using bayesian, functional, and meta-ensemble machine learning models&lt;/title&gt;&lt;secondary-title&gt;Applied Sciences&lt;/secondary-title&gt;&lt;/titles&gt;&lt;periodical&gt;&lt;full-title&gt;Applied Sciences&lt;/full-title&gt;&lt;/periodical&gt;&lt;pages&gt;1248&lt;/pages&gt;&lt;volume&gt;9&lt;/volume&gt;&lt;number&gt;6&lt;/number&gt;&lt;dates&gt;&lt;year&gt;2019&lt;/year&gt;&lt;/dates&gt;&lt;urls&gt;&lt;/urls&gt;&lt;/record&gt;&lt;/Cite&gt;&lt;/EndNote&gt;</w:instrText>
            </w:r>
            <w:r w:rsidRPr="00DA7FEF">
              <w:rPr>
                <w:rFonts w:ascii="Times New Roman" w:hAnsi="Times New Roman"/>
                <w:bCs/>
                <w:sz w:val="22"/>
                <w:szCs w:val="22"/>
              </w:rPr>
              <w:fldChar w:fldCharType="separate"/>
            </w:r>
            <w:r w:rsidRPr="00DA7FEF">
              <w:rPr>
                <w:rFonts w:ascii="Times New Roman" w:hAnsi="Times New Roman"/>
                <w:bCs/>
                <w:noProof/>
                <w:sz w:val="22"/>
                <w:szCs w:val="22"/>
              </w:rPr>
              <w:t>(Oh et al., 2019)</w:t>
            </w:r>
            <w:r w:rsidRPr="00DA7FEF">
              <w:rPr>
                <w:rFonts w:ascii="Times New Roman" w:hAnsi="Times New Roman"/>
                <w:bCs/>
                <w:sz w:val="22"/>
                <w:szCs w:val="22"/>
              </w:rPr>
              <w:fldChar w:fldCharType="end"/>
            </w:r>
          </w:p>
        </w:tc>
      </w:tr>
      <w:tr w:rsidR="007D681F" w:rsidRPr="00DA7FEF" w:rsidTr="008362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pct"/>
            <w:shd w:val="clear" w:color="auto" w:fill="FFFFFF" w:themeFill="background1"/>
            <w:vAlign w:val="center"/>
          </w:tcPr>
          <w:p w:rsidR="007D681F" w:rsidRPr="00DA7FEF" w:rsidRDefault="007D681F" w:rsidP="00836210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b w:val="0"/>
                <w:noProof/>
                <w:sz w:val="22"/>
                <w:szCs w:val="22"/>
              </w:rPr>
            </w:pPr>
            <w:r w:rsidRPr="00DA7FEF">
              <w:rPr>
                <w:rFonts w:ascii="Times New Roman" w:hAnsi="Times New Roman"/>
                <w:b w:val="0"/>
                <w:noProof/>
                <w:sz w:val="22"/>
                <w:szCs w:val="22"/>
              </w:rPr>
              <w:t>Distance to stream</w:t>
            </w:r>
          </w:p>
        </w:tc>
        <w:tc>
          <w:tcPr>
            <w:tcW w:w="1448" w:type="pct"/>
            <w:shd w:val="clear" w:color="auto" w:fill="FFFFFF" w:themeFill="background1"/>
            <w:vAlign w:val="center"/>
          </w:tcPr>
          <w:p w:rsidR="007D681F" w:rsidRPr="00DA7FEF" w:rsidRDefault="007D681F" w:rsidP="00836210">
            <w:pPr>
              <w:pStyle w:val="MDPI31text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A7FEF">
              <w:rPr>
                <w:rFonts w:ascii="Times New Roman" w:hAnsi="Times New Roman"/>
                <w:bCs/>
                <w:sz w:val="22"/>
                <w:szCs w:val="22"/>
              </w:rPr>
              <w:t>Survey of Iran</w:t>
            </w:r>
          </w:p>
        </w:tc>
        <w:tc>
          <w:tcPr>
            <w:tcW w:w="1345" w:type="pct"/>
            <w:shd w:val="clear" w:color="auto" w:fill="FFFFFF" w:themeFill="background1"/>
            <w:vAlign w:val="center"/>
          </w:tcPr>
          <w:p w:rsidR="007D681F" w:rsidRPr="00DA7FEF" w:rsidRDefault="007D681F" w:rsidP="00836210">
            <w:pPr>
              <w:pStyle w:val="MDPI31text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A7FEF">
              <w:rPr>
                <w:rFonts w:ascii="Times New Roman" w:hAnsi="Times New Roman"/>
                <w:bCs/>
                <w:sz w:val="22"/>
                <w:szCs w:val="22"/>
              </w:rPr>
              <w:t>Euclidian distance Buffering</w:t>
            </w:r>
          </w:p>
        </w:tc>
        <w:tc>
          <w:tcPr>
            <w:tcW w:w="881" w:type="pct"/>
            <w:shd w:val="clear" w:color="auto" w:fill="FFFFFF" w:themeFill="background1"/>
            <w:vAlign w:val="center"/>
          </w:tcPr>
          <w:p w:rsidR="007D681F" w:rsidRPr="00DA7FEF" w:rsidRDefault="007D681F" w:rsidP="00836210">
            <w:pPr>
              <w:pStyle w:val="MDPI31text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A7FEF">
              <w:rPr>
                <w:rFonts w:ascii="Times New Roman" w:hAnsi="Times New Roman"/>
                <w:bCs/>
                <w:sz w:val="22"/>
                <w:szCs w:val="22"/>
              </w:rPr>
              <w:fldChar w:fldCharType="begin"/>
            </w:r>
            <w:r w:rsidRPr="00DA7FEF">
              <w:rPr>
                <w:rFonts w:ascii="Times New Roman" w:hAnsi="Times New Roman"/>
                <w:bCs/>
                <w:sz w:val="22"/>
                <w:szCs w:val="22"/>
              </w:rPr>
              <w:instrText xml:space="preserve"> ADDIN EN.CITE &lt;EndNote&gt;&lt;Cite&gt;&lt;Author&gt;Zamanirad&lt;/Author&gt;&lt;Year&gt;2019&lt;/Year&gt;&lt;RecNum&gt;47&lt;/RecNum&gt;&lt;DisplayText&gt;(Zamanirad et al., 2019)&lt;/DisplayText&gt;&lt;record&gt;&lt;rec-number&gt;47&lt;/rec-number&gt;&lt;foreign-keys&gt;&lt;key app="EN" db-id="se2fdpddtsvxslefz0lxt9vxvdvzfz22rtda" timestamp="1588434593"&gt;47&lt;/key&gt;&lt;/foreign-keys&gt;&lt;ref-type name="Journal Article"&gt;17&lt;/ref-type&gt;&lt;contributors&gt;&lt;authors&gt;&lt;author&gt;Zamanirad, Mahtab&lt;/author&gt;&lt;author&gt;Sarraf, Amirpouya&lt;/author&gt;&lt;author&gt;Sedghi, Hossein&lt;/author&gt;&lt;author&gt;Saremi, Ali&lt;/author&gt;&lt;author&gt;Rezaee, Payman&lt;/author&gt;&lt;/authors&gt;&lt;/contributors&gt;&lt;titles&gt;&lt;title&gt;Modeling the Influence of Groundwater Exploitation on Land Subsidence Susceptibility Using Machine Learning Algorithms&lt;/title&gt;&lt;secondary-title&gt;Natural Resources Research&lt;/secondary-title&gt;&lt;/titles&gt;&lt;periodical&gt;&lt;full-title&gt;Natural Resources Research&lt;/full-title&gt;&lt;/periodical&gt;&lt;pages&gt;1-15&lt;/pages&gt;&lt;dates&gt;&lt;year&gt;2019&lt;/year&gt;&lt;/dates&gt;&lt;isbn&gt;1573-8981&lt;/isbn&gt;&lt;urls&gt;&lt;/urls&gt;&lt;/record&gt;&lt;/Cite&gt;&lt;/EndNote&gt;</w:instrText>
            </w:r>
            <w:r w:rsidRPr="00DA7FEF">
              <w:rPr>
                <w:rFonts w:ascii="Times New Roman" w:hAnsi="Times New Roman"/>
                <w:bCs/>
                <w:sz w:val="22"/>
                <w:szCs w:val="22"/>
              </w:rPr>
              <w:fldChar w:fldCharType="separate"/>
            </w:r>
            <w:r w:rsidRPr="00DA7FEF">
              <w:rPr>
                <w:rFonts w:ascii="Times New Roman" w:hAnsi="Times New Roman"/>
                <w:bCs/>
                <w:noProof/>
                <w:sz w:val="22"/>
                <w:szCs w:val="22"/>
              </w:rPr>
              <w:t>(Zamanirad et al., 2019)</w:t>
            </w:r>
            <w:r w:rsidRPr="00DA7FEF">
              <w:rPr>
                <w:rFonts w:ascii="Times New Roman" w:hAnsi="Times New Roman"/>
                <w:bCs/>
                <w:sz w:val="22"/>
                <w:szCs w:val="22"/>
              </w:rPr>
              <w:fldChar w:fldCharType="end"/>
            </w:r>
          </w:p>
        </w:tc>
      </w:tr>
      <w:tr w:rsidR="007D681F" w:rsidRPr="00DA7FEF" w:rsidTr="0083621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pct"/>
            <w:shd w:val="clear" w:color="auto" w:fill="FFFFFF" w:themeFill="background1"/>
            <w:vAlign w:val="center"/>
          </w:tcPr>
          <w:p w:rsidR="007D681F" w:rsidRPr="00DA7FEF" w:rsidRDefault="007D681F" w:rsidP="00836210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DA7FEF">
              <w:rPr>
                <w:rFonts w:ascii="Times New Roman" w:hAnsi="Times New Roman"/>
                <w:b w:val="0"/>
                <w:noProof/>
                <w:sz w:val="22"/>
                <w:szCs w:val="22"/>
              </w:rPr>
              <w:t>Drainage density</w:t>
            </w:r>
          </w:p>
        </w:tc>
        <w:tc>
          <w:tcPr>
            <w:tcW w:w="1448" w:type="pct"/>
            <w:shd w:val="clear" w:color="auto" w:fill="FFFFFF" w:themeFill="background1"/>
            <w:vAlign w:val="center"/>
          </w:tcPr>
          <w:p w:rsidR="007D681F" w:rsidRPr="00DA7FEF" w:rsidRDefault="007D681F" w:rsidP="00836210">
            <w:pPr>
              <w:pStyle w:val="MDPI31text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A7FEF">
              <w:rPr>
                <w:rFonts w:ascii="Times New Roman" w:hAnsi="Times New Roman"/>
                <w:bCs/>
                <w:sz w:val="22"/>
                <w:szCs w:val="22"/>
              </w:rPr>
              <w:t>Survey of Iran</w:t>
            </w:r>
          </w:p>
        </w:tc>
        <w:tc>
          <w:tcPr>
            <w:tcW w:w="1345" w:type="pct"/>
            <w:shd w:val="clear" w:color="auto" w:fill="FFFFFF" w:themeFill="background1"/>
            <w:vAlign w:val="center"/>
          </w:tcPr>
          <w:p w:rsidR="007D681F" w:rsidRPr="00DA7FEF" w:rsidRDefault="007D681F" w:rsidP="00836210">
            <w:pPr>
              <w:pStyle w:val="MDPI31text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A7FEF">
              <w:rPr>
                <w:rFonts w:ascii="Times New Roman" w:hAnsi="Times New Roman"/>
                <w:bCs/>
                <w:sz w:val="22"/>
                <w:szCs w:val="22"/>
              </w:rPr>
              <w:t>Kernel density</w:t>
            </w:r>
          </w:p>
        </w:tc>
        <w:tc>
          <w:tcPr>
            <w:tcW w:w="881" w:type="pct"/>
            <w:shd w:val="clear" w:color="auto" w:fill="FFFFFF" w:themeFill="background1"/>
            <w:vAlign w:val="center"/>
          </w:tcPr>
          <w:p w:rsidR="007D681F" w:rsidRPr="00DA7FEF" w:rsidRDefault="007D681F" w:rsidP="00836210">
            <w:pPr>
              <w:pStyle w:val="MDPI31text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A7FEF">
              <w:rPr>
                <w:rFonts w:ascii="Times New Roman" w:hAnsi="Times New Roman"/>
                <w:bCs/>
                <w:sz w:val="22"/>
                <w:szCs w:val="22"/>
              </w:rPr>
              <w:fldChar w:fldCharType="begin"/>
            </w:r>
            <w:r w:rsidRPr="00DA7FEF">
              <w:rPr>
                <w:rFonts w:ascii="Times New Roman" w:hAnsi="Times New Roman"/>
                <w:bCs/>
                <w:sz w:val="22"/>
                <w:szCs w:val="22"/>
              </w:rPr>
              <w:instrText xml:space="preserve"> ADDIN EN.CITE &lt;EndNote&gt;&lt;Cite&gt;&lt;Author&gt;Arabameri&lt;/Author&gt;&lt;Year&gt;2020&lt;/Year&gt;&lt;RecNum&gt;48&lt;/RecNum&gt;&lt;DisplayText&gt;(Arabameri et al., 2020a)&lt;/DisplayText&gt;&lt;record&gt;&lt;rec-number&gt;48&lt;/rec-number&gt;&lt;foreign-keys&gt;&lt;key app="EN" db-id="se2fdpddtsvxslefz0lxt9vxvdvzfz22rtda" timestamp="1588434621"&gt;48&lt;/key&gt;&lt;/foreign-keys&gt;&lt;ref-type name="Journal Article"&gt;17&lt;/ref-type&gt;&lt;contributors&gt;&lt;authors&gt;&lt;author&gt;Arabameri, Alireza&lt;/author&gt;&lt;author&gt;Saha, Sunil&lt;/author&gt;&lt;author&gt;Roy, Jagabandhu&lt;/author&gt;&lt;author&gt;Tiefenbacher, John P&lt;/author&gt;&lt;author&gt;Cerda, Artemi&lt;/author&gt;&lt;author&gt;Biggs, Trent&lt;/author&gt;&lt;author&gt;Pradhan, Biswajeet&lt;/author&gt;&lt;author&gt;Ngo, Phuong Thao Thi&lt;/author&gt;&lt;author&gt;Collins, Adrian L&lt;/author&gt;&lt;/authors&gt;&lt;/contributors&gt;&lt;titles&gt;&lt;title&gt;A novel ensemble computational intelligence approach for the spatial prediction of land subsidence susceptibility&lt;/title&gt;&lt;secondary-title&gt;Science of The Total Environment&lt;/secondary-title&gt;&lt;/titles&gt;&lt;periodical&gt;&lt;full-title&gt;Science of the Total Environment&lt;/full-title&gt;&lt;/periodical&gt;&lt;pages&gt;138595&lt;/pages&gt;&lt;dates&gt;&lt;year&gt;2020&lt;/year&gt;&lt;/dates&gt;&lt;isbn&gt;0048-9697&lt;/isbn&gt;&lt;urls&gt;&lt;/urls&gt;&lt;/record&gt;&lt;/Cite&gt;&lt;/EndNote&gt;</w:instrText>
            </w:r>
            <w:r w:rsidRPr="00DA7FEF">
              <w:rPr>
                <w:rFonts w:ascii="Times New Roman" w:hAnsi="Times New Roman"/>
                <w:bCs/>
                <w:sz w:val="22"/>
                <w:szCs w:val="22"/>
              </w:rPr>
              <w:fldChar w:fldCharType="separate"/>
            </w:r>
            <w:r w:rsidRPr="00DA7FEF">
              <w:rPr>
                <w:rFonts w:ascii="Times New Roman" w:hAnsi="Times New Roman"/>
                <w:bCs/>
                <w:noProof/>
                <w:sz w:val="22"/>
                <w:szCs w:val="22"/>
              </w:rPr>
              <w:t>(Arabameri et al., 2020a)</w:t>
            </w:r>
            <w:r w:rsidRPr="00DA7FEF">
              <w:rPr>
                <w:rFonts w:ascii="Times New Roman" w:hAnsi="Times New Roman"/>
                <w:bCs/>
                <w:sz w:val="22"/>
                <w:szCs w:val="22"/>
              </w:rPr>
              <w:fldChar w:fldCharType="end"/>
            </w:r>
          </w:p>
        </w:tc>
      </w:tr>
      <w:tr w:rsidR="007D681F" w:rsidRPr="00DA7FEF" w:rsidTr="008362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pct"/>
            <w:shd w:val="clear" w:color="auto" w:fill="FFFFFF" w:themeFill="background1"/>
            <w:vAlign w:val="center"/>
          </w:tcPr>
          <w:p w:rsidR="007D681F" w:rsidRPr="00DA7FEF" w:rsidRDefault="007D681F" w:rsidP="00836210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DA7FEF">
              <w:rPr>
                <w:rFonts w:ascii="Times New Roman" w:hAnsi="Times New Roman"/>
                <w:b w:val="0"/>
                <w:sz w:val="22"/>
                <w:szCs w:val="22"/>
              </w:rPr>
              <w:t>Litho logy</w:t>
            </w:r>
          </w:p>
        </w:tc>
        <w:tc>
          <w:tcPr>
            <w:tcW w:w="1448" w:type="pct"/>
            <w:shd w:val="clear" w:color="auto" w:fill="FFFFFF" w:themeFill="background1"/>
            <w:vAlign w:val="center"/>
          </w:tcPr>
          <w:p w:rsidR="007D681F" w:rsidRPr="00DA7FEF" w:rsidRDefault="007D681F" w:rsidP="00836210">
            <w:pPr>
              <w:pStyle w:val="MDPI31text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A7FEF">
              <w:rPr>
                <w:rFonts w:ascii="Times New Roman" w:hAnsi="Times New Roman"/>
                <w:bCs/>
                <w:sz w:val="22"/>
                <w:szCs w:val="22"/>
              </w:rPr>
              <w:t>Geological survey of Iran</w:t>
            </w:r>
          </w:p>
        </w:tc>
        <w:tc>
          <w:tcPr>
            <w:tcW w:w="1345" w:type="pct"/>
            <w:shd w:val="clear" w:color="auto" w:fill="FFFFFF" w:themeFill="background1"/>
            <w:vAlign w:val="center"/>
          </w:tcPr>
          <w:p w:rsidR="007D681F" w:rsidRPr="00DA7FEF" w:rsidRDefault="007D681F" w:rsidP="00836210">
            <w:pPr>
              <w:pStyle w:val="MDPI31text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A7FEF">
              <w:rPr>
                <w:rFonts w:ascii="Times New Roman" w:hAnsi="Times New Roman"/>
                <w:bCs/>
                <w:sz w:val="22"/>
                <w:szCs w:val="22"/>
              </w:rPr>
              <w:t>Digitization process</w:t>
            </w:r>
          </w:p>
        </w:tc>
        <w:tc>
          <w:tcPr>
            <w:tcW w:w="881" w:type="pct"/>
            <w:shd w:val="clear" w:color="auto" w:fill="FFFFFF" w:themeFill="background1"/>
            <w:vAlign w:val="center"/>
          </w:tcPr>
          <w:p w:rsidR="007D681F" w:rsidRPr="00DA7FEF" w:rsidRDefault="007D681F" w:rsidP="00836210">
            <w:pPr>
              <w:pStyle w:val="MDPI31text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A7FEF">
              <w:rPr>
                <w:rFonts w:ascii="Times New Roman" w:hAnsi="Times New Roman"/>
                <w:bCs/>
                <w:sz w:val="22"/>
                <w:szCs w:val="22"/>
              </w:rPr>
              <w:fldChar w:fldCharType="begin"/>
            </w:r>
            <w:r w:rsidRPr="00DA7FEF">
              <w:rPr>
                <w:rFonts w:ascii="Times New Roman" w:hAnsi="Times New Roman"/>
                <w:bCs/>
                <w:sz w:val="22"/>
                <w:szCs w:val="22"/>
              </w:rPr>
              <w:instrText xml:space="preserve"> ADDIN EN.CITE &lt;EndNote&gt;&lt;Cite&gt;&lt;Author&gt;Rahmati&lt;/Author&gt;&lt;Year&gt;2019&lt;/Year&gt;&lt;RecNum&gt;49&lt;/RecNum&gt;&lt;DisplayText&gt;(Rahmati et al., 2019b)&lt;/DisplayText&gt;&lt;record&gt;&lt;rec-number&gt;49&lt;/rec-number&gt;&lt;foreign-keys&gt;&lt;key app="EN" db-id="se2fdpddtsvxslefz0lxt9vxvdvzfz22rtda" timestamp="1588434653"&gt;49&lt;/key&gt;&lt;/foreign-keys&gt;&lt;ref-type name="Journal Article"&gt;17&lt;/ref-type&gt;&lt;contributors&gt;&lt;authors&gt;&lt;author&gt;Rahmati, Omid&lt;/author&gt;&lt;author&gt;Golkarian, Ali&lt;/author&gt;&lt;author&gt;Biggs, Trent&lt;/author&gt;&lt;author&gt;Keesstra, Saskia&lt;/author&gt;&lt;author&gt;Mohammadi, Farnoush&lt;/author&gt;&lt;author&gt;Daliakopoulos, Ioannis N&lt;/author&gt;&lt;/authors&gt;&lt;/contributors&gt;&lt;titles&gt;&lt;title&gt;Land subsidence hazard modeling: Machine learning to identify predictors and the role of human activities&lt;/title&gt;&lt;secondary-title&gt;Journal of environmental management&lt;/secondary-title&gt;&lt;/titles&gt;&lt;periodical&gt;&lt;full-title&gt;Journal of environmental management&lt;/full-title&gt;&lt;/periodical&gt;&lt;pages&gt;466-480&lt;/pages&gt;&lt;volume&gt;236&lt;/volume&gt;&lt;dates&gt;&lt;year&gt;2019&lt;/year&gt;&lt;/dates&gt;&lt;isbn&gt;0301-4797&lt;/isbn&gt;&lt;urls&gt;&lt;/urls&gt;&lt;/record&gt;&lt;/Cite&gt;&lt;/EndNote&gt;</w:instrText>
            </w:r>
            <w:r w:rsidRPr="00DA7FEF">
              <w:rPr>
                <w:rFonts w:ascii="Times New Roman" w:hAnsi="Times New Roman"/>
                <w:bCs/>
                <w:sz w:val="22"/>
                <w:szCs w:val="22"/>
              </w:rPr>
              <w:fldChar w:fldCharType="separate"/>
            </w:r>
            <w:r w:rsidRPr="00DA7FEF">
              <w:rPr>
                <w:rFonts w:ascii="Times New Roman" w:hAnsi="Times New Roman"/>
                <w:bCs/>
                <w:noProof/>
                <w:sz w:val="22"/>
                <w:szCs w:val="22"/>
              </w:rPr>
              <w:t>(Rahmati et al., 2019b)</w:t>
            </w:r>
            <w:r w:rsidRPr="00DA7FEF">
              <w:rPr>
                <w:rFonts w:ascii="Times New Roman" w:hAnsi="Times New Roman"/>
                <w:bCs/>
                <w:sz w:val="22"/>
                <w:szCs w:val="22"/>
              </w:rPr>
              <w:fldChar w:fldCharType="end"/>
            </w:r>
          </w:p>
        </w:tc>
      </w:tr>
      <w:tr w:rsidR="007D681F" w:rsidRPr="00DA7FEF" w:rsidTr="0083621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pct"/>
            <w:shd w:val="clear" w:color="auto" w:fill="FFFFFF" w:themeFill="background1"/>
            <w:vAlign w:val="center"/>
          </w:tcPr>
          <w:p w:rsidR="007D681F" w:rsidRPr="00DA7FEF" w:rsidRDefault="007D681F" w:rsidP="00836210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DA7FEF">
              <w:rPr>
                <w:rFonts w:ascii="Times New Roman" w:hAnsi="Times New Roman"/>
                <w:b w:val="0"/>
                <w:sz w:val="22"/>
                <w:szCs w:val="22"/>
              </w:rPr>
              <w:t>LU/LC</w:t>
            </w:r>
          </w:p>
        </w:tc>
        <w:tc>
          <w:tcPr>
            <w:tcW w:w="1448" w:type="pct"/>
            <w:shd w:val="clear" w:color="auto" w:fill="FFFFFF" w:themeFill="background1"/>
            <w:vAlign w:val="center"/>
          </w:tcPr>
          <w:p w:rsidR="007D681F" w:rsidRPr="00DA7FEF" w:rsidRDefault="007D681F" w:rsidP="00836210">
            <w:pPr>
              <w:pStyle w:val="MDPI31text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A7FEF">
              <w:rPr>
                <w:rFonts w:ascii="Times New Roman" w:hAnsi="Times New Roman"/>
                <w:bCs/>
                <w:sz w:val="22"/>
                <w:szCs w:val="22"/>
              </w:rPr>
              <w:t>Landsat 8 OLI/TIRS</w:t>
            </w:r>
          </w:p>
        </w:tc>
        <w:tc>
          <w:tcPr>
            <w:tcW w:w="1345" w:type="pct"/>
            <w:shd w:val="clear" w:color="auto" w:fill="FFFFFF" w:themeFill="background1"/>
            <w:vAlign w:val="center"/>
          </w:tcPr>
          <w:p w:rsidR="007D681F" w:rsidRPr="00DA7FEF" w:rsidRDefault="007D681F" w:rsidP="00836210">
            <w:pPr>
              <w:pStyle w:val="MDPI31text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A7FEF">
              <w:rPr>
                <w:rFonts w:ascii="Times New Roman" w:hAnsi="Times New Roman"/>
                <w:bCs/>
                <w:sz w:val="22"/>
                <w:szCs w:val="22"/>
              </w:rPr>
              <w:t>Maximum likelihood classification</w:t>
            </w:r>
          </w:p>
        </w:tc>
        <w:tc>
          <w:tcPr>
            <w:tcW w:w="881" w:type="pct"/>
            <w:shd w:val="clear" w:color="auto" w:fill="FFFFFF" w:themeFill="background1"/>
            <w:vAlign w:val="center"/>
          </w:tcPr>
          <w:p w:rsidR="007D681F" w:rsidRPr="00DA7FEF" w:rsidRDefault="007D681F" w:rsidP="00836210">
            <w:pPr>
              <w:pStyle w:val="MDPI31text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A7FEF">
              <w:rPr>
                <w:rFonts w:ascii="Times New Roman" w:hAnsi="Times New Roman"/>
                <w:bCs/>
                <w:sz w:val="22"/>
                <w:szCs w:val="22"/>
              </w:rPr>
              <w:fldChar w:fldCharType="begin"/>
            </w:r>
            <w:r w:rsidRPr="00DA7FEF">
              <w:rPr>
                <w:rFonts w:ascii="Times New Roman" w:hAnsi="Times New Roman"/>
                <w:bCs/>
                <w:sz w:val="22"/>
                <w:szCs w:val="22"/>
              </w:rPr>
              <w:instrText xml:space="preserve"> ADDIN EN.CITE &lt;EndNote&gt;&lt;Cite&gt;&lt;Author&gt;Arabameri&lt;/Author&gt;&lt;Year&gt;2020&lt;/Year&gt;&lt;RecNum&gt;48&lt;/RecNum&gt;&lt;DisplayText&gt;(Arabameri et al., 2020a)&lt;/DisplayText&gt;&lt;record&gt;&lt;rec-number&gt;48&lt;/rec-number&gt;&lt;foreign-keys&gt;&lt;key app="EN" db-id="se2fdpddtsvxslefz0lxt9vxvdvzfz22rtda" timestamp="1588434621"&gt;48&lt;/key&gt;&lt;/foreign-keys&gt;&lt;ref-type name="Journal Article"&gt;17&lt;/ref-type&gt;&lt;contributors&gt;&lt;authors&gt;&lt;author&gt;Arabameri, Alireza&lt;/author&gt;&lt;author&gt;Saha, Sunil&lt;/author&gt;&lt;author&gt;Roy, Jagabandhu&lt;/author&gt;&lt;author&gt;Tiefenbacher, John P&lt;/author&gt;&lt;author&gt;Cerda, Artemi&lt;/author&gt;&lt;author&gt;Biggs, Trent&lt;/author&gt;&lt;author&gt;Pradhan, Biswajeet&lt;/author&gt;&lt;author&gt;Ngo, Phuong Thao Thi&lt;/author&gt;&lt;author&gt;Collins, Adrian L&lt;/author&gt;&lt;/authors&gt;&lt;/contributors&gt;&lt;titles&gt;&lt;title&gt;A novel ensemble computational intelligence approach for the spatial prediction of land subsidence susceptibility&lt;/title&gt;&lt;secondary-title&gt;Science of The Total Environment&lt;/secondary-title&gt;&lt;/titles&gt;&lt;periodical&gt;&lt;full-title&gt;Science of the Total Environment&lt;/full-title&gt;&lt;/periodical&gt;&lt;pages&gt;138595&lt;/pages&gt;&lt;dates&gt;&lt;year&gt;2020&lt;/year&gt;&lt;/dates&gt;&lt;isbn&gt;0048-9697&lt;/isbn&gt;&lt;urls&gt;&lt;/urls&gt;&lt;/record&gt;&lt;/Cite&gt;&lt;/EndNote&gt;</w:instrText>
            </w:r>
            <w:r w:rsidRPr="00DA7FEF">
              <w:rPr>
                <w:rFonts w:ascii="Times New Roman" w:hAnsi="Times New Roman"/>
                <w:bCs/>
                <w:sz w:val="22"/>
                <w:szCs w:val="22"/>
              </w:rPr>
              <w:fldChar w:fldCharType="separate"/>
            </w:r>
            <w:r w:rsidRPr="00DA7FEF">
              <w:rPr>
                <w:rFonts w:ascii="Times New Roman" w:hAnsi="Times New Roman"/>
                <w:bCs/>
                <w:noProof/>
                <w:sz w:val="22"/>
                <w:szCs w:val="22"/>
              </w:rPr>
              <w:t>(Arabameri et al., 2020a)</w:t>
            </w:r>
            <w:r w:rsidRPr="00DA7FEF">
              <w:rPr>
                <w:rFonts w:ascii="Times New Roman" w:hAnsi="Times New Roman"/>
                <w:bCs/>
                <w:sz w:val="22"/>
                <w:szCs w:val="22"/>
              </w:rPr>
              <w:fldChar w:fldCharType="end"/>
            </w:r>
          </w:p>
        </w:tc>
      </w:tr>
    </w:tbl>
    <w:p w:rsidR="007D681F" w:rsidRPr="00DA7FEF" w:rsidRDefault="007D681F" w:rsidP="007D681F">
      <w:pPr>
        <w:bidi w:val="0"/>
        <w:rPr>
          <w:rFonts w:ascii="Times New Roman" w:hAnsi="Times New Roman" w:cs="Times New Roman"/>
          <w:i/>
          <w:iCs/>
          <w:noProof/>
          <w:sz w:val="24"/>
          <w:szCs w:val="24"/>
        </w:rPr>
      </w:pPr>
    </w:p>
    <w:p w:rsidR="0046733D" w:rsidRDefault="0046733D" w:rsidP="00AD2656">
      <w:pPr>
        <w:bidi w:val="0"/>
        <w:jc w:val="both"/>
        <w:rPr>
          <w:rFonts w:asciiTheme="majorBidi" w:hAnsiTheme="majorBidi" w:cstheme="majorBidi"/>
        </w:rPr>
      </w:pPr>
    </w:p>
    <w:p w:rsidR="0046733D" w:rsidRDefault="0046733D" w:rsidP="0046733D">
      <w:pPr>
        <w:bidi w:val="0"/>
        <w:jc w:val="both"/>
        <w:rPr>
          <w:rFonts w:asciiTheme="majorBidi" w:hAnsiTheme="majorBidi" w:cstheme="majorBidi"/>
        </w:rPr>
      </w:pPr>
    </w:p>
    <w:p w:rsidR="0046733D" w:rsidRDefault="0046733D" w:rsidP="0046733D">
      <w:pPr>
        <w:bidi w:val="0"/>
        <w:jc w:val="both"/>
        <w:rPr>
          <w:rFonts w:asciiTheme="majorBidi" w:hAnsiTheme="majorBidi" w:cstheme="majorBidi"/>
        </w:rPr>
      </w:pPr>
    </w:p>
    <w:p w:rsidR="00AD2656" w:rsidRDefault="00AD2656" w:rsidP="00AD2656">
      <w:pPr>
        <w:bidi w:val="0"/>
      </w:pPr>
    </w:p>
    <w:p w:rsidR="00836210" w:rsidRDefault="00836210" w:rsidP="00836210">
      <w:pPr>
        <w:bidi w:val="0"/>
      </w:pPr>
    </w:p>
    <w:p w:rsidR="00836210" w:rsidRDefault="00836210" w:rsidP="00836210">
      <w:pPr>
        <w:bidi w:val="0"/>
      </w:pPr>
    </w:p>
    <w:p w:rsidR="00836210" w:rsidRDefault="00836210" w:rsidP="00836210">
      <w:pPr>
        <w:bidi w:val="0"/>
      </w:pPr>
    </w:p>
    <w:p w:rsidR="00836210" w:rsidRDefault="00836210" w:rsidP="00836210">
      <w:pPr>
        <w:bidi w:val="0"/>
      </w:pPr>
    </w:p>
    <w:p w:rsidR="00836210" w:rsidRDefault="00836210" w:rsidP="00836210">
      <w:pPr>
        <w:bidi w:val="0"/>
      </w:pPr>
    </w:p>
    <w:p w:rsidR="00836210" w:rsidRDefault="00836210" w:rsidP="00836210">
      <w:pPr>
        <w:bidi w:val="0"/>
      </w:pPr>
    </w:p>
    <w:p w:rsidR="00836210" w:rsidRDefault="00836210" w:rsidP="00836210">
      <w:pPr>
        <w:bidi w:val="0"/>
      </w:pPr>
    </w:p>
    <w:p w:rsidR="00836210" w:rsidRPr="00DA7FEF" w:rsidRDefault="00836210" w:rsidP="00836210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DA7FEF">
        <w:rPr>
          <w:rFonts w:asciiTheme="majorBidi" w:hAnsiTheme="majorBidi" w:cstheme="majorBidi"/>
          <w:b/>
          <w:bCs/>
          <w:sz w:val="24"/>
          <w:szCs w:val="24"/>
        </w:rPr>
        <w:t>Table2</w:t>
      </w:r>
      <w:r w:rsidRPr="00DA7FEF">
        <w:rPr>
          <w:rFonts w:asciiTheme="majorBidi" w:hAnsiTheme="majorBidi" w:cstheme="majorBidi"/>
          <w:sz w:val="24"/>
          <w:szCs w:val="24"/>
        </w:rPr>
        <w:t>. Description of litho logical units in the study area</w:t>
      </w:r>
    </w:p>
    <w:tbl>
      <w:tblPr>
        <w:tblStyle w:val="LightShading1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1269"/>
        <w:gridCol w:w="7757"/>
      </w:tblGrid>
      <w:tr w:rsidR="00836210" w:rsidRPr="00DA7FEF" w:rsidTr="00836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pct"/>
            <w:shd w:val="clear" w:color="auto" w:fill="FFFFFF" w:themeFill="background1"/>
            <w:noWrap/>
            <w:hideMark/>
          </w:tcPr>
          <w:p w:rsidR="00836210" w:rsidRPr="00DA7FEF" w:rsidRDefault="00836210" w:rsidP="00836210">
            <w:pPr>
              <w:bidi w:val="0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DA7FEF">
              <w:rPr>
                <w:rFonts w:asciiTheme="majorBidi" w:hAnsiTheme="majorBidi" w:cstheme="majorBidi"/>
                <w:b w:val="0"/>
                <w:bCs w:val="0"/>
              </w:rPr>
              <w:t>Unit</w:t>
            </w:r>
          </w:p>
        </w:tc>
        <w:tc>
          <w:tcPr>
            <w:tcW w:w="4297" w:type="pct"/>
            <w:shd w:val="clear" w:color="auto" w:fill="FFFFFF" w:themeFill="background1"/>
            <w:noWrap/>
            <w:hideMark/>
          </w:tcPr>
          <w:p w:rsidR="00836210" w:rsidRPr="00DA7FEF" w:rsidRDefault="00836210" w:rsidP="00836210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</w:rPr>
            </w:pPr>
            <w:r w:rsidRPr="00DA7FEF">
              <w:rPr>
                <w:rFonts w:asciiTheme="majorBidi" w:hAnsiTheme="majorBidi" w:cstheme="majorBidi"/>
                <w:b w:val="0"/>
                <w:bCs w:val="0"/>
              </w:rPr>
              <w:t>Description</w:t>
            </w:r>
          </w:p>
        </w:tc>
      </w:tr>
      <w:tr w:rsidR="00836210" w:rsidRPr="00DA7FEF" w:rsidTr="008362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pct"/>
            <w:shd w:val="clear" w:color="auto" w:fill="FFFFFF" w:themeFill="background1"/>
            <w:noWrap/>
            <w:hideMark/>
          </w:tcPr>
          <w:p w:rsidR="00836210" w:rsidRPr="00DA7FEF" w:rsidRDefault="00836210" w:rsidP="00836210">
            <w:pPr>
              <w:bidi w:val="0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DA7FEF">
              <w:rPr>
                <w:rFonts w:asciiTheme="majorBidi" w:hAnsiTheme="majorBidi" w:cstheme="majorBidi"/>
                <w:b w:val="0"/>
                <w:bCs w:val="0"/>
              </w:rPr>
              <w:t>Edvt</w:t>
            </w:r>
          </w:p>
        </w:tc>
        <w:tc>
          <w:tcPr>
            <w:tcW w:w="4297" w:type="pct"/>
            <w:shd w:val="clear" w:color="auto" w:fill="FFFFFF" w:themeFill="background1"/>
            <w:noWrap/>
            <w:hideMark/>
          </w:tcPr>
          <w:p w:rsidR="00836210" w:rsidRPr="00DA7FEF" w:rsidRDefault="00836210" w:rsidP="00836210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A7FEF">
              <w:rPr>
                <w:rFonts w:asciiTheme="majorBidi" w:hAnsiTheme="majorBidi" w:cstheme="majorBidi"/>
              </w:rPr>
              <w:t>Rhyolitic to rhyodacitic volcanic tuff</w:t>
            </w:r>
          </w:p>
        </w:tc>
      </w:tr>
      <w:tr w:rsidR="00836210" w:rsidRPr="00DA7FEF" w:rsidTr="0083621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pct"/>
            <w:shd w:val="clear" w:color="auto" w:fill="FFFFFF" w:themeFill="background1"/>
            <w:noWrap/>
            <w:hideMark/>
          </w:tcPr>
          <w:p w:rsidR="00836210" w:rsidRPr="00DA7FEF" w:rsidRDefault="00836210" w:rsidP="00836210">
            <w:pPr>
              <w:bidi w:val="0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DA7FEF">
              <w:rPr>
                <w:rFonts w:asciiTheme="majorBidi" w:hAnsiTheme="majorBidi" w:cstheme="majorBidi"/>
                <w:b w:val="0"/>
                <w:bCs w:val="0"/>
              </w:rPr>
              <w:t>Qft2</w:t>
            </w:r>
          </w:p>
        </w:tc>
        <w:tc>
          <w:tcPr>
            <w:tcW w:w="4297" w:type="pct"/>
            <w:shd w:val="clear" w:color="auto" w:fill="FFFFFF" w:themeFill="background1"/>
            <w:noWrap/>
            <w:hideMark/>
          </w:tcPr>
          <w:p w:rsidR="00836210" w:rsidRPr="00DA7FEF" w:rsidRDefault="00836210" w:rsidP="00836210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A7FEF">
              <w:rPr>
                <w:rFonts w:asciiTheme="majorBidi" w:hAnsiTheme="majorBidi" w:cstheme="majorBidi"/>
              </w:rPr>
              <w:t>Low level piedment fan and vally terrace deposits</w:t>
            </w:r>
          </w:p>
        </w:tc>
      </w:tr>
      <w:tr w:rsidR="00836210" w:rsidRPr="00DA7FEF" w:rsidTr="008362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pct"/>
            <w:shd w:val="clear" w:color="auto" w:fill="FFFFFF" w:themeFill="background1"/>
            <w:noWrap/>
            <w:hideMark/>
          </w:tcPr>
          <w:p w:rsidR="00836210" w:rsidRPr="00DA7FEF" w:rsidRDefault="00836210" w:rsidP="00836210">
            <w:pPr>
              <w:bidi w:val="0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DA7FEF">
              <w:rPr>
                <w:rFonts w:asciiTheme="majorBidi" w:hAnsiTheme="majorBidi" w:cstheme="majorBidi"/>
                <w:b w:val="0"/>
                <w:bCs w:val="0"/>
              </w:rPr>
              <w:t>Eav</w:t>
            </w:r>
          </w:p>
        </w:tc>
        <w:tc>
          <w:tcPr>
            <w:tcW w:w="4297" w:type="pct"/>
            <w:shd w:val="clear" w:color="auto" w:fill="FFFFFF" w:themeFill="background1"/>
            <w:noWrap/>
            <w:hideMark/>
          </w:tcPr>
          <w:p w:rsidR="00836210" w:rsidRPr="00DA7FEF" w:rsidRDefault="00836210" w:rsidP="00836210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A7FEF">
              <w:rPr>
                <w:rFonts w:asciiTheme="majorBidi" w:hAnsiTheme="majorBidi" w:cstheme="majorBidi"/>
              </w:rPr>
              <w:t>Andesitic volcanics</w:t>
            </w:r>
          </w:p>
        </w:tc>
      </w:tr>
      <w:tr w:rsidR="00836210" w:rsidRPr="00DA7FEF" w:rsidTr="0083621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pct"/>
            <w:shd w:val="clear" w:color="auto" w:fill="FFFFFF" w:themeFill="background1"/>
            <w:noWrap/>
            <w:hideMark/>
          </w:tcPr>
          <w:p w:rsidR="00836210" w:rsidRPr="00DA7FEF" w:rsidRDefault="00836210" w:rsidP="00836210">
            <w:pPr>
              <w:bidi w:val="0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DA7FEF">
              <w:rPr>
                <w:rFonts w:asciiTheme="majorBidi" w:hAnsiTheme="majorBidi" w:cstheme="majorBidi"/>
                <w:b w:val="0"/>
                <w:bCs w:val="0"/>
              </w:rPr>
              <w:t>E2c</w:t>
            </w:r>
          </w:p>
        </w:tc>
        <w:tc>
          <w:tcPr>
            <w:tcW w:w="4297" w:type="pct"/>
            <w:shd w:val="clear" w:color="auto" w:fill="FFFFFF" w:themeFill="background1"/>
            <w:noWrap/>
            <w:hideMark/>
          </w:tcPr>
          <w:p w:rsidR="00836210" w:rsidRPr="00DA7FEF" w:rsidRDefault="00836210" w:rsidP="00836210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A7FEF">
              <w:rPr>
                <w:rFonts w:asciiTheme="majorBidi" w:hAnsiTheme="majorBidi" w:cstheme="majorBidi"/>
              </w:rPr>
              <w:t>Conglomerate and sandstone</w:t>
            </w:r>
          </w:p>
        </w:tc>
      </w:tr>
      <w:tr w:rsidR="00836210" w:rsidRPr="00DA7FEF" w:rsidTr="008362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pct"/>
            <w:shd w:val="clear" w:color="auto" w:fill="FFFFFF" w:themeFill="background1"/>
            <w:noWrap/>
            <w:hideMark/>
          </w:tcPr>
          <w:p w:rsidR="00836210" w:rsidRPr="00DA7FEF" w:rsidRDefault="00836210" w:rsidP="00836210">
            <w:pPr>
              <w:bidi w:val="0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DA7FEF">
              <w:rPr>
                <w:rFonts w:asciiTheme="majorBidi" w:hAnsiTheme="majorBidi" w:cstheme="majorBidi"/>
                <w:b w:val="0"/>
                <w:bCs w:val="0"/>
              </w:rPr>
              <w:t>E2m</w:t>
            </w:r>
          </w:p>
        </w:tc>
        <w:tc>
          <w:tcPr>
            <w:tcW w:w="4297" w:type="pct"/>
            <w:shd w:val="clear" w:color="auto" w:fill="FFFFFF" w:themeFill="background1"/>
            <w:noWrap/>
            <w:hideMark/>
          </w:tcPr>
          <w:p w:rsidR="00836210" w:rsidRPr="00DA7FEF" w:rsidRDefault="00836210" w:rsidP="00836210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A7FEF">
              <w:rPr>
                <w:rFonts w:asciiTheme="majorBidi" w:hAnsiTheme="majorBidi" w:cstheme="majorBidi"/>
              </w:rPr>
              <w:t>Pale red marl, gypsiferous marl and limestone</w:t>
            </w:r>
          </w:p>
        </w:tc>
      </w:tr>
      <w:tr w:rsidR="00836210" w:rsidRPr="00DA7FEF" w:rsidTr="0083621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pct"/>
            <w:shd w:val="clear" w:color="auto" w:fill="FFFFFF" w:themeFill="background1"/>
            <w:noWrap/>
            <w:hideMark/>
          </w:tcPr>
          <w:p w:rsidR="00836210" w:rsidRPr="00DA7FEF" w:rsidRDefault="00836210" w:rsidP="00836210">
            <w:pPr>
              <w:bidi w:val="0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DA7FEF">
              <w:rPr>
                <w:rFonts w:asciiTheme="majorBidi" w:hAnsiTheme="majorBidi" w:cstheme="majorBidi"/>
                <w:b w:val="0"/>
                <w:bCs w:val="0"/>
              </w:rPr>
              <w:t>Qcf</w:t>
            </w:r>
          </w:p>
        </w:tc>
        <w:tc>
          <w:tcPr>
            <w:tcW w:w="4297" w:type="pct"/>
            <w:shd w:val="clear" w:color="auto" w:fill="FFFFFF" w:themeFill="background1"/>
            <w:noWrap/>
            <w:hideMark/>
          </w:tcPr>
          <w:p w:rsidR="00836210" w:rsidRPr="00DA7FEF" w:rsidRDefault="00836210" w:rsidP="00836210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A7FEF">
              <w:rPr>
                <w:rFonts w:asciiTheme="majorBidi" w:hAnsiTheme="majorBidi" w:cstheme="majorBidi"/>
              </w:rPr>
              <w:t>Clay flat</w:t>
            </w:r>
          </w:p>
        </w:tc>
      </w:tr>
      <w:tr w:rsidR="00836210" w:rsidRPr="00DA7FEF" w:rsidTr="008362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pct"/>
            <w:shd w:val="clear" w:color="auto" w:fill="FFFFFF" w:themeFill="background1"/>
            <w:noWrap/>
            <w:hideMark/>
          </w:tcPr>
          <w:p w:rsidR="00836210" w:rsidRPr="00DA7FEF" w:rsidRDefault="00836210" w:rsidP="00836210">
            <w:pPr>
              <w:bidi w:val="0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DA7FEF">
              <w:rPr>
                <w:rFonts w:asciiTheme="majorBidi" w:hAnsiTheme="majorBidi" w:cstheme="majorBidi"/>
                <w:b w:val="0"/>
                <w:bCs w:val="0"/>
              </w:rPr>
              <w:t>EOgy</w:t>
            </w:r>
          </w:p>
        </w:tc>
        <w:tc>
          <w:tcPr>
            <w:tcW w:w="4297" w:type="pct"/>
            <w:shd w:val="clear" w:color="auto" w:fill="FFFFFF" w:themeFill="background1"/>
            <w:noWrap/>
            <w:hideMark/>
          </w:tcPr>
          <w:p w:rsidR="00836210" w:rsidRPr="00DA7FEF" w:rsidRDefault="00836210" w:rsidP="00836210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A7FEF">
              <w:rPr>
                <w:rFonts w:asciiTheme="majorBidi" w:hAnsiTheme="majorBidi" w:cstheme="majorBidi"/>
              </w:rPr>
              <w:t>Gypsum ( salt plug )</w:t>
            </w:r>
          </w:p>
        </w:tc>
      </w:tr>
      <w:tr w:rsidR="00836210" w:rsidRPr="00DA7FEF" w:rsidTr="0083621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pct"/>
            <w:shd w:val="clear" w:color="auto" w:fill="FFFFFF" w:themeFill="background1"/>
            <w:noWrap/>
            <w:hideMark/>
          </w:tcPr>
          <w:p w:rsidR="00836210" w:rsidRPr="00DA7FEF" w:rsidRDefault="00836210" w:rsidP="00836210">
            <w:pPr>
              <w:bidi w:val="0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DA7FEF">
              <w:rPr>
                <w:rFonts w:asciiTheme="majorBidi" w:hAnsiTheme="majorBidi" w:cstheme="majorBidi"/>
                <w:b w:val="0"/>
                <w:bCs w:val="0"/>
              </w:rPr>
              <w:t>Mur</w:t>
            </w:r>
          </w:p>
        </w:tc>
        <w:tc>
          <w:tcPr>
            <w:tcW w:w="4297" w:type="pct"/>
            <w:shd w:val="clear" w:color="auto" w:fill="FFFFFF" w:themeFill="background1"/>
            <w:noWrap/>
            <w:hideMark/>
          </w:tcPr>
          <w:p w:rsidR="00836210" w:rsidRPr="00DA7FEF" w:rsidRDefault="00836210" w:rsidP="00836210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A7FEF">
              <w:rPr>
                <w:rFonts w:asciiTheme="majorBidi" w:hAnsiTheme="majorBidi" w:cstheme="majorBidi"/>
              </w:rPr>
              <w:t>Red marl, gypsiferous marl, sandstone and conglomerate (Upper red Fm.)</w:t>
            </w:r>
          </w:p>
        </w:tc>
      </w:tr>
      <w:tr w:rsidR="00836210" w:rsidRPr="00DA7FEF" w:rsidTr="008362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pct"/>
            <w:shd w:val="clear" w:color="auto" w:fill="FFFFFF" w:themeFill="background1"/>
            <w:noWrap/>
            <w:hideMark/>
          </w:tcPr>
          <w:p w:rsidR="00836210" w:rsidRPr="00DA7FEF" w:rsidRDefault="00836210" w:rsidP="00836210">
            <w:pPr>
              <w:bidi w:val="0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DA7FEF">
              <w:rPr>
                <w:rFonts w:asciiTheme="majorBidi" w:hAnsiTheme="majorBidi" w:cstheme="majorBidi"/>
                <w:b w:val="0"/>
                <w:bCs w:val="0"/>
              </w:rPr>
              <w:t>PlQc</w:t>
            </w:r>
          </w:p>
        </w:tc>
        <w:tc>
          <w:tcPr>
            <w:tcW w:w="4297" w:type="pct"/>
            <w:shd w:val="clear" w:color="auto" w:fill="FFFFFF" w:themeFill="background1"/>
            <w:noWrap/>
            <w:hideMark/>
          </w:tcPr>
          <w:p w:rsidR="00836210" w:rsidRPr="00DA7FEF" w:rsidRDefault="00836210" w:rsidP="00836210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A7FEF">
              <w:rPr>
                <w:rFonts w:asciiTheme="majorBidi" w:hAnsiTheme="majorBidi" w:cstheme="majorBidi"/>
              </w:rPr>
              <w:t>Fluvial conglomerate, Piedmont conglomerate and sandstone.</w:t>
            </w:r>
          </w:p>
        </w:tc>
      </w:tr>
      <w:tr w:rsidR="00836210" w:rsidRPr="00DA7FEF" w:rsidTr="0083621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pct"/>
            <w:shd w:val="clear" w:color="auto" w:fill="FFFFFF" w:themeFill="background1"/>
            <w:noWrap/>
            <w:hideMark/>
          </w:tcPr>
          <w:p w:rsidR="00836210" w:rsidRPr="00DA7FEF" w:rsidRDefault="00836210" w:rsidP="00836210">
            <w:pPr>
              <w:bidi w:val="0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DA7FEF">
              <w:rPr>
                <w:rFonts w:asciiTheme="majorBidi" w:hAnsiTheme="majorBidi" w:cstheme="majorBidi"/>
                <w:b w:val="0"/>
                <w:bCs w:val="0"/>
              </w:rPr>
              <w:t>Qft1</w:t>
            </w:r>
          </w:p>
        </w:tc>
        <w:tc>
          <w:tcPr>
            <w:tcW w:w="4297" w:type="pct"/>
            <w:shd w:val="clear" w:color="auto" w:fill="FFFFFF" w:themeFill="background1"/>
            <w:noWrap/>
            <w:hideMark/>
          </w:tcPr>
          <w:p w:rsidR="00836210" w:rsidRPr="00DA7FEF" w:rsidRDefault="00836210" w:rsidP="00836210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A7FEF">
              <w:rPr>
                <w:rFonts w:asciiTheme="majorBidi" w:hAnsiTheme="majorBidi" w:cstheme="majorBidi"/>
              </w:rPr>
              <w:t>High level piedmont fan and vally terrace deposits</w:t>
            </w:r>
          </w:p>
        </w:tc>
      </w:tr>
      <w:tr w:rsidR="00836210" w:rsidRPr="00DA7FEF" w:rsidTr="008362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pct"/>
            <w:shd w:val="clear" w:color="auto" w:fill="FFFFFF" w:themeFill="background1"/>
            <w:noWrap/>
            <w:hideMark/>
          </w:tcPr>
          <w:p w:rsidR="00836210" w:rsidRPr="00DA7FEF" w:rsidRDefault="00836210" w:rsidP="00836210">
            <w:pPr>
              <w:bidi w:val="0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DA7FEF">
              <w:rPr>
                <w:rFonts w:asciiTheme="majorBidi" w:hAnsiTheme="majorBidi" w:cstheme="majorBidi"/>
                <w:b w:val="0"/>
                <w:bCs w:val="0"/>
              </w:rPr>
              <w:t>Olgy</w:t>
            </w:r>
          </w:p>
        </w:tc>
        <w:tc>
          <w:tcPr>
            <w:tcW w:w="4297" w:type="pct"/>
            <w:shd w:val="clear" w:color="auto" w:fill="FFFFFF" w:themeFill="background1"/>
            <w:noWrap/>
            <w:hideMark/>
          </w:tcPr>
          <w:p w:rsidR="00836210" w:rsidRPr="00DA7FEF" w:rsidRDefault="00836210" w:rsidP="00836210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A7FEF">
              <w:rPr>
                <w:rFonts w:asciiTheme="majorBidi" w:hAnsiTheme="majorBidi" w:cstheme="majorBidi"/>
              </w:rPr>
              <w:t>Gypsum</w:t>
            </w:r>
          </w:p>
        </w:tc>
      </w:tr>
    </w:tbl>
    <w:p w:rsidR="00836210" w:rsidRDefault="00836210" w:rsidP="00836210">
      <w:pPr>
        <w:bidi w:val="0"/>
      </w:pPr>
    </w:p>
    <w:p w:rsidR="00836210" w:rsidRDefault="00836210" w:rsidP="00836210">
      <w:pPr>
        <w:bidi w:val="0"/>
      </w:pPr>
    </w:p>
    <w:p w:rsidR="00836210" w:rsidRDefault="00836210" w:rsidP="00836210">
      <w:pPr>
        <w:bidi w:val="0"/>
      </w:pPr>
    </w:p>
    <w:p w:rsidR="00836210" w:rsidRDefault="00836210" w:rsidP="00836210">
      <w:pPr>
        <w:bidi w:val="0"/>
      </w:pPr>
    </w:p>
    <w:p w:rsidR="00836210" w:rsidRDefault="00836210" w:rsidP="00836210">
      <w:pPr>
        <w:bidi w:val="0"/>
      </w:pPr>
    </w:p>
    <w:p w:rsidR="00836210" w:rsidRDefault="00836210" w:rsidP="00836210">
      <w:pPr>
        <w:bidi w:val="0"/>
      </w:pPr>
    </w:p>
    <w:p w:rsidR="00836210" w:rsidRDefault="00836210" w:rsidP="00836210">
      <w:pPr>
        <w:bidi w:val="0"/>
      </w:pPr>
    </w:p>
    <w:p w:rsidR="00836210" w:rsidRDefault="00836210" w:rsidP="00836210">
      <w:pPr>
        <w:bidi w:val="0"/>
      </w:pPr>
    </w:p>
    <w:p w:rsidR="00836210" w:rsidRDefault="00836210" w:rsidP="00836210">
      <w:pPr>
        <w:bidi w:val="0"/>
      </w:pPr>
    </w:p>
    <w:p w:rsidR="00836210" w:rsidRDefault="00836210" w:rsidP="00836210">
      <w:pPr>
        <w:bidi w:val="0"/>
      </w:pPr>
    </w:p>
    <w:p w:rsidR="00836210" w:rsidRDefault="00836210" w:rsidP="00836210">
      <w:pPr>
        <w:bidi w:val="0"/>
      </w:pPr>
    </w:p>
    <w:p w:rsidR="00836210" w:rsidRDefault="00836210" w:rsidP="00836210">
      <w:pPr>
        <w:bidi w:val="0"/>
      </w:pPr>
    </w:p>
    <w:p w:rsidR="00836210" w:rsidRDefault="00836210" w:rsidP="00836210">
      <w:pPr>
        <w:bidi w:val="0"/>
      </w:pPr>
    </w:p>
    <w:p w:rsidR="00836210" w:rsidRDefault="00836210" w:rsidP="00836210">
      <w:pPr>
        <w:bidi w:val="0"/>
      </w:pPr>
    </w:p>
    <w:p w:rsidR="00836210" w:rsidRDefault="00836210" w:rsidP="00836210">
      <w:pPr>
        <w:bidi w:val="0"/>
      </w:pPr>
    </w:p>
    <w:p w:rsidR="00836210" w:rsidRDefault="00836210" w:rsidP="00836210">
      <w:pPr>
        <w:bidi w:val="0"/>
      </w:pPr>
    </w:p>
    <w:p w:rsidR="00836210" w:rsidRDefault="00836210" w:rsidP="00836210">
      <w:pPr>
        <w:bidi w:val="0"/>
      </w:pPr>
    </w:p>
    <w:p w:rsidR="00836210" w:rsidRDefault="00836210" w:rsidP="00836210">
      <w:pPr>
        <w:bidi w:val="0"/>
      </w:pPr>
    </w:p>
    <w:p w:rsidR="00836210" w:rsidRDefault="00836210" w:rsidP="00836210">
      <w:pPr>
        <w:bidi w:val="0"/>
      </w:pPr>
    </w:p>
    <w:p w:rsidR="00836210" w:rsidRDefault="00836210" w:rsidP="00836210">
      <w:pPr>
        <w:bidi w:val="0"/>
      </w:pPr>
    </w:p>
    <w:p w:rsidR="00836210" w:rsidRDefault="00836210" w:rsidP="00836210">
      <w:pPr>
        <w:bidi w:val="0"/>
      </w:pPr>
    </w:p>
    <w:p w:rsidR="00836210" w:rsidRPr="00DA7FEF" w:rsidRDefault="00836210" w:rsidP="00836210">
      <w:pPr>
        <w:pStyle w:val="ListParagraph"/>
        <w:bidi w:val="0"/>
        <w:ind w:left="1080"/>
        <w:rPr>
          <w:rFonts w:asciiTheme="majorBidi" w:hAnsiTheme="majorBidi" w:cstheme="majorBidi"/>
          <w:i/>
          <w:iCs/>
          <w:sz w:val="24"/>
          <w:szCs w:val="24"/>
          <w:rtl/>
        </w:rPr>
      </w:pPr>
      <w:r w:rsidRPr="00DA7FEF">
        <w:rPr>
          <w:rStyle w:val="tlid-translation"/>
          <w:rFonts w:asciiTheme="majorBidi" w:hAnsiTheme="majorBidi" w:cstheme="majorBidi"/>
          <w:b/>
          <w:bCs/>
          <w:sz w:val="24"/>
          <w:szCs w:val="24"/>
        </w:rPr>
        <w:t>Table3</w:t>
      </w:r>
      <w:r w:rsidRPr="00DA7FEF">
        <w:rPr>
          <w:rStyle w:val="tlid-translation"/>
          <w:rFonts w:asciiTheme="majorBidi" w:hAnsiTheme="majorBidi" w:cstheme="majorBidi"/>
          <w:sz w:val="24"/>
          <w:szCs w:val="24"/>
        </w:rPr>
        <w:t>. Statistical validation relationships</w:t>
      </w:r>
    </w:p>
    <w:tbl>
      <w:tblPr>
        <w:tblpPr w:leftFromText="180" w:rightFromText="180" w:vertAnchor="text" w:tblpXSpec="center" w:tblpY="1"/>
        <w:tblOverlap w:val="never"/>
        <w:tblW w:w="4966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5051"/>
        <w:gridCol w:w="2042"/>
      </w:tblGrid>
      <w:tr w:rsidR="00836210" w:rsidRPr="00DA7FEF" w:rsidTr="00836210">
        <w:trPr>
          <w:trHeight w:val="478"/>
        </w:trPr>
        <w:tc>
          <w:tcPr>
            <w:tcW w:w="104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6210" w:rsidRPr="00DA7FEF" w:rsidRDefault="00836210" w:rsidP="00836210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DA7FEF">
              <w:rPr>
                <w:rFonts w:ascii="Palatino Linotype" w:hAnsi="Palatino Linotype"/>
                <w:snapToGrid w:val="0"/>
                <w:sz w:val="20"/>
                <w:lang w:bidi="en-US"/>
              </w:rPr>
              <w:t>Statistical measures</w:t>
            </w:r>
          </w:p>
        </w:tc>
        <w:tc>
          <w:tcPr>
            <w:tcW w:w="281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6210" w:rsidRPr="00DA7FEF" w:rsidRDefault="00836210" w:rsidP="00836210">
            <w:pPr>
              <w:tabs>
                <w:tab w:val="left" w:pos="284"/>
              </w:tabs>
              <w:autoSpaceDE w:val="0"/>
              <w:autoSpaceDN w:val="0"/>
              <w:bidi w:val="0"/>
              <w:adjustRightInd w:val="0"/>
              <w:spacing w:before="120" w:after="120" w:line="240" w:lineRule="auto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DA7FEF">
              <w:rPr>
                <w:rFonts w:ascii="Palatino Linotype" w:hAnsi="Palatino Linotype"/>
                <w:snapToGrid w:val="0"/>
                <w:sz w:val="20"/>
                <w:lang w:bidi="en-US"/>
              </w:rPr>
              <w:t xml:space="preserve">                                      Formula</w:t>
            </w:r>
          </w:p>
        </w:tc>
        <w:tc>
          <w:tcPr>
            <w:tcW w:w="113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6210" w:rsidRPr="00DA7FEF" w:rsidRDefault="00836210" w:rsidP="00836210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Theme="majorBidi" w:eastAsia="SimSun" w:hAnsiTheme="majorBidi" w:cstheme="majorBidi"/>
                <w:color w:val="000000" w:themeColor="text1"/>
                <w:szCs w:val="24"/>
                <w:lang w:eastAsia="zh-CN"/>
              </w:rPr>
            </w:pPr>
            <w:r w:rsidRPr="00DA7FEF">
              <w:rPr>
                <w:rFonts w:asciiTheme="majorBidi" w:eastAsia="SimSun" w:hAnsiTheme="majorBidi" w:cstheme="majorBidi"/>
                <w:color w:val="000000" w:themeColor="text1"/>
                <w:szCs w:val="24"/>
                <w:lang w:eastAsia="zh-CN"/>
              </w:rPr>
              <w:t>References</w:t>
            </w:r>
          </w:p>
        </w:tc>
      </w:tr>
      <w:tr w:rsidR="00836210" w:rsidRPr="00DA7FEF" w:rsidTr="00836210">
        <w:trPr>
          <w:trHeight w:val="717"/>
        </w:trPr>
        <w:tc>
          <w:tcPr>
            <w:tcW w:w="10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6210" w:rsidRPr="00DA7FEF" w:rsidRDefault="00836210" w:rsidP="00836210">
            <w:pPr>
              <w:tabs>
                <w:tab w:val="left" w:pos="284"/>
                <w:tab w:val="left" w:pos="2104"/>
              </w:tabs>
              <w:autoSpaceDE w:val="0"/>
              <w:autoSpaceDN w:val="0"/>
              <w:bidi w:val="0"/>
              <w:adjustRightInd w:val="0"/>
              <w:spacing w:before="120" w:after="120" w:line="240" w:lineRule="auto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DA7FEF">
              <w:rPr>
                <w:rFonts w:ascii="Palatino Linotype" w:hAnsi="Palatino Linotype"/>
                <w:snapToGrid w:val="0"/>
                <w:sz w:val="20"/>
                <w:lang w:bidi="en-US"/>
              </w:rPr>
              <w:t xml:space="preserve">      ACC (%)</w:t>
            </w:r>
          </w:p>
        </w:tc>
        <w:tc>
          <w:tcPr>
            <w:tcW w:w="2817" w:type="pct"/>
            <w:shd w:val="clear" w:color="auto" w:fill="auto"/>
            <w:vAlign w:val="center"/>
          </w:tcPr>
          <w:p w:rsidR="00836210" w:rsidRPr="00DA7FEF" w:rsidRDefault="00836210" w:rsidP="00836210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DA7FEF">
              <w:rPr>
                <w:rFonts w:ascii="Palatino Linotype" w:hAnsi="Palatino Linotype"/>
                <w:snapToGrid w:val="0"/>
                <w:sz w:val="20"/>
                <w:lang w:bidi="en-US"/>
              </w:rPr>
              <w:t xml:space="preserve"> </w:t>
            </w:r>
            <w:r w:rsidRPr="00DA7FEF">
              <w:rPr>
                <w:rFonts w:ascii="Palatino Linotype" w:hAnsi="Palatino Linotype"/>
                <w:snapToGrid w:val="0"/>
                <w:sz w:val="20"/>
                <w:lang w:bidi="en-US"/>
              </w:rPr>
              <w:object w:dxaOrig="218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9.5pt;height:30pt" o:ole="">
                  <v:imagedata r:id="rId4" o:title=""/>
                </v:shape>
                <o:OLEObject Type="Embed" ProgID="Equation.DSMT4" ShapeID="_x0000_i1025" DrawAspect="Content" ObjectID="_1651032658" r:id="rId5"/>
              </w:object>
            </w:r>
          </w:p>
        </w:tc>
        <w:tc>
          <w:tcPr>
            <w:tcW w:w="1139" w:type="pct"/>
            <w:shd w:val="clear" w:color="auto" w:fill="auto"/>
            <w:vAlign w:val="center"/>
          </w:tcPr>
          <w:p w:rsidR="00836210" w:rsidRPr="00DA7FEF" w:rsidRDefault="00836210" w:rsidP="00836210">
            <w:pPr>
              <w:bidi w:val="0"/>
              <w:spacing w:line="360" w:lineRule="auto"/>
              <w:jc w:val="both"/>
              <w:rPr>
                <w:rFonts w:ascii="Palatino Linotype" w:hAnsi="Palatino Linotype"/>
                <w:snapToGrid w:val="0"/>
                <w:color w:val="000000" w:themeColor="text1"/>
                <w:sz w:val="20"/>
                <w:rtl/>
              </w:rPr>
            </w:pPr>
            <w:r w:rsidRPr="00DA7FEF">
              <w:rPr>
                <w:rFonts w:asciiTheme="majorBidi" w:hAnsiTheme="majorBidi" w:cstheme="majorBidi"/>
                <w:noProof/>
                <w:sz w:val="24"/>
                <w:szCs w:val="24"/>
              </w:rPr>
              <w:t xml:space="preserve"> </w:t>
            </w:r>
            <w:r w:rsidRPr="00DA7FEF">
              <w:rPr>
                <w:rFonts w:asciiTheme="majorBidi" w:hAnsiTheme="majorBidi" w:cstheme="majorBidi"/>
                <w:noProof/>
                <w:sz w:val="24"/>
                <w:szCs w:val="24"/>
              </w:rPr>
              <w:fldChar w:fldCharType="begin"/>
            </w:r>
            <w:r w:rsidRPr="00DA7FEF">
              <w:rPr>
                <w:rFonts w:asciiTheme="majorBidi" w:hAnsiTheme="majorBidi" w:cstheme="majorBidi"/>
                <w:noProof/>
                <w:sz w:val="24"/>
                <w:szCs w:val="24"/>
              </w:rPr>
              <w:instrText xml:space="preserve"> ADDIN EN.CITE &lt;EndNote&gt;&lt;Cite&gt;&lt;Author&gt;Pham&lt;/Author&gt;&lt;Year&gt;2020&lt;/Year&gt;&lt;RecNum&gt;89&lt;/RecNum&gt;&lt;DisplayText&gt;(Pham et al., 2020)&lt;/DisplayText&gt;&lt;record&gt;&lt;rec-number&gt;89&lt;/rec-number&gt;&lt;foreign-keys&gt;&lt;key app="EN" db-id="se2fdpddtsvxslefz0lxt9vxvdvzfz22rtda" timestamp="1588523750"&gt;89&lt;/key&gt;&lt;/foreign-keys&gt;&lt;ref-type name="Journal Article"&gt;17&lt;/ref-type&gt;&lt;contributors&gt;&lt;authors&gt;&lt;author&gt;Pham, Binh Thai&lt;/author&gt;&lt;author&gt;Avand, Mohammadtaghi&lt;/author&gt;&lt;author&gt;Janizadeh, Saeid&lt;/author&gt;&lt;author&gt;Phong, Tran Van&lt;/author&gt;&lt;author&gt;Al-Ansari, Nadhir&lt;/author&gt;&lt;author&gt;Ho, Lanh Si&lt;/author&gt;&lt;author&gt;Das, Sumit&lt;/author&gt;&lt;author&gt;Le, Hiep Van&lt;/author&gt;&lt;author&gt;Amini, Ata&lt;/author&gt;&lt;author&gt;Bozchaloei, Saeid Khosrobeigi&lt;/author&gt;&lt;/authors&gt;&lt;/contributors&gt;&lt;titles&gt;&lt;title&gt;GIS Based Hybrid Computational Approaches for Flash Flood Susceptibility Assessment&lt;/title&gt;&lt;secondary-title&gt;Water&lt;/secondary-title&gt;&lt;/titles&gt;&lt;periodical&gt;&lt;full-title&gt;Water&lt;/full-title&gt;&lt;/periodical&gt;&lt;pages&gt;683&lt;/pages&gt;&lt;volume&gt;12&lt;/volume&gt;&lt;number&gt;3&lt;/number&gt;&lt;dates&gt;&lt;year&gt;2020&lt;/year&gt;&lt;/dates&gt;&lt;urls&gt;&lt;/urls&gt;&lt;/record&gt;&lt;/Cite&gt;&lt;/EndNote&gt;</w:instrText>
            </w:r>
            <w:r w:rsidRPr="00DA7FEF">
              <w:rPr>
                <w:rFonts w:asciiTheme="majorBidi" w:hAnsiTheme="majorBidi" w:cstheme="majorBidi"/>
                <w:noProof/>
                <w:sz w:val="24"/>
                <w:szCs w:val="24"/>
              </w:rPr>
              <w:fldChar w:fldCharType="separate"/>
            </w:r>
            <w:r w:rsidRPr="00DA7FEF">
              <w:rPr>
                <w:rFonts w:asciiTheme="majorBidi" w:hAnsiTheme="majorBidi" w:cstheme="majorBidi"/>
                <w:noProof/>
                <w:sz w:val="24"/>
                <w:szCs w:val="24"/>
              </w:rPr>
              <w:t>(Pham et al., 2020)</w:t>
            </w:r>
            <w:r w:rsidRPr="00DA7FEF">
              <w:rPr>
                <w:rFonts w:asciiTheme="majorBidi" w:hAnsiTheme="majorBidi" w:cstheme="majorBidi"/>
                <w:noProof/>
                <w:sz w:val="24"/>
                <w:szCs w:val="24"/>
              </w:rPr>
              <w:fldChar w:fldCharType="end"/>
            </w:r>
          </w:p>
        </w:tc>
      </w:tr>
      <w:tr w:rsidR="00836210" w:rsidRPr="00DA7FEF" w:rsidTr="00836210">
        <w:trPr>
          <w:trHeight w:val="761"/>
        </w:trPr>
        <w:tc>
          <w:tcPr>
            <w:tcW w:w="10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6210" w:rsidRPr="00DA7FEF" w:rsidRDefault="00836210" w:rsidP="00836210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DA7FEF">
              <w:rPr>
                <w:rFonts w:ascii="Palatino Linotype" w:hAnsi="Palatino Linotype"/>
                <w:snapToGrid w:val="0"/>
                <w:sz w:val="20"/>
                <w:lang w:bidi="en-US"/>
              </w:rPr>
              <w:t>SST (%)</w:t>
            </w:r>
          </w:p>
        </w:tc>
        <w:tc>
          <w:tcPr>
            <w:tcW w:w="2817" w:type="pct"/>
            <w:shd w:val="clear" w:color="auto" w:fill="auto"/>
            <w:vAlign w:val="center"/>
          </w:tcPr>
          <w:p w:rsidR="00836210" w:rsidRPr="00DA7FEF" w:rsidRDefault="00836210" w:rsidP="00836210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DA7FEF">
              <w:rPr>
                <w:rFonts w:ascii="Palatino Linotype" w:hAnsi="Palatino Linotype"/>
                <w:snapToGrid w:val="0"/>
                <w:sz w:val="20"/>
                <w:lang w:bidi="en-US"/>
              </w:rPr>
              <w:t xml:space="preserve">SST= </w:t>
            </w:r>
            <w:r w:rsidRPr="00DA7FEF">
              <w:rPr>
                <w:rFonts w:ascii="Palatino Linotype" w:hAnsi="Palatino Linotype"/>
                <w:snapToGrid w:val="0"/>
                <w:sz w:val="20"/>
                <w:lang w:bidi="en-US"/>
              </w:rPr>
              <w:object w:dxaOrig="680" w:dyaOrig="620">
                <v:shape id="_x0000_i1026" type="#_x0000_t75" style="width:34.5pt;height:30pt" o:ole="">
                  <v:imagedata r:id="rId6" o:title=""/>
                </v:shape>
                <o:OLEObject Type="Embed" ProgID="Equation.DSMT4" ShapeID="_x0000_i1026" DrawAspect="Content" ObjectID="_1651032659" r:id="rId7"/>
              </w:object>
            </w:r>
          </w:p>
        </w:tc>
        <w:tc>
          <w:tcPr>
            <w:tcW w:w="1139" w:type="pct"/>
            <w:shd w:val="clear" w:color="auto" w:fill="auto"/>
            <w:vAlign w:val="center"/>
          </w:tcPr>
          <w:p w:rsidR="00836210" w:rsidRPr="00DA7FEF" w:rsidRDefault="00836210" w:rsidP="00836210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Theme="majorBidi" w:hAnsiTheme="majorBidi" w:cstheme="majorBidi"/>
                <w:snapToGrid w:val="0"/>
                <w:color w:val="000000" w:themeColor="text1"/>
                <w:sz w:val="24"/>
                <w:szCs w:val="24"/>
                <w:lang w:bidi="en-US"/>
              </w:rPr>
            </w:pPr>
            <w:r w:rsidRPr="00DA7FEF">
              <w:rPr>
                <w:rFonts w:asciiTheme="majorBidi" w:hAnsiTheme="majorBidi" w:cstheme="majorBidi"/>
                <w:snapToGrid w:val="0"/>
                <w:color w:val="000000" w:themeColor="text1"/>
                <w:sz w:val="24"/>
                <w:szCs w:val="24"/>
                <w:lang w:bidi="ar-SA"/>
              </w:rPr>
              <w:fldChar w:fldCharType="begin"/>
            </w:r>
            <w:r w:rsidRPr="00DA7FEF">
              <w:rPr>
                <w:rFonts w:asciiTheme="majorBidi" w:hAnsiTheme="majorBidi" w:cstheme="majorBidi"/>
                <w:snapToGrid w:val="0"/>
                <w:color w:val="000000" w:themeColor="text1"/>
                <w:sz w:val="24"/>
                <w:szCs w:val="24"/>
                <w:lang w:bidi="ar-SA"/>
              </w:rPr>
              <w:instrText xml:space="preserve"> ADDIN EN.CITE &lt;EndNote&gt;&lt;Cite&gt;&lt;Author&gt;Nhu&lt;/Author&gt;&lt;Year&gt;2020&lt;/Year&gt;&lt;RecNum&gt;90&lt;/RecNum&gt;&lt;DisplayText&gt;(Nhu et al., 2020c)&lt;/DisplayText&gt;&lt;record&gt;&lt;rec-number&gt;90&lt;/rec-number&gt;&lt;foreign-keys&gt;&lt;key app="EN" db-id="se2fdpddtsvxslefz0lxt9vxvdvzfz22rtda" timestamp="1588523799"&gt;90&lt;/key&gt;&lt;/foreign-keys&gt;&lt;ref-type name="Journal Article"&gt;17&lt;/ref-type&gt;&lt;contributors&gt;&lt;authors&gt;&lt;author&gt;Nhu, Viet-Ha&lt;/author&gt;&lt;author&gt;Shirzadi, Ataollah&lt;/author&gt;&lt;author&gt;Shahabi, Himan&lt;/author&gt;&lt;author&gt;Chen, Wei&lt;/author&gt;&lt;author&gt;Clague, John J&lt;/author&gt;&lt;author&gt;Geertsema, Marten&lt;/author&gt;&lt;author&gt;Jaafari, Abolfazl&lt;/author&gt;&lt;author&gt;Avand, Mohammadtaghi&lt;/author&gt;&lt;author&gt;Miraki, Shaghayegh&lt;/author&gt;&lt;author&gt;Asl, Davood Talebpour&lt;/author&gt;&lt;/authors&gt;&lt;/contributors&gt;&lt;titles&gt;&lt;title&gt;Shallow Landslide Susceptibility Mapping by Random Forest Base Classifier and its Ensembles in a Semi-Arid Region of Iran&lt;/title&gt;&lt;secondary-title&gt;Forests&lt;/secondary-title&gt;&lt;/titles&gt;&lt;periodical&gt;&lt;full-title&gt;Forests&lt;/full-title&gt;&lt;/periodical&gt;&lt;pages&gt;421&lt;/pages&gt;&lt;volume&gt;11&lt;/volume&gt;&lt;number&gt;4&lt;/number&gt;&lt;dates&gt;&lt;year&gt;2020&lt;/year&gt;&lt;/dates&gt;&lt;urls&gt;&lt;/urls&gt;&lt;/record&gt;&lt;/Cite&gt;&lt;/EndNote&gt;</w:instrText>
            </w:r>
            <w:r w:rsidRPr="00DA7FEF">
              <w:rPr>
                <w:rFonts w:asciiTheme="majorBidi" w:hAnsiTheme="majorBidi" w:cstheme="majorBidi"/>
                <w:snapToGrid w:val="0"/>
                <w:color w:val="000000" w:themeColor="text1"/>
                <w:sz w:val="24"/>
                <w:szCs w:val="24"/>
                <w:lang w:bidi="ar-SA"/>
              </w:rPr>
              <w:fldChar w:fldCharType="separate"/>
            </w:r>
            <w:r w:rsidRPr="00DA7FEF">
              <w:rPr>
                <w:rFonts w:asciiTheme="majorBidi" w:hAnsiTheme="majorBidi" w:cstheme="majorBidi"/>
                <w:noProof/>
                <w:snapToGrid w:val="0"/>
                <w:color w:val="000000" w:themeColor="text1"/>
                <w:sz w:val="24"/>
                <w:szCs w:val="24"/>
                <w:lang w:bidi="ar-SA"/>
              </w:rPr>
              <w:t>(Nhu et al., 2020c)</w:t>
            </w:r>
            <w:r w:rsidRPr="00DA7FEF">
              <w:rPr>
                <w:rFonts w:asciiTheme="majorBidi" w:hAnsiTheme="majorBidi" w:cstheme="majorBidi"/>
                <w:snapToGrid w:val="0"/>
                <w:color w:val="000000" w:themeColor="text1"/>
                <w:sz w:val="24"/>
                <w:szCs w:val="24"/>
                <w:lang w:bidi="ar-SA"/>
              </w:rPr>
              <w:fldChar w:fldCharType="end"/>
            </w:r>
          </w:p>
        </w:tc>
      </w:tr>
      <w:tr w:rsidR="00836210" w:rsidRPr="00DA7FEF" w:rsidTr="00836210">
        <w:trPr>
          <w:trHeight w:val="761"/>
        </w:trPr>
        <w:tc>
          <w:tcPr>
            <w:tcW w:w="10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6210" w:rsidRPr="00DA7FEF" w:rsidRDefault="00836210" w:rsidP="00836210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DA7FEF">
              <w:rPr>
                <w:rFonts w:ascii="Palatino Linotype" w:hAnsi="Palatino Linotype"/>
                <w:snapToGrid w:val="0"/>
                <w:sz w:val="20"/>
                <w:lang w:bidi="en-US"/>
              </w:rPr>
              <w:t>SPF (%)</w:t>
            </w:r>
          </w:p>
        </w:tc>
        <w:tc>
          <w:tcPr>
            <w:tcW w:w="2817" w:type="pct"/>
            <w:shd w:val="clear" w:color="auto" w:fill="auto"/>
            <w:vAlign w:val="center"/>
          </w:tcPr>
          <w:p w:rsidR="00836210" w:rsidRPr="00DA7FEF" w:rsidRDefault="00836210" w:rsidP="00836210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DA7FEF">
              <w:rPr>
                <w:rFonts w:ascii="Palatino Linotype" w:hAnsi="Palatino Linotype"/>
                <w:snapToGrid w:val="0"/>
                <w:sz w:val="20"/>
                <w:lang w:bidi="en-US"/>
              </w:rPr>
              <w:t xml:space="preserve">SPF= </w:t>
            </w:r>
            <w:r w:rsidRPr="00DA7FEF">
              <w:rPr>
                <w:rFonts w:ascii="Palatino Linotype" w:hAnsi="Palatino Linotype"/>
                <w:snapToGrid w:val="0"/>
                <w:sz w:val="20"/>
                <w:lang w:bidi="en-US"/>
              </w:rPr>
              <w:object w:dxaOrig="660" w:dyaOrig="620">
                <v:shape id="_x0000_i1027" type="#_x0000_t75" style="width:30pt;height:30pt" o:ole="">
                  <v:imagedata r:id="rId8" o:title=""/>
                </v:shape>
                <o:OLEObject Type="Embed" ProgID="Equation.DSMT4" ShapeID="_x0000_i1027" DrawAspect="Content" ObjectID="_1651032660" r:id="rId9"/>
              </w:object>
            </w:r>
          </w:p>
        </w:tc>
        <w:tc>
          <w:tcPr>
            <w:tcW w:w="1139" w:type="pct"/>
            <w:shd w:val="clear" w:color="auto" w:fill="auto"/>
            <w:vAlign w:val="center"/>
          </w:tcPr>
          <w:p w:rsidR="00836210" w:rsidRPr="00DA7FEF" w:rsidRDefault="00836210" w:rsidP="00836210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Theme="majorBidi" w:hAnsiTheme="majorBidi" w:cstheme="majorBidi"/>
                <w:snapToGrid w:val="0"/>
                <w:color w:val="000000" w:themeColor="text1"/>
                <w:sz w:val="24"/>
                <w:szCs w:val="24"/>
                <w:lang w:bidi="en-US"/>
              </w:rPr>
            </w:pPr>
            <w:r w:rsidRPr="00DA7FEF">
              <w:rPr>
                <w:rFonts w:asciiTheme="majorBidi" w:hAnsiTheme="majorBidi" w:cstheme="majorBidi"/>
                <w:snapToGrid w:val="0"/>
                <w:color w:val="000000" w:themeColor="text1"/>
                <w:sz w:val="24"/>
                <w:szCs w:val="24"/>
                <w:lang w:bidi="ar-SA"/>
              </w:rPr>
              <w:fldChar w:fldCharType="begin"/>
            </w:r>
            <w:r w:rsidRPr="00DA7FEF">
              <w:rPr>
                <w:rFonts w:asciiTheme="majorBidi" w:hAnsiTheme="majorBidi" w:cstheme="majorBidi"/>
                <w:snapToGrid w:val="0"/>
                <w:color w:val="000000" w:themeColor="text1"/>
                <w:sz w:val="24"/>
                <w:szCs w:val="24"/>
                <w:lang w:bidi="ar-SA"/>
              </w:rPr>
              <w:instrText xml:space="preserve"> ADDIN EN.CITE &lt;EndNote&gt;&lt;Cite&gt;&lt;Author&gt;Lee&lt;/Author&gt;&lt;Year&gt;2020&lt;/Year&gt;&lt;RecNum&gt;91&lt;/RecNum&gt;&lt;DisplayText&gt;(Lee et al., 2020)&lt;/DisplayText&gt;&lt;record&gt;&lt;rec-number&gt;91&lt;/rec-number&gt;&lt;foreign-keys&gt;&lt;key app="EN" db-id="se2fdpddtsvxslefz0lxt9vxvdvzfz22rtda" timestamp="1588523837"&gt;91&lt;/key&gt;&lt;/foreign-keys&gt;&lt;ref-type name="Journal Article"&gt;17&lt;/ref-type&gt;&lt;contributors&gt;&lt;authors&gt;&lt;author&gt;Lee, Sunmin&lt;/author&gt;&lt;author&gt;Hyun, Yunjung&lt;/author&gt;&lt;author&gt;Lee, Saro&lt;/author&gt;&lt;author&gt;Lee, Moung-Jin&lt;/author&gt;&lt;/authors&gt;&lt;/contributors&gt;&lt;titles&gt;&lt;title&gt;Groundwater Potential Mapping Using Remote Sensing and GIS-Based Machine Learning Techniques&lt;/title&gt;&lt;secondary-title&gt;Remote Sensing&lt;/secondary-title&gt;&lt;/titles&gt;&lt;periodical&gt;&lt;full-title&gt;Remote Sensing&lt;/full-title&gt;&lt;/periodical&gt;&lt;pages&gt;1200&lt;/pages&gt;&lt;volume&gt;12&lt;/volume&gt;&lt;number&gt;7&lt;/number&gt;&lt;dates&gt;&lt;year&gt;2020&lt;/year&gt;&lt;/dates&gt;&lt;urls&gt;&lt;/urls&gt;&lt;/record&gt;&lt;/Cite&gt;&lt;/EndNote&gt;</w:instrText>
            </w:r>
            <w:r w:rsidRPr="00DA7FEF">
              <w:rPr>
                <w:rFonts w:asciiTheme="majorBidi" w:hAnsiTheme="majorBidi" w:cstheme="majorBidi"/>
                <w:snapToGrid w:val="0"/>
                <w:color w:val="000000" w:themeColor="text1"/>
                <w:sz w:val="24"/>
                <w:szCs w:val="24"/>
                <w:lang w:bidi="ar-SA"/>
              </w:rPr>
              <w:fldChar w:fldCharType="separate"/>
            </w:r>
            <w:r w:rsidRPr="00DA7FEF">
              <w:rPr>
                <w:rFonts w:asciiTheme="majorBidi" w:hAnsiTheme="majorBidi" w:cstheme="majorBidi"/>
                <w:noProof/>
                <w:snapToGrid w:val="0"/>
                <w:color w:val="000000" w:themeColor="text1"/>
                <w:sz w:val="24"/>
                <w:szCs w:val="24"/>
                <w:lang w:bidi="ar-SA"/>
              </w:rPr>
              <w:t>(Lee et al., 2020)</w:t>
            </w:r>
            <w:r w:rsidRPr="00DA7FEF">
              <w:rPr>
                <w:rFonts w:asciiTheme="majorBidi" w:hAnsiTheme="majorBidi" w:cstheme="majorBidi"/>
                <w:snapToGrid w:val="0"/>
                <w:color w:val="000000" w:themeColor="text1"/>
                <w:sz w:val="24"/>
                <w:szCs w:val="24"/>
                <w:lang w:bidi="ar-SA"/>
              </w:rPr>
              <w:fldChar w:fldCharType="end"/>
            </w:r>
          </w:p>
        </w:tc>
      </w:tr>
      <w:tr w:rsidR="00836210" w:rsidRPr="00DA7FEF" w:rsidTr="00836210">
        <w:trPr>
          <w:trHeight w:val="761"/>
        </w:trPr>
        <w:tc>
          <w:tcPr>
            <w:tcW w:w="10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6210" w:rsidRPr="00DA7FEF" w:rsidRDefault="00836210" w:rsidP="00836210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DA7FEF">
              <w:rPr>
                <w:rFonts w:ascii="Palatino Linotype" w:hAnsi="Palatino Linotype"/>
                <w:snapToGrid w:val="0"/>
                <w:sz w:val="20"/>
                <w:lang w:bidi="en-US"/>
              </w:rPr>
              <w:t>RMSE</w:t>
            </w:r>
          </w:p>
        </w:tc>
        <w:tc>
          <w:tcPr>
            <w:tcW w:w="2817" w:type="pct"/>
            <w:shd w:val="clear" w:color="auto" w:fill="auto"/>
            <w:vAlign w:val="center"/>
          </w:tcPr>
          <w:p w:rsidR="00836210" w:rsidRPr="00DA7FEF" w:rsidRDefault="00836210" w:rsidP="00836210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ajorBidi"/>
                    <w:sz w:val="24"/>
                    <w:szCs w:val="24"/>
                  </w:rPr>
                  <m:t xml:space="preserve">RMSE= </m:t>
                </m:r>
                <m:rad>
                  <m:radPr>
                    <m:degHide m:val="1"/>
                    <m:ctrlPr>
                      <w:rPr>
                        <w:rFonts w:ascii="Cambria Math" w:hAnsi="Cambria Math" w:cstheme="majorBidi"/>
                        <w:sz w:val="24"/>
                        <w:szCs w:val="24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</m:ctrlPr>
                      </m:fPr>
                      <m:num>
                        <m:nary>
                          <m:naryPr>
                            <m:chr m:val="∑"/>
                            <m:limLoc m:val="undOvr"/>
                            <m:ctrlP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</m:ctrlPr>
                          </m:naryPr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i=1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m</m:t>
                            </m:r>
                          </m:sup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(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est</m:t>
                                    </m:r>
                                  </m:sub>
                                </m:s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obs</m:t>
                                    </m:r>
                                  </m:sub>
                                </m:s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)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2</m:t>
                                </m:r>
                              </m:sup>
                            </m:sSup>
                          </m:e>
                        </m:nary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n</m:t>
                        </m:r>
                      </m:den>
                    </m:f>
                  </m:e>
                </m:rad>
              </m:oMath>
            </m:oMathPara>
          </w:p>
        </w:tc>
        <w:tc>
          <w:tcPr>
            <w:tcW w:w="1139" w:type="pct"/>
            <w:shd w:val="clear" w:color="auto" w:fill="auto"/>
            <w:vAlign w:val="center"/>
          </w:tcPr>
          <w:p w:rsidR="00836210" w:rsidRPr="00DA7FEF" w:rsidRDefault="00836210" w:rsidP="00836210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Palatino Linotype" w:hAnsi="Palatino Linotype"/>
                <w:snapToGrid w:val="0"/>
                <w:color w:val="000000" w:themeColor="text1"/>
                <w:sz w:val="20"/>
                <w:lang w:bidi="en-US"/>
              </w:rPr>
            </w:pPr>
            <w:r w:rsidRPr="00DA7F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7FEF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DA7FEF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ADDIN EN.CITE &lt;EndNote&gt;&lt;Cite&gt;&lt;Author&gt;Ghorbanzadeh&lt;/Author&gt;&lt;Year&gt;2019&lt;/Year&gt;&lt;RecNum&gt;92&lt;/RecNum&gt;&lt;DisplayText&gt;(Ghorbanzadeh et al., 2019)&lt;/DisplayText&gt;&lt;record&gt;&lt;rec-number&gt;92&lt;/rec-number&gt;&lt;foreign-keys&gt;&lt;key app="EN" db-id="se2fdpddtsvxslefz0lxt9vxvdvzfz22rtda" timestamp="1588523878"&gt;92&lt;/key&gt;&lt;/foreign-keys&gt;&lt;ref-type name="Journal Article"&gt;17&lt;/ref-type&gt;&lt;contributors&gt;&lt;authors&gt;&lt;author&gt;Ghorbanzadeh, Omid&lt;/author&gt;&lt;author&gt;Blaschke, Thomas&lt;/author&gt;&lt;author&gt;Gholamnia, Khalil&lt;/author&gt;&lt;author&gt;Aryal, Jagannath&lt;/author&gt;&lt;/authors&gt;&lt;/contributors&gt;&lt;titles&gt;&lt;title&gt;Forest fire susceptibility and risk mapping using social/infrastructural vulnerability and environmental variables&lt;/title&gt;&lt;secondary-title&gt;Fire&lt;/secondary-title&gt;&lt;/titles&gt;&lt;periodical&gt;&lt;full-title&gt;Fire&lt;/full-title&gt;&lt;/periodical&gt;&lt;pages&gt;50&lt;/pages&gt;&lt;volume&gt;2&lt;/volume&gt;&lt;number&gt;3&lt;/number&gt;&lt;dates&gt;&lt;year&gt;2019&lt;/year&gt;&lt;/dates&gt;&lt;urls&gt;&lt;/urls&gt;&lt;/record&gt;&lt;/Cite&gt;&lt;/EndNote&gt;</w:instrText>
            </w:r>
            <w:r w:rsidRPr="00DA7FEF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DA7FE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(Ghorbanzadeh et al., 2019)</w:t>
            </w:r>
            <w:r w:rsidRPr="00DA7FEF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36210" w:rsidRPr="00DA7FEF" w:rsidTr="00836210">
        <w:trPr>
          <w:trHeight w:val="761"/>
        </w:trPr>
        <w:tc>
          <w:tcPr>
            <w:tcW w:w="10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6210" w:rsidRPr="00DA7FEF" w:rsidRDefault="00836210" w:rsidP="00836210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Palatino Linotype" w:hAnsi="Palatino Linotype"/>
                <w:snapToGrid w:val="0"/>
                <w:sz w:val="20"/>
                <w:rtl/>
              </w:rPr>
            </w:pPr>
            <w:r w:rsidRPr="00DA7FEF">
              <w:rPr>
                <w:rFonts w:ascii="Palatino Linotype" w:hAnsi="Palatino Linotype"/>
                <w:snapToGrid w:val="0"/>
                <w:sz w:val="20"/>
                <w:lang w:bidi="ar-SA"/>
              </w:rPr>
              <w:t>K</w:t>
            </w:r>
            <w:r>
              <w:rPr>
                <w:rFonts w:ascii="Palatino Linotype" w:hAnsi="Palatino Linotype"/>
                <w:snapToGrid w:val="0"/>
                <w:sz w:val="20"/>
                <w:lang w:bidi="ar-SA"/>
              </w:rPr>
              <w:t>appa</w:t>
            </w:r>
          </w:p>
        </w:tc>
        <w:tc>
          <w:tcPr>
            <w:tcW w:w="2817" w:type="pct"/>
            <w:shd w:val="clear" w:color="auto" w:fill="auto"/>
            <w:vAlign w:val="center"/>
          </w:tcPr>
          <w:p w:rsidR="00836210" w:rsidRPr="00DA7FEF" w:rsidRDefault="00836210" w:rsidP="00836210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Palatino Linotype" w:eastAsia="Calibri" w:hAnsi="Palatino Linotype" w:cs="Arial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 xml:space="preserve">K= </m:t>
                </m:r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 w:cs="Arial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Arial"/>
                            <w:sz w:val="24"/>
                            <w:szCs w:val="24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Calibri" w:hAnsi="Cambria Math" w:cs="Arial"/>
                            <w:sz w:val="24"/>
                            <w:szCs w:val="24"/>
                          </w:rPr>
                          <m:t>a</m:t>
                        </m:r>
                      </m:sub>
                    </m:sSub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 xml:space="preserve">- </m:t>
                    </m:r>
                    <m:sSub>
                      <m:sSubPr>
                        <m:ctrlPr>
                          <w:rPr>
                            <w:rFonts w:ascii="Cambria Math" w:eastAsia="Calibri" w:hAnsi="Cambria Math" w:cs="Arial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Arial"/>
                            <w:sz w:val="24"/>
                            <w:szCs w:val="24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Calibri" w:hAnsi="Cambria Math" w:cs="Arial"/>
                            <w:sz w:val="24"/>
                            <w:szCs w:val="24"/>
                          </w:rPr>
                          <m:t>est</m:t>
                        </m:r>
                      </m:sub>
                    </m:sSub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 xml:space="preserve"> 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 xml:space="preserve">1- </m:t>
                    </m:r>
                    <m:sSub>
                      <m:sSubPr>
                        <m:ctrlPr>
                          <w:rPr>
                            <w:rFonts w:ascii="Cambria Math" w:eastAsia="Calibri" w:hAnsi="Cambria Math" w:cs="Arial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Arial"/>
                            <w:sz w:val="24"/>
                            <w:szCs w:val="24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Calibri" w:hAnsi="Cambria Math" w:cs="Arial"/>
                            <w:sz w:val="24"/>
                            <w:szCs w:val="24"/>
                          </w:rPr>
                          <m:t>est</m:t>
                        </m:r>
                      </m:sub>
                    </m:sSub>
                  </m:den>
                </m:f>
              </m:oMath>
            </m:oMathPara>
          </w:p>
          <w:p w:rsidR="00836210" w:rsidRPr="00DA7FEF" w:rsidRDefault="00BA637B" w:rsidP="00836210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Palatino Linotype" w:eastAsia="Calibri" w:hAnsi="Palatino Linotype" w:cs="Arial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a</m:t>
                    </m:r>
                  </m:sub>
                </m:sSub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=(A+C)</m:t>
                </m:r>
              </m:oMath>
            </m:oMathPara>
          </w:p>
          <w:p w:rsidR="00836210" w:rsidRPr="00DA7FEF" w:rsidRDefault="00BA637B" w:rsidP="00836210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Palatino Linotype" w:eastAsia="Calibri" w:hAnsi="Palatino Linotype" w:cs="Arial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est</m:t>
                    </m:r>
                  </m:sub>
                </m:sSub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=</m:t>
                </m:r>
                <m:d>
                  <m:dPr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A+D</m:t>
                    </m:r>
                  </m:e>
                </m:d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×</m:t>
                </m:r>
                <m:d>
                  <m:dPr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A+D</m:t>
                    </m:r>
                  </m:e>
                </m:d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 xml:space="preserve">+ </m:t>
                </m:r>
                <m:d>
                  <m:dPr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B+C</m:t>
                    </m:r>
                  </m:e>
                </m:d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×(D+C)</m:t>
                </m:r>
              </m:oMath>
            </m:oMathPara>
          </w:p>
        </w:tc>
        <w:tc>
          <w:tcPr>
            <w:tcW w:w="1139" w:type="pct"/>
            <w:shd w:val="clear" w:color="auto" w:fill="auto"/>
            <w:vAlign w:val="center"/>
          </w:tcPr>
          <w:p w:rsidR="00836210" w:rsidRPr="00DA7FEF" w:rsidRDefault="00836210" w:rsidP="00836210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Theme="majorBidi" w:hAnsiTheme="majorBidi" w:cstheme="majorBidi"/>
                <w:snapToGrid w:val="0"/>
                <w:color w:val="000000" w:themeColor="text1"/>
                <w:sz w:val="24"/>
                <w:szCs w:val="24"/>
                <w:lang w:bidi="en-US"/>
              </w:rPr>
            </w:pPr>
            <w:r w:rsidRPr="00DA7FEF">
              <w:rPr>
                <w:rFonts w:asciiTheme="majorBidi" w:hAnsiTheme="majorBidi" w:cstheme="majorBidi"/>
                <w:snapToGrid w:val="0"/>
                <w:color w:val="000000" w:themeColor="text1"/>
                <w:sz w:val="24"/>
                <w:szCs w:val="24"/>
                <w:lang w:bidi="ar-SA"/>
              </w:rPr>
              <w:fldChar w:fldCharType="begin"/>
            </w:r>
            <w:r>
              <w:rPr>
                <w:rFonts w:asciiTheme="majorBidi" w:hAnsiTheme="majorBidi" w:cstheme="majorBidi"/>
                <w:snapToGrid w:val="0"/>
                <w:color w:val="000000" w:themeColor="text1"/>
                <w:sz w:val="24"/>
                <w:szCs w:val="24"/>
                <w:lang w:bidi="ar-SA"/>
              </w:rPr>
              <w:instrText xml:space="preserve"> ADDIN EN.CITE &lt;EndNote&gt;&lt;Cite&gt;&lt;Author&gt;Arabameri&lt;/Author&gt;&lt;Year&gt;2020&lt;/Year&gt;&lt;RecNum&gt;93&lt;/RecNum&gt;&lt;DisplayText&gt;(Arabameri et al., 2020a)&lt;/DisplayText&gt;&lt;record&gt;&lt;rec-number&gt;93&lt;/rec-number&gt;&lt;foreign-keys&gt;&lt;key app="EN" db-id="se2fdpddtsvxslefz0lxt9vxvdvzfz22rtda" timestamp="1588523903"&gt;93&lt;/key&gt;&lt;/foreign-keys&gt;&lt;ref-type name="Journal Article"&gt;17&lt;/ref-type&gt;&lt;contributors&gt;&lt;authors&gt;&lt;author&gt;Arabameri, Alireza&lt;/author&gt;&lt;author&gt;Blaschke, Thomas&lt;/author&gt;&lt;author&gt;Pradhan, Biswajeet&lt;/author&gt;&lt;author&gt;Pourghasemi, Hamid Reza&lt;/author&gt;&lt;author&gt;Tiefenbacher, John P&lt;/author&gt;&lt;author&gt;Bui, Dieu Tien&lt;/author&gt;&lt;/authors&gt;&lt;/contributors&gt;&lt;titles&gt;&lt;title&gt;Evaluation of Recent Advanced Soft Computing Techniques for Gully Erosion Susceptibility Mapping: A Comparative Study&lt;/title&gt;&lt;secondary-title&gt;Sensors&lt;/secondary-title&gt;&lt;/titles&gt;&lt;periodical&gt;&lt;full-title&gt;Sensors&lt;/full-title&gt;&lt;/periodical&gt;&lt;pages&gt;335&lt;/pages&gt;&lt;volume&gt;20&lt;/volume&gt;&lt;number&gt;2&lt;/number&gt;&lt;dates&gt;&lt;year&gt;2020&lt;/year&gt;&lt;/dates&gt;&lt;urls&gt;&lt;/urls&gt;&lt;/record&gt;&lt;/Cite&gt;&lt;/EndNote&gt;</w:instrText>
            </w:r>
            <w:r w:rsidRPr="00DA7FEF">
              <w:rPr>
                <w:rFonts w:asciiTheme="majorBidi" w:hAnsiTheme="majorBidi" w:cstheme="majorBidi"/>
                <w:snapToGrid w:val="0"/>
                <w:color w:val="000000" w:themeColor="text1"/>
                <w:sz w:val="24"/>
                <w:szCs w:val="24"/>
                <w:lang w:bidi="ar-SA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napToGrid w:val="0"/>
                <w:color w:val="000000" w:themeColor="text1"/>
                <w:sz w:val="24"/>
                <w:szCs w:val="24"/>
                <w:lang w:bidi="ar-SA"/>
              </w:rPr>
              <w:t>(Arabameri et al., 2020a)</w:t>
            </w:r>
            <w:r w:rsidRPr="00DA7FEF">
              <w:rPr>
                <w:rFonts w:asciiTheme="majorBidi" w:hAnsiTheme="majorBidi" w:cstheme="majorBidi"/>
                <w:snapToGrid w:val="0"/>
                <w:color w:val="000000" w:themeColor="text1"/>
                <w:sz w:val="24"/>
                <w:szCs w:val="24"/>
                <w:lang w:bidi="ar-SA"/>
              </w:rPr>
              <w:fldChar w:fldCharType="end"/>
            </w:r>
          </w:p>
        </w:tc>
      </w:tr>
    </w:tbl>
    <w:p w:rsidR="00836210" w:rsidRPr="00DA7FEF" w:rsidRDefault="00836210" w:rsidP="00836210">
      <w:pPr>
        <w:pStyle w:val="ListParagraph"/>
        <w:bidi w:val="0"/>
        <w:ind w:left="1080"/>
        <w:jc w:val="center"/>
        <w:rPr>
          <w:rFonts w:asciiTheme="majorBidi" w:hAnsiTheme="majorBidi" w:cstheme="majorBidi"/>
          <w:sz w:val="24"/>
          <w:szCs w:val="24"/>
        </w:rPr>
      </w:pPr>
      <w:r w:rsidRPr="00DA7FEF">
        <w:rPr>
          <w:rFonts w:asciiTheme="majorBidi" w:hAnsiTheme="majorBidi" w:cstheme="majorBidi"/>
          <w:sz w:val="24"/>
          <w:szCs w:val="24"/>
        </w:rPr>
        <w:br w:type="textWrapping" w:clear="all"/>
      </w:r>
    </w:p>
    <w:p w:rsidR="00836210" w:rsidRDefault="00836210" w:rsidP="00836210">
      <w:pPr>
        <w:bidi w:val="0"/>
      </w:pPr>
    </w:p>
    <w:p w:rsidR="00836210" w:rsidRDefault="00836210" w:rsidP="00836210">
      <w:pPr>
        <w:bidi w:val="0"/>
      </w:pPr>
    </w:p>
    <w:p w:rsidR="00231A12" w:rsidRDefault="00231A12" w:rsidP="00231A12">
      <w:pPr>
        <w:bidi w:val="0"/>
      </w:pPr>
    </w:p>
    <w:p w:rsidR="00231A12" w:rsidRDefault="00231A12" w:rsidP="00231A12">
      <w:pPr>
        <w:bidi w:val="0"/>
      </w:pPr>
    </w:p>
    <w:p w:rsidR="00231A12" w:rsidRDefault="00231A12" w:rsidP="00231A12">
      <w:pPr>
        <w:bidi w:val="0"/>
      </w:pPr>
    </w:p>
    <w:p w:rsidR="00231A12" w:rsidRDefault="00231A12" w:rsidP="00231A12">
      <w:pPr>
        <w:bidi w:val="0"/>
      </w:pPr>
    </w:p>
    <w:p w:rsidR="00231A12" w:rsidRDefault="00231A12" w:rsidP="00231A12">
      <w:pPr>
        <w:bidi w:val="0"/>
      </w:pPr>
    </w:p>
    <w:p w:rsidR="00231A12" w:rsidRDefault="00231A12" w:rsidP="00231A12">
      <w:pPr>
        <w:bidi w:val="0"/>
      </w:pPr>
    </w:p>
    <w:p w:rsidR="00231A12" w:rsidRDefault="00231A12" w:rsidP="00231A12">
      <w:pPr>
        <w:bidi w:val="0"/>
      </w:pPr>
    </w:p>
    <w:p w:rsidR="00231A12" w:rsidRDefault="00231A12" w:rsidP="00231A12">
      <w:pPr>
        <w:bidi w:val="0"/>
      </w:pPr>
    </w:p>
    <w:p w:rsidR="00231A12" w:rsidRDefault="00231A12" w:rsidP="00231A12">
      <w:pPr>
        <w:bidi w:val="0"/>
      </w:pPr>
    </w:p>
    <w:p w:rsidR="00231A12" w:rsidRDefault="00231A12" w:rsidP="00231A12">
      <w:pPr>
        <w:bidi w:val="0"/>
      </w:pPr>
    </w:p>
    <w:p w:rsidR="00231A12" w:rsidRDefault="00231A12" w:rsidP="00231A12">
      <w:pPr>
        <w:bidi w:val="0"/>
      </w:pPr>
    </w:p>
    <w:p w:rsidR="00231A12" w:rsidRPr="00231A12" w:rsidRDefault="00231A12" w:rsidP="00231A12">
      <w:pPr>
        <w:bidi w:val="0"/>
        <w:jc w:val="center"/>
        <w:rPr>
          <w:sz w:val="24"/>
          <w:szCs w:val="24"/>
        </w:rPr>
      </w:pPr>
      <w:r w:rsidRPr="00231A12">
        <w:rPr>
          <w:rFonts w:ascii="PalatinoLinotype" w:hAnsi="PalatinoLinotype" w:cs="PalatinoLinotype"/>
          <w:b/>
          <w:bCs/>
          <w:sz w:val="24"/>
          <w:szCs w:val="24"/>
          <w:lang w:bidi="ar-SA"/>
        </w:rPr>
        <w:t>Table4</w:t>
      </w:r>
      <w:r w:rsidRPr="00231A12">
        <w:rPr>
          <w:rFonts w:ascii="PalatinoLinotype" w:hAnsi="PalatinoLinotype" w:cs="PalatinoLinotype"/>
          <w:sz w:val="24"/>
          <w:szCs w:val="24"/>
          <w:lang w:bidi="ar-SA"/>
        </w:rPr>
        <w:t>. Multi-collinearity statistics for LSCF</w:t>
      </w:r>
    </w:p>
    <w:tbl>
      <w:tblPr>
        <w:tblStyle w:val="LightShading11"/>
        <w:tblW w:w="3144" w:type="pct"/>
        <w:jc w:val="center"/>
        <w:tblBorders>
          <w:bottom w:val="single" w:sz="4" w:space="0" w:color="auto"/>
          <w:insideH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214"/>
        <w:gridCol w:w="1802"/>
        <w:gridCol w:w="1660"/>
      </w:tblGrid>
      <w:tr w:rsidR="00231A12" w:rsidRPr="00231A12" w:rsidTr="009B35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pct"/>
            <w:vMerge w:val="restart"/>
            <w:shd w:val="clear" w:color="auto" w:fill="FFFFFF" w:themeFill="background1"/>
            <w:vAlign w:val="center"/>
          </w:tcPr>
          <w:p w:rsidR="00231A12" w:rsidRPr="00231A12" w:rsidRDefault="00231A12" w:rsidP="00231A12">
            <w:pPr>
              <w:bidi w:val="0"/>
              <w:jc w:val="center"/>
              <w:rPr>
                <w:rFonts w:ascii="Times New Roman" w:hAnsi="Times New Roman" w:cs="Times New Roman"/>
              </w:rPr>
            </w:pPr>
            <w:r w:rsidRPr="00231A12">
              <w:rPr>
                <w:rFonts w:ascii="Times New Roman" w:hAnsi="Times New Roman" w:cs="Times New Roman"/>
              </w:rPr>
              <w:t>Factors</w:t>
            </w:r>
          </w:p>
        </w:tc>
        <w:tc>
          <w:tcPr>
            <w:tcW w:w="3049" w:type="pct"/>
            <w:gridSpan w:val="2"/>
            <w:shd w:val="clear" w:color="auto" w:fill="FFFFFF" w:themeFill="background1"/>
            <w:vAlign w:val="center"/>
          </w:tcPr>
          <w:p w:rsidR="00231A12" w:rsidRPr="00231A12" w:rsidRDefault="00231A12" w:rsidP="00231A12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1A12">
              <w:rPr>
                <w:rFonts w:ascii="Times New Roman" w:hAnsi="Times New Roman" w:cs="Times New Roman"/>
              </w:rPr>
              <w:t>Collinearity Statistics</w:t>
            </w:r>
          </w:p>
        </w:tc>
      </w:tr>
      <w:tr w:rsidR="00231A12" w:rsidRPr="00231A12" w:rsidTr="009B3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pct"/>
            <w:vMerge/>
            <w:shd w:val="clear" w:color="auto" w:fill="FFFFFF" w:themeFill="background1"/>
            <w:vAlign w:val="center"/>
          </w:tcPr>
          <w:p w:rsidR="00231A12" w:rsidRPr="00231A12" w:rsidRDefault="00231A12" w:rsidP="00231A12">
            <w:pPr>
              <w:bidi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pct"/>
            <w:shd w:val="clear" w:color="auto" w:fill="FFFFFF" w:themeFill="background1"/>
            <w:vAlign w:val="center"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1A12">
              <w:rPr>
                <w:rFonts w:ascii="Times New Roman" w:hAnsi="Times New Roman" w:cs="Times New Roman"/>
              </w:rPr>
              <w:t>Tolerance</w:t>
            </w:r>
          </w:p>
        </w:tc>
        <w:tc>
          <w:tcPr>
            <w:tcW w:w="1462" w:type="pct"/>
            <w:shd w:val="clear" w:color="auto" w:fill="FFFFFF" w:themeFill="background1"/>
            <w:vAlign w:val="center"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1A12">
              <w:rPr>
                <w:rFonts w:ascii="Times New Roman" w:hAnsi="Times New Roman" w:cs="Times New Roman"/>
              </w:rPr>
              <w:t>VIF</w:t>
            </w:r>
          </w:p>
        </w:tc>
      </w:tr>
      <w:tr w:rsidR="00231A12" w:rsidRPr="00231A12" w:rsidTr="009B35B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pct"/>
            <w:shd w:val="clear" w:color="auto" w:fill="FFFFFF" w:themeFill="background1"/>
            <w:vAlign w:val="center"/>
          </w:tcPr>
          <w:p w:rsidR="00231A12" w:rsidRPr="00231A12" w:rsidRDefault="00231A12" w:rsidP="00231A12">
            <w:pPr>
              <w:widowControl w:val="0"/>
              <w:autoSpaceDE w:val="0"/>
              <w:autoSpaceDN w:val="0"/>
              <w:bidi w:val="0"/>
              <w:adjustRightInd w:val="0"/>
              <w:spacing w:line="3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1A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Content of clay (%)</w:t>
            </w:r>
          </w:p>
        </w:tc>
        <w:tc>
          <w:tcPr>
            <w:tcW w:w="1587" w:type="pct"/>
            <w:shd w:val="clear" w:color="auto" w:fill="FFFFFF" w:themeFill="background1"/>
            <w:vAlign w:val="center"/>
          </w:tcPr>
          <w:p w:rsidR="00231A12" w:rsidRPr="00231A12" w:rsidRDefault="00231A12" w:rsidP="00231A12">
            <w:pPr>
              <w:widowControl w:val="0"/>
              <w:autoSpaceDE w:val="0"/>
              <w:autoSpaceDN w:val="0"/>
              <w:bidi w:val="0"/>
              <w:adjustRightInd w:val="0"/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1A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0.228</w:t>
            </w:r>
          </w:p>
        </w:tc>
        <w:tc>
          <w:tcPr>
            <w:tcW w:w="1462" w:type="pct"/>
            <w:shd w:val="clear" w:color="auto" w:fill="FFFFFF" w:themeFill="background1"/>
            <w:vAlign w:val="center"/>
          </w:tcPr>
          <w:p w:rsidR="00231A12" w:rsidRPr="00231A12" w:rsidRDefault="00231A12" w:rsidP="00231A12">
            <w:pPr>
              <w:widowControl w:val="0"/>
              <w:autoSpaceDE w:val="0"/>
              <w:autoSpaceDN w:val="0"/>
              <w:bidi w:val="0"/>
              <w:adjustRightInd w:val="0"/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1A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4.395</w:t>
            </w:r>
          </w:p>
        </w:tc>
      </w:tr>
      <w:tr w:rsidR="00231A12" w:rsidRPr="00231A12" w:rsidTr="009B3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pct"/>
            <w:shd w:val="clear" w:color="auto" w:fill="FFFFFF" w:themeFill="background1"/>
            <w:vAlign w:val="center"/>
          </w:tcPr>
          <w:p w:rsidR="00231A12" w:rsidRPr="00231A12" w:rsidRDefault="00231A12" w:rsidP="00231A12">
            <w:pPr>
              <w:widowControl w:val="0"/>
              <w:autoSpaceDE w:val="0"/>
              <w:autoSpaceDN w:val="0"/>
              <w:bidi w:val="0"/>
              <w:adjustRightInd w:val="0"/>
              <w:spacing w:line="3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1A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Content of sand (%)</w:t>
            </w:r>
          </w:p>
        </w:tc>
        <w:tc>
          <w:tcPr>
            <w:tcW w:w="1587" w:type="pct"/>
            <w:shd w:val="clear" w:color="auto" w:fill="FFFFFF" w:themeFill="background1"/>
            <w:vAlign w:val="center"/>
          </w:tcPr>
          <w:p w:rsidR="00231A12" w:rsidRPr="00231A12" w:rsidRDefault="00231A12" w:rsidP="00231A12">
            <w:pPr>
              <w:widowControl w:val="0"/>
              <w:autoSpaceDE w:val="0"/>
              <w:autoSpaceDN w:val="0"/>
              <w:bidi w:val="0"/>
              <w:adjustRightInd w:val="0"/>
              <w:spacing w:line="3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1A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0.245</w:t>
            </w:r>
          </w:p>
        </w:tc>
        <w:tc>
          <w:tcPr>
            <w:tcW w:w="1462" w:type="pct"/>
            <w:shd w:val="clear" w:color="auto" w:fill="FFFFFF" w:themeFill="background1"/>
            <w:vAlign w:val="center"/>
          </w:tcPr>
          <w:p w:rsidR="00231A12" w:rsidRPr="00231A12" w:rsidRDefault="00231A12" w:rsidP="00231A12">
            <w:pPr>
              <w:widowControl w:val="0"/>
              <w:autoSpaceDE w:val="0"/>
              <w:autoSpaceDN w:val="0"/>
              <w:bidi w:val="0"/>
              <w:adjustRightInd w:val="0"/>
              <w:spacing w:line="3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1A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4.086</w:t>
            </w:r>
          </w:p>
        </w:tc>
      </w:tr>
      <w:tr w:rsidR="00231A12" w:rsidRPr="00231A12" w:rsidTr="009B35B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pct"/>
            <w:shd w:val="clear" w:color="auto" w:fill="FFFFFF" w:themeFill="background1"/>
            <w:vAlign w:val="center"/>
          </w:tcPr>
          <w:p w:rsidR="00231A12" w:rsidRPr="00231A12" w:rsidRDefault="00231A12" w:rsidP="00231A12">
            <w:pPr>
              <w:widowControl w:val="0"/>
              <w:autoSpaceDE w:val="0"/>
              <w:autoSpaceDN w:val="0"/>
              <w:bidi w:val="0"/>
              <w:adjustRightInd w:val="0"/>
              <w:spacing w:line="3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1A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Elevation</w:t>
            </w:r>
          </w:p>
        </w:tc>
        <w:tc>
          <w:tcPr>
            <w:tcW w:w="1587" w:type="pct"/>
            <w:shd w:val="clear" w:color="auto" w:fill="FFFFFF" w:themeFill="background1"/>
            <w:vAlign w:val="center"/>
          </w:tcPr>
          <w:p w:rsidR="00231A12" w:rsidRPr="00231A12" w:rsidRDefault="00231A12" w:rsidP="00231A12">
            <w:pPr>
              <w:widowControl w:val="0"/>
              <w:autoSpaceDE w:val="0"/>
              <w:autoSpaceDN w:val="0"/>
              <w:bidi w:val="0"/>
              <w:adjustRightInd w:val="0"/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1A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0.265</w:t>
            </w:r>
          </w:p>
        </w:tc>
        <w:tc>
          <w:tcPr>
            <w:tcW w:w="1462" w:type="pct"/>
            <w:shd w:val="clear" w:color="auto" w:fill="FFFFFF" w:themeFill="background1"/>
            <w:vAlign w:val="center"/>
          </w:tcPr>
          <w:p w:rsidR="00231A12" w:rsidRPr="00231A12" w:rsidRDefault="00231A12" w:rsidP="00231A12">
            <w:pPr>
              <w:widowControl w:val="0"/>
              <w:autoSpaceDE w:val="0"/>
              <w:autoSpaceDN w:val="0"/>
              <w:bidi w:val="0"/>
              <w:adjustRightInd w:val="0"/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1A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3.773</w:t>
            </w:r>
          </w:p>
        </w:tc>
      </w:tr>
      <w:tr w:rsidR="00231A12" w:rsidRPr="00231A12" w:rsidTr="009B3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pct"/>
            <w:shd w:val="clear" w:color="auto" w:fill="FFFFFF" w:themeFill="background1"/>
            <w:vAlign w:val="center"/>
          </w:tcPr>
          <w:p w:rsidR="00231A12" w:rsidRPr="00231A12" w:rsidRDefault="00231A12" w:rsidP="00231A12">
            <w:pPr>
              <w:widowControl w:val="0"/>
              <w:autoSpaceDE w:val="0"/>
              <w:autoSpaceDN w:val="0"/>
              <w:bidi w:val="0"/>
              <w:adjustRightInd w:val="0"/>
              <w:spacing w:line="3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1A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Drainage density</w:t>
            </w:r>
          </w:p>
        </w:tc>
        <w:tc>
          <w:tcPr>
            <w:tcW w:w="1587" w:type="pct"/>
            <w:shd w:val="clear" w:color="auto" w:fill="FFFFFF" w:themeFill="background1"/>
            <w:vAlign w:val="center"/>
          </w:tcPr>
          <w:p w:rsidR="00231A12" w:rsidRPr="00231A12" w:rsidRDefault="00231A12" w:rsidP="00231A12">
            <w:pPr>
              <w:widowControl w:val="0"/>
              <w:autoSpaceDE w:val="0"/>
              <w:autoSpaceDN w:val="0"/>
              <w:bidi w:val="0"/>
              <w:adjustRightInd w:val="0"/>
              <w:spacing w:line="3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1A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0.402</w:t>
            </w:r>
          </w:p>
        </w:tc>
        <w:tc>
          <w:tcPr>
            <w:tcW w:w="1462" w:type="pct"/>
            <w:shd w:val="clear" w:color="auto" w:fill="FFFFFF" w:themeFill="background1"/>
            <w:vAlign w:val="center"/>
          </w:tcPr>
          <w:p w:rsidR="00231A12" w:rsidRPr="00231A12" w:rsidRDefault="00231A12" w:rsidP="00231A12">
            <w:pPr>
              <w:widowControl w:val="0"/>
              <w:autoSpaceDE w:val="0"/>
              <w:autoSpaceDN w:val="0"/>
              <w:bidi w:val="0"/>
              <w:adjustRightInd w:val="0"/>
              <w:spacing w:line="3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1A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2.491</w:t>
            </w:r>
          </w:p>
        </w:tc>
      </w:tr>
      <w:tr w:rsidR="00231A12" w:rsidRPr="00231A12" w:rsidTr="009B35B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pct"/>
            <w:shd w:val="clear" w:color="auto" w:fill="FFFFFF" w:themeFill="background1"/>
            <w:vAlign w:val="center"/>
          </w:tcPr>
          <w:p w:rsidR="00231A12" w:rsidRPr="00231A12" w:rsidRDefault="00231A12" w:rsidP="00231A12">
            <w:pPr>
              <w:widowControl w:val="0"/>
              <w:autoSpaceDE w:val="0"/>
              <w:autoSpaceDN w:val="0"/>
              <w:bidi w:val="0"/>
              <w:adjustRightInd w:val="0"/>
              <w:spacing w:line="3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1A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Distance to road</w:t>
            </w:r>
          </w:p>
        </w:tc>
        <w:tc>
          <w:tcPr>
            <w:tcW w:w="1587" w:type="pct"/>
            <w:shd w:val="clear" w:color="auto" w:fill="FFFFFF" w:themeFill="background1"/>
            <w:vAlign w:val="center"/>
          </w:tcPr>
          <w:p w:rsidR="00231A12" w:rsidRPr="00231A12" w:rsidRDefault="00231A12" w:rsidP="00231A12">
            <w:pPr>
              <w:widowControl w:val="0"/>
              <w:autoSpaceDE w:val="0"/>
              <w:autoSpaceDN w:val="0"/>
              <w:bidi w:val="0"/>
              <w:adjustRightInd w:val="0"/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1A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0.875</w:t>
            </w:r>
          </w:p>
        </w:tc>
        <w:tc>
          <w:tcPr>
            <w:tcW w:w="1462" w:type="pct"/>
            <w:shd w:val="clear" w:color="auto" w:fill="FFFFFF" w:themeFill="background1"/>
            <w:vAlign w:val="center"/>
          </w:tcPr>
          <w:p w:rsidR="00231A12" w:rsidRPr="00231A12" w:rsidRDefault="00231A12" w:rsidP="00231A12">
            <w:pPr>
              <w:widowControl w:val="0"/>
              <w:autoSpaceDE w:val="0"/>
              <w:autoSpaceDN w:val="0"/>
              <w:bidi w:val="0"/>
              <w:adjustRightInd w:val="0"/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1A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1.143</w:t>
            </w:r>
          </w:p>
        </w:tc>
      </w:tr>
      <w:tr w:rsidR="00231A12" w:rsidRPr="00231A12" w:rsidTr="009B3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pct"/>
            <w:shd w:val="clear" w:color="auto" w:fill="FFFFFF" w:themeFill="background1"/>
            <w:vAlign w:val="center"/>
          </w:tcPr>
          <w:p w:rsidR="00231A12" w:rsidRPr="00231A12" w:rsidRDefault="00231A12" w:rsidP="00231A12">
            <w:pPr>
              <w:widowControl w:val="0"/>
              <w:autoSpaceDE w:val="0"/>
              <w:autoSpaceDN w:val="0"/>
              <w:bidi w:val="0"/>
              <w:adjustRightInd w:val="0"/>
              <w:spacing w:line="3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1A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Distance to stream</w:t>
            </w:r>
          </w:p>
        </w:tc>
        <w:tc>
          <w:tcPr>
            <w:tcW w:w="1587" w:type="pct"/>
            <w:shd w:val="clear" w:color="auto" w:fill="FFFFFF" w:themeFill="background1"/>
            <w:vAlign w:val="center"/>
          </w:tcPr>
          <w:p w:rsidR="00231A12" w:rsidRPr="00231A12" w:rsidRDefault="00231A12" w:rsidP="00231A12">
            <w:pPr>
              <w:widowControl w:val="0"/>
              <w:autoSpaceDE w:val="0"/>
              <w:autoSpaceDN w:val="0"/>
              <w:bidi w:val="0"/>
              <w:adjustRightInd w:val="0"/>
              <w:spacing w:line="3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1A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0.379</w:t>
            </w:r>
          </w:p>
        </w:tc>
        <w:tc>
          <w:tcPr>
            <w:tcW w:w="1462" w:type="pct"/>
            <w:shd w:val="clear" w:color="auto" w:fill="FFFFFF" w:themeFill="background1"/>
            <w:vAlign w:val="center"/>
          </w:tcPr>
          <w:p w:rsidR="00231A12" w:rsidRPr="00231A12" w:rsidRDefault="00231A12" w:rsidP="00231A12">
            <w:pPr>
              <w:widowControl w:val="0"/>
              <w:autoSpaceDE w:val="0"/>
              <w:autoSpaceDN w:val="0"/>
              <w:bidi w:val="0"/>
              <w:adjustRightInd w:val="0"/>
              <w:spacing w:line="3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1A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2.639</w:t>
            </w:r>
          </w:p>
        </w:tc>
      </w:tr>
      <w:tr w:rsidR="00231A12" w:rsidRPr="00231A12" w:rsidTr="009B35B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pct"/>
            <w:shd w:val="clear" w:color="auto" w:fill="FFFFFF" w:themeFill="background1"/>
            <w:vAlign w:val="center"/>
          </w:tcPr>
          <w:p w:rsidR="00231A12" w:rsidRPr="00231A12" w:rsidRDefault="00231A12" w:rsidP="00231A12">
            <w:pPr>
              <w:widowControl w:val="0"/>
              <w:autoSpaceDE w:val="0"/>
              <w:autoSpaceDN w:val="0"/>
              <w:bidi w:val="0"/>
              <w:adjustRightInd w:val="0"/>
              <w:spacing w:line="3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1A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Groundwater withdraw</w:t>
            </w:r>
          </w:p>
        </w:tc>
        <w:tc>
          <w:tcPr>
            <w:tcW w:w="1587" w:type="pct"/>
            <w:shd w:val="clear" w:color="auto" w:fill="FFFFFF" w:themeFill="background1"/>
            <w:vAlign w:val="center"/>
          </w:tcPr>
          <w:p w:rsidR="00231A12" w:rsidRPr="00231A12" w:rsidRDefault="00231A12" w:rsidP="00231A12">
            <w:pPr>
              <w:widowControl w:val="0"/>
              <w:autoSpaceDE w:val="0"/>
              <w:autoSpaceDN w:val="0"/>
              <w:bidi w:val="0"/>
              <w:adjustRightInd w:val="0"/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1A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0.429</w:t>
            </w:r>
          </w:p>
        </w:tc>
        <w:tc>
          <w:tcPr>
            <w:tcW w:w="1462" w:type="pct"/>
            <w:shd w:val="clear" w:color="auto" w:fill="FFFFFF" w:themeFill="background1"/>
            <w:vAlign w:val="center"/>
          </w:tcPr>
          <w:p w:rsidR="00231A12" w:rsidRPr="00231A12" w:rsidRDefault="00231A12" w:rsidP="00231A12">
            <w:pPr>
              <w:widowControl w:val="0"/>
              <w:autoSpaceDE w:val="0"/>
              <w:autoSpaceDN w:val="0"/>
              <w:bidi w:val="0"/>
              <w:adjustRightInd w:val="0"/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1A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2.329</w:t>
            </w:r>
          </w:p>
        </w:tc>
      </w:tr>
      <w:tr w:rsidR="00231A12" w:rsidRPr="00231A12" w:rsidTr="009B3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pct"/>
            <w:shd w:val="clear" w:color="auto" w:fill="FFFFFF" w:themeFill="background1"/>
            <w:vAlign w:val="center"/>
          </w:tcPr>
          <w:p w:rsidR="00231A12" w:rsidRPr="00231A12" w:rsidRDefault="00231A12" w:rsidP="00231A12">
            <w:pPr>
              <w:widowControl w:val="0"/>
              <w:autoSpaceDE w:val="0"/>
              <w:autoSpaceDN w:val="0"/>
              <w:bidi w:val="0"/>
              <w:adjustRightInd w:val="0"/>
              <w:spacing w:line="3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1A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Land use/land cover</w:t>
            </w:r>
          </w:p>
        </w:tc>
        <w:tc>
          <w:tcPr>
            <w:tcW w:w="1587" w:type="pct"/>
            <w:shd w:val="clear" w:color="auto" w:fill="FFFFFF" w:themeFill="background1"/>
            <w:vAlign w:val="center"/>
          </w:tcPr>
          <w:p w:rsidR="00231A12" w:rsidRPr="00231A12" w:rsidRDefault="00231A12" w:rsidP="00231A12">
            <w:pPr>
              <w:widowControl w:val="0"/>
              <w:autoSpaceDE w:val="0"/>
              <w:autoSpaceDN w:val="0"/>
              <w:bidi w:val="0"/>
              <w:adjustRightInd w:val="0"/>
              <w:spacing w:line="3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1A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0.331</w:t>
            </w:r>
          </w:p>
        </w:tc>
        <w:tc>
          <w:tcPr>
            <w:tcW w:w="1462" w:type="pct"/>
            <w:shd w:val="clear" w:color="auto" w:fill="FFFFFF" w:themeFill="background1"/>
            <w:vAlign w:val="center"/>
          </w:tcPr>
          <w:p w:rsidR="00231A12" w:rsidRPr="00231A12" w:rsidRDefault="00231A12" w:rsidP="00231A12">
            <w:pPr>
              <w:widowControl w:val="0"/>
              <w:autoSpaceDE w:val="0"/>
              <w:autoSpaceDN w:val="0"/>
              <w:bidi w:val="0"/>
              <w:adjustRightInd w:val="0"/>
              <w:spacing w:line="3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1A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3.022</w:t>
            </w:r>
          </w:p>
        </w:tc>
      </w:tr>
      <w:tr w:rsidR="00231A12" w:rsidRPr="00231A12" w:rsidTr="009B35B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pct"/>
            <w:shd w:val="clear" w:color="auto" w:fill="FFFFFF" w:themeFill="background1"/>
            <w:vAlign w:val="center"/>
          </w:tcPr>
          <w:p w:rsidR="00231A12" w:rsidRPr="00231A12" w:rsidRDefault="00231A12" w:rsidP="00231A12">
            <w:pPr>
              <w:widowControl w:val="0"/>
              <w:autoSpaceDE w:val="0"/>
              <w:autoSpaceDN w:val="0"/>
              <w:bidi w:val="0"/>
              <w:adjustRightInd w:val="0"/>
              <w:spacing w:line="3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1A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Litho logy</w:t>
            </w:r>
          </w:p>
        </w:tc>
        <w:tc>
          <w:tcPr>
            <w:tcW w:w="1587" w:type="pct"/>
            <w:shd w:val="clear" w:color="auto" w:fill="FFFFFF" w:themeFill="background1"/>
            <w:vAlign w:val="center"/>
          </w:tcPr>
          <w:p w:rsidR="00231A12" w:rsidRPr="00231A12" w:rsidRDefault="00231A12" w:rsidP="00231A12">
            <w:pPr>
              <w:widowControl w:val="0"/>
              <w:autoSpaceDE w:val="0"/>
              <w:autoSpaceDN w:val="0"/>
              <w:bidi w:val="0"/>
              <w:adjustRightInd w:val="0"/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1A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0.407</w:t>
            </w:r>
          </w:p>
        </w:tc>
        <w:tc>
          <w:tcPr>
            <w:tcW w:w="1462" w:type="pct"/>
            <w:shd w:val="clear" w:color="auto" w:fill="FFFFFF" w:themeFill="background1"/>
            <w:vAlign w:val="center"/>
          </w:tcPr>
          <w:p w:rsidR="00231A12" w:rsidRPr="00231A12" w:rsidRDefault="00231A12" w:rsidP="00231A12">
            <w:pPr>
              <w:widowControl w:val="0"/>
              <w:autoSpaceDE w:val="0"/>
              <w:autoSpaceDN w:val="0"/>
              <w:bidi w:val="0"/>
              <w:adjustRightInd w:val="0"/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1A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2.456</w:t>
            </w:r>
          </w:p>
        </w:tc>
      </w:tr>
      <w:tr w:rsidR="00231A12" w:rsidRPr="00231A12" w:rsidTr="009B3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pct"/>
            <w:shd w:val="clear" w:color="auto" w:fill="FFFFFF" w:themeFill="background1"/>
            <w:vAlign w:val="center"/>
          </w:tcPr>
          <w:p w:rsidR="00231A12" w:rsidRPr="00231A12" w:rsidRDefault="00231A12" w:rsidP="00231A12">
            <w:pPr>
              <w:widowControl w:val="0"/>
              <w:autoSpaceDE w:val="0"/>
              <w:autoSpaceDN w:val="0"/>
              <w:bidi w:val="0"/>
              <w:adjustRightInd w:val="0"/>
              <w:spacing w:line="3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1A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Plan curvature</w:t>
            </w:r>
          </w:p>
        </w:tc>
        <w:tc>
          <w:tcPr>
            <w:tcW w:w="1587" w:type="pct"/>
            <w:shd w:val="clear" w:color="auto" w:fill="FFFFFF" w:themeFill="background1"/>
            <w:vAlign w:val="center"/>
          </w:tcPr>
          <w:p w:rsidR="00231A12" w:rsidRPr="00231A12" w:rsidRDefault="00231A12" w:rsidP="00231A12">
            <w:pPr>
              <w:widowControl w:val="0"/>
              <w:autoSpaceDE w:val="0"/>
              <w:autoSpaceDN w:val="0"/>
              <w:bidi w:val="0"/>
              <w:adjustRightInd w:val="0"/>
              <w:spacing w:line="3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1A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0.673</w:t>
            </w:r>
          </w:p>
        </w:tc>
        <w:tc>
          <w:tcPr>
            <w:tcW w:w="1462" w:type="pct"/>
            <w:shd w:val="clear" w:color="auto" w:fill="FFFFFF" w:themeFill="background1"/>
            <w:vAlign w:val="center"/>
          </w:tcPr>
          <w:p w:rsidR="00231A12" w:rsidRPr="00231A12" w:rsidRDefault="00231A12" w:rsidP="00231A12">
            <w:pPr>
              <w:widowControl w:val="0"/>
              <w:autoSpaceDE w:val="0"/>
              <w:autoSpaceDN w:val="0"/>
              <w:bidi w:val="0"/>
              <w:adjustRightInd w:val="0"/>
              <w:spacing w:line="3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1A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1.486</w:t>
            </w:r>
          </w:p>
        </w:tc>
      </w:tr>
      <w:tr w:rsidR="00231A12" w:rsidRPr="00231A12" w:rsidTr="009B35B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pct"/>
            <w:shd w:val="clear" w:color="auto" w:fill="FFFFFF" w:themeFill="background1"/>
            <w:vAlign w:val="center"/>
          </w:tcPr>
          <w:p w:rsidR="00231A12" w:rsidRPr="00231A12" w:rsidRDefault="00231A12" w:rsidP="00231A12">
            <w:pPr>
              <w:widowControl w:val="0"/>
              <w:autoSpaceDE w:val="0"/>
              <w:autoSpaceDN w:val="0"/>
              <w:bidi w:val="0"/>
              <w:adjustRightInd w:val="0"/>
              <w:spacing w:line="3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1A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Slope</w:t>
            </w:r>
          </w:p>
        </w:tc>
        <w:tc>
          <w:tcPr>
            <w:tcW w:w="1587" w:type="pct"/>
            <w:shd w:val="clear" w:color="auto" w:fill="FFFFFF" w:themeFill="background1"/>
            <w:vAlign w:val="center"/>
          </w:tcPr>
          <w:p w:rsidR="00231A12" w:rsidRPr="00231A12" w:rsidRDefault="00231A12" w:rsidP="00231A12">
            <w:pPr>
              <w:widowControl w:val="0"/>
              <w:autoSpaceDE w:val="0"/>
              <w:autoSpaceDN w:val="0"/>
              <w:bidi w:val="0"/>
              <w:adjustRightInd w:val="0"/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1A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0.700</w:t>
            </w:r>
          </w:p>
        </w:tc>
        <w:tc>
          <w:tcPr>
            <w:tcW w:w="1462" w:type="pct"/>
            <w:shd w:val="clear" w:color="auto" w:fill="FFFFFF" w:themeFill="background1"/>
            <w:vAlign w:val="center"/>
          </w:tcPr>
          <w:p w:rsidR="00231A12" w:rsidRPr="00231A12" w:rsidRDefault="00231A12" w:rsidP="00231A12">
            <w:pPr>
              <w:widowControl w:val="0"/>
              <w:autoSpaceDE w:val="0"/>
              <w:autoSpaceDN w:val="0"/>
              <w:bidi w:val="0"/>
              <w:adjustRightInd w:val="0"/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1A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1.429</w:t>
            </w:r>
          </w:p>
        </w:tc>
      </w:tr>
      <w:tr w:rsidR="00231A12" w:rsidRPr="00231A12" w:rsidTr="009B3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pct"/>
            <w:shd w:val="clear" w:color="auto" w:fill="FFFFFF" w:themeFill="background1"/>
            <w:vAlign w:val="center"/>
          </w:tcPr>
          <w:p w:rsidR="00231A12" w:rsidRPr="00231A12" w:rsidRDefault="00231A12" w:rsidP="00231A12">
            <w:pPr>
              <w:widowControl w:val="0"/>
              <w:autoSpaceDE w:val="0"/>
              <w:autoSpaceDN w:val="0"/>
              <w:bidi w:val="0"/>
              <w:adjustRightInd w:val="0"/>
              <w:spacing w:line="3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1A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TWI</w:t>
            </w:r>
          </w:p>
        </w:tc>
        <w:tc>
          <w:tcPr>
            <w:tcW w:w="1587" w:type="pct"/>
            <w:shd w:val="clear" w:color="auto" w:fill="FFFFFF" w:themeFill="background1"/>
            <w:vAlign w:val="center"/>
          </w:tcPr>
          <w:p w:rsidR="00231A12" w:rsidRPr="00231A12" w:rsidRDefault="00231A12" w:rsidP="00231A12">
            <w:pPr>
              <w:widowControl w:val="0"/>
              <w:autoSpaceDE w:val="0"/>
              <w:autoSpaceDN w:val="0"/>
              <w:bidi w:val="0"/>
              <w:adjustRightInd w:val="0"/>
              <w:spacing w:line="3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1A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0.606</w:t>
            </w:r>
          </w:p>
        </w:tc>
        <w:tc>
          <w:tcPr>
            <w:tcW w:w="1462" w:type="pct"/>
            <w:shd w:val="clear" w:color="auto" w:fill="FFFFFF" w:themeFill="background1"/>
            <w:vAlign w:val="center"/>
          </w:tcPr>
          <w:p w:rsidR="00231A12" w:rsidRPr="00231A12" w:rsidRDefault="00231A12" w:rsidP="00231A12">
            <w:pPr>
              <w:widowControl w:val="0"/>
              <w:autoSpaceDE w:val="0"/>
              <w:autoSpaceDN w:val="0"/>
              <w:bidi w:val="0"/>
              <w:adjustRightInd w:val="0"/>
              <w:spacing w:line="3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1A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1.650</w:t>
            </w:r>
          </w:p>
        </w:tc>
      </w:tr>
    </w:tbl>
    <w:p w:rsidR="00231A12" w:rsidRPr="00231A12" w:rsidRDefault="00231A12" w:rsidP="00231A12">
      <w:pPr>
        <w:jc w:val="center"/>
      </w:pPr>
    </w:p>
    <w:p w:rsidR="00231A12" w:rsidRDefault="00231A12" w:rsidP="00231A12">
      <w:pPr>
        <w:bidi w:val="0"/>
      </w:pPr>
    </w:p>
    <w:p w:rsidR="00231A12" w:rsidRDefault="00231A12" w:rsidP="00231A12">
      <w:pPr>
        <w:bidi w:val="0"/>
      </w:pPr>
    </w:p>
    <w:p w:rsidR="00231A12" w:rsidRDefault="00231A12" w:rsidP="00231A12">
      <w:pPr>
        <w:bidi w:val="0"/>
      </w:pPr>
    </w:p>
    <w:p w:rsidR="00231A12" w:rsidRDefault="00231A12" w:rsidP="00231A12">
      <w:pPr>
        <w:bidi w:val="0"/>
      </w:pPr>
    </w:p>
    <w:p w:rsidR="00231A12" w:rsidRDefault="00231A12" w:rsidP="00231A12">
      <w:pPr>
        <w:bidi w:val="0"/>
      </w:pPr>
    </w:p>
    <w:p w:rsidR="00231A12" w:rsidRDefault="00231A12" w:rsidP="00231A12">
      <w:pPr>
        <w:bidi w:val="0"/>
      </w:pPr>
    </w:p>
    <w:p w:rsidR="00231A12" w:rsidRDefault="00231A12" w:rsidP="00231A12">
      <w:pPr>
        <w:bidi w:val="0"/>
      </w:pPr>
    </w:p>
    <w:p w:rsidR="00231A12" w:rsidRDefault="00231A12" w:rsidP="00231A12">
      <w:pPr>
        <w:bidi w:val="0"/>
      </w:pPr>
    </w:p>
    <w:p w:rsidR="00231A12" w:rsidRDefault="00231A12" w:rsidP="00231A12">
      <w:pPr>
        <w:bidi w:val="0"/>
      </w:pPr>
    </w:p>
    <w:p w:rsidR="00231A12" w:rsidRDefault="00231A12" w:rsidP="00231A12">
      <w:pPr>
        <w:bidi w:val="0"/>
      </w:pPr>
    </w:p>
    <w:p w:rsidR="00231A12" w:rsidRDefault="00231A12" w:rsidP="00231A12">
      <w:pPr>
        <w:bidi w:val="0"/>
      </w:pPr>
    </w:p>
    <w:p w:rsidR="00231A12" w:rsidRDefault="00231A12" w:rsidP="00231A12">
      <w:pPr>
        <w:bidi w:val="0"/>
      </w:pPr>
    </w:p>
    <w:p w:rsidR="00231A12" w:rsidRDefault="00231A12" w:rsidP="00231A12">
      <w:pPr>
        <w:bidi w:val="0"/>
      </w:pPr>
    </w:p>
    <w:p w:rsidR="00231A12" w:rsidRDefault="00231A12" w:rsidP="00231A12">
      <w:pPr>
        <w:bidi w:val="0"/>
      </w:pPr>
    </w:p>
    <w:p w:rsidR="00231A12" w:rsidRDefault="00231A12" w:rsidP="00231A12">
      <w:pPr>
        <w:bidi w:val="0"/>
      </w:pPr>
    </w:p>
    <w:p w:rsidR="00231A12" w:rsidRDefault="00231A12" w:rsidP="00231A12">
      <w:pPr>
        <w:bidi w:val="0"/>
      </w:pPr>
    </w:p>
    <w:p w:rsidR="00231A12" w:rsidRDefault="00231A12" w:rsidP="00231A12">
      <w:pPr>
        <w:bidi w:val="0"/>
      </w:pPr>
    </w:p>
    <w:p w:rsidR="00231A12" w:rsidRDefault="00231A12" w:rsidP="00231A12">
      <w:pPr>
        <w:bidi w:val="0"/>
      </w:pPr>
    </w:p>
    <w:p w:rsidR="00231A12" w:rsidRDefault="00231A12" w:rsidP="00231A12">
      <w:pPr>
        <w:bidi w:val="0"/>
      </w:pPr>
    </w:p>
    <w:p w:rsidR="00231A12" w:rsidRDefault="00231A12" w:rsidP="00231A12">
      <w:pPr>
        <w:bidi w:val="0"/>
      </w:pPr>
    </w:p>
    <w:p w:rsidR="00231A12" w:rsidRPr="00231A12" w:rsidRDefault="00231A12" w:rsidP="00231A12">
      <w:pPr>
        <w:bidi w:val="0"/>
        <w:rPr>
          <w:rFonts w:asciiTheme="majorBidi" w:hAnsiTheme="majorBidi" w:cstheme="majorBidi"/>
          <w:sz w:val="24"/>
          <w:szCs w:val="24"/>
        </w:rPr>
      </w:pPr>
      <w:r w:rsidRPr="00231A12">
        <w:rPr>
          <w:rFonts w:asciiTheme="majorBidi" w:hAnsiTheme="majorBidi" w:cstheme="majorBidi"/>
          <w:b/>
          <w:bCs/>
          <w:sz w:val="24"/>
          <w:szCs w:val="24"/>
        </w:rPr>
        <w:t>Table5</w:t>
      </w:r>
      <w:r w:rsidRPr="00231A12">
        <w:rPr>
          <w:rFonts w:asciiTheme="majorBidi" w:hAnsiTheme="majorBidi" w:cstheme="majorBidi"/>
          <w:sz w:val="24"/>
          <w:szCs w:val="24"/>
        </w:rPr>
        <w:t>. Percentage of each susceptibility zones in different models</w:t>
      </w:r>
    </w:p>
    <w:tbl>
      <w:tblPr>
        <w:tblStyle w:val="LightShading12"/>
        <w:tblW w:w="5086" w:type="pct"/>
        <w:tblBorders>
          <w:insideH w:val="single" w:sz="8" w:space="0" w:color="000000" w:themeColor="text1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02"/>
        <w:gridCol w:w="1485"/>
        <w:gridCol w:w="1704"/>
        <w:gridCol w:w="1396"/>
        <w:gridCol w:w="1144"/>
        <w:gridCol w:w="1950"/>
      </w:tblGrid>
      <w:tr w:rsidR="00231A12" w:rsidRPr="00231A12" w:rsidTr="009B35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Model</w:t>
            </w:r>
          </w:p>
        </w:tc>
        <w:tc>
          <w:tcPr>
            <w:tcW w:w="80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Class</w:t>
            </w:r>
          </w:p>
        </w:tc>
        <w:tc>
          <w:tcPr>
            <w:tcW w:w="92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Count of pixels</w:t>
            </w:r>
          </w:p>
        </w:tc>
        <w:tc>
          <w:tcPr>
            <w:tcW w:w="76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No of land subsidence</w:t>
            </w:r>
          </w:p>
        </w:tc>
        <w:tc>
          <w:tcPr>
            <w:tcW w:w="62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% of pixels</w:t>
            </w:r>
          </w:p>
        </w:tc>
        <w:tc>
          <w:tcPr>
            <w:tcW w:w="106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% of land subsidence</w:t>
            </w:r>
          </w:p>
        </w:tc>
      </w:tr>
      <w:tr w:rsidR="00231A12" w:rsidRPr="00231A12" w:rsidTr="009B3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pct"/>
            <w:vMerge w:val="restar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</w:p>
          <w:p w:rsidR="00231A12" w:rsidRPr="00231A12" w:rsidRDefault="00231A12" w:rsidP="00231A12">
            <w:pPr>
              <w:bidi w:val="0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</w:p>
          <w:p w:rsidR="00231A12" w:rsidRPr="00231A12" w:rsidRDefault="00231A12" w:rsidP="00231A12">
            <w:pPr>
              <w:bidi w:val="0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</w:p>
          <w:p w:rsidR="00231A12" w:rsidRPr="00231A12" w:rsidRDefault="00231A12" w:rsidP="00231A12">
            <w:pPr>
              <w:bidi w:val="0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DSC</w:t>
            </w:r>
          </w:p>
          <w:p w:rsidR="00231A12" w:rsidRPr="00231A12" w:rsidRDefault="00231A12" w:rsidP="00231A12">
            <w:pPr>
              <w:bidi w:val="0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</w:p>
        </w:tc>
        <w:tc>
          <w:tcPr>
            <w:tcW w:w="809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Very Low</w:t>
            </w:r>
          </w:p>
        </w:tc>
        <w:tc>
          <w:tcPr>
            <w:tcW w:w="928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280659</w:t>
            </w:r>
          </w:p>
        </w:tc>
        <w:tc>
          <w:tcPr>
            <w:tcW w:w="760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4</w:t>
            </w:r>
          </w:p>
        </w:tc>
        <w:tc>
          <w:tcPr>
            <w:tcW w:w="623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43.94</w:t>
            </w:r>
          </w:p>
        </w:tc>
        <w:tc>
          <w:tcPr>
            <w:tcW w:w="1062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4.26</w:t>
            </w:r>
          </w:p>
        </w:tc>
      </w:tr>
      <w:tr w:rsidR="00231A12" w:rsidRPr="00231A12" w:rsidTr="009B35B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pct"/>
            <w:vMerge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</w:p>
        </w:tc>
        <w:tc>
          <w:tcPr>
            <w:tcW w:w="809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Low</w:t>
            </w:r>
          </w:p>
        </w:tc>
        <w:tc>
          <w:tcPr>
            <w:tcW w:w="928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147958</w:t>
            </w:r>
          </w:p>
        </w:tc>
        <w:tc>
          <w:tcPr>
            <w:tcW w:w="760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5</w:t>
            </w:r>
          </w:p>
        </w:tc>
        <w:tc>
          <w:tcPr>
            <w:tcW w:w="623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23.16</w:t>
            </w:r>
          </w:p>
        </w:tc>
        <w:tc>
          <w:tcPr>
            <w:tcW w:w="1062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5.32</w:t>
            </w:r>
          </w:p>
        </w:tc>
      </w:tr>
      <w:tr w:rsidR="00231A12" w:rsidRPr="00231A12" w:rsidTr="009B3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pct"/>
            <w:vMerge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</w:p>
        </w:tc>
        <w:tc>
          <w:tcPr>
            <w:tcW w:w="809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Moderate</w:t>
            </w:r>
          </w:p>
        </w:tc>
        <w:tc>
          <w:tcPr>
            <w:tcW w:w="928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70772</w:t>
            </w:r>
          </w:p>
        </w:tc>
        <w:tc>
          <w:tcPr>
            <w:tcW w:w="760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5</w:t>
            </w:r>
          </w:p>
        </w:tc>
        <w:tc>
          <w:tcPr>
            <w:tcW w:w="623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11.08</w:t>
            </w:r>
          </w:p>
        </w:tc>
        <w:tc>
          <w:tcPr>
            <w:tcW w:w="1062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5.32</w:t>
            </w:r>
          </w:p>
        </w:tc>
      </w:tr>
      <w:tr w:rsidR="00231A12" w:rsidRPr="00231A12" w:rsidTr="009B35B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pct"/>
            <w:vMerge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</w:p>
        </w:tc>
        <w:tc>
          <w:tcPr>
            <w:tcW w:w="809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High</w:t>
            </w:r>
          </w:p>
        </w:tc>
        <w:tc>
          <w:tcPr>
            <w:tcW w:w="928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62045</w:t>
            </w:r>
          </w:p>
        </w:tc>
        <w:tc>
          <w:tcPr>
            <w:tcW w:w="760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6</w:t>
            </w:r>
          </w:p>
        </w:tc>
        <w:tc>
          <w:tcPr>
            <w:tcW w:w="623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9.71</w:t>
            </w:r>
          </w:p>
        </w:tc>
        <w:tc>
          <w:tcPr>
            <w:tcW w:w="1062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6.38</w:t>
            </w:r>
          </w:p>
        </w:tc>
      </w:tr>
      <w:tr w:rsidR="00231A12" w:rsidRPr="00231A12" w:rsidTr="009B3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pct"/>
            <w:vMerge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</w:p>
        </w:tc>
        <w:tc>
          <w:tcPr>
            <w:tcW w:w="809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Very High</w:t>
            </w:r>
          </w:p>
        </w:tc>
        <w:tc>
          <w:tcPr>
            <w:tcW w:w="928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77347</w:t>
            </w:r>
          </w:p>
        </w:tc>
        <w:tc>
          <w:tcPr>
            <w:tcW w:w="760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74</w:t>
            </w:r>
          </w:p>
        </w:tc>
        <w:tc>
          <w:tcPr>
            <w:tcW w:w="623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12.11</w:t>
            </w:r>
          </w:p>
        </w:tc>
        <w:tc>
          <w:tcPr>
            <w:tcW w:w="1062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78.72</w:t>
            </w:r>
          </w:p>
        </w:tc>
      </w:tr>
      <w:tr w:rsidR="00231A12" w:rsidRPr="00231A12" w:rsidTr="009B35B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pct"/>
            <w:vMerge w:val="restar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</w:p>
          <w:p w:rsidR="00231A12" w:rsidRPr="00231A12" w:rsidRDefault="00231A12" w:rsidP="00231A12">
            <w:pPr>
              <w:bidi w:val="0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DSC-NBTree</w:t>
            </w:r>
          </w:p>
          <w:p w:rsidR="00231A12" w:rsidRPr="00231A12" w:rsidRDefault="00231A12" w:rsidP="00231A12">
            <w:pPr>
              <w:bidi w:val="0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</w:p>
          <w:p w:rsidR="00231A12" w:rsidRPr="00231A12" w:rsidRDefault="00231A12" w:rsidP="00231A12">
            <w:pPr>
              <w:bidi w:val="0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</w:p>
          <w:p w:rsidR="00231A12" w:rsidRPr="00231A12" w:rsidRDefault="00231A12" w:rsidP="00231A12">
            <w:pPr>
              <w:bidi w:val="0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</w:p>
        </w:tc>
        <w:tc>
          <w:tcPr>
            <w:tcW w:w="809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Very Low</w:t>
            </w:r>
          </w:p>
        </w:tc>
        <w:tc>
          <w:tcPr>
            <w:tcW w:w="928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300716</w:t>
            </w:r>
          </w:p>
        </w:tc>
        <w:tc>
          <w:tcPr>
            <w:tcW w:w="760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  <w:tc>
          <w:tcPr>
            <w:tcW w:w="623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53.10</w:t>
            </w:r>
          </w:p>
        </w:tc>
        <w:tc>
          <w:tcPr>
            <w:tcW w:w="1062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3.19</w:t>
            </w:r>
          </w:p>
        </w:tc>
      </w:tr>
      <w:tr w:rsidR="00231A12" w:rsidRPr="00231A12" w:rsidTr="009B3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pct"/>
            <w:vMerge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</w:p>
        </w:tc>
        <w:tc>
          <w:tcPr>
            <w:tcW w:w="809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Low</w:t>
            </w:r>
          </w:p>
        </w:tc>
        <w:tc>
          <w:tcPr>
            <w:tcW w:w="928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96672</w:t>
            </w:r>
          </w:p>
        </w:tc>
        <w:tc>
          <w:tcPr>
            <w:tcW w:w="760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623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17.07</w:t>
            </w:r>
          </w:p>
        </w:tc>
        <w:tc>
          <w:tcPr>
            <w:tcW w:w="1062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2.13</w:t>
            </w:r>
          </w:p>
        </w:tc>
      </w:tr>
      <w:tr w:rsidR="00231A12" w:rsidRPr="00231A12" w:rsidTr="009B35B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pct"/>
            <w:vMerge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</w:p>
        </w:tc>
        <w:tc>
          <w:tcPr>
            <w:tcW w:w="809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Moderate</w:t>
            </w:r>
          </w:p>
        </w:tc>
        <w:tc>
          <w:tcPr>
            <w:tcW w:w="928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57687</w:t>
            </w:r>
          </w:p>
        </w:tc>
        <w:tc>
          <w:tcPr>
            <w:tcW w:w="760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4</w:t>
            </w:r>
          </w:p>
        </w:tc>
        <w:tc>
          <w:tcPr>
            <w:tcW w:w="623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10.19</w:t>
            </w:r>
          </w:p>
        </w:tc>
        <w:tc>
          <w:tcPr>
            <w:tcW w:w="1062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4.26</w:t>
            </w:r>
          </w:p>
        </w:tc>
      </w:tr>
      <w:tr w:rsidR="00231A12" w:rsidRPr="00231A12" w:rsidTr="009B3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pct"/>
            <w:vMerge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</w:p>
        </w:tc>
        <w:tc>
          <w:tcPr>
            <w:tcW w:w="809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High</w:t>
            </w:r>
          </w:p>
        </w:tc>
        <w:tc>
          <w:tcPr>
            <w:tcW w:w="928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27867</w:t>
            </w:r>
          </w:p>
        </w:tc>
        <w:tc>
          <w:tcPr>
            <w:tcW w:w="760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5</w:t>
            </w:r>
          </w:p>
        </w:tc>
        <w:tc>
          <w:tcPr>
            <w:tcW w:w="623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4.92</w:t>
            </w:r>
          </w:p>
        </w:tc>
        <w:tc>
          <w:tcPr>
            <w:tcW w:w="1062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5.32</w:t>
            </w:r>
          </w:p>
        </w:tc>
      </w:tr>
      <w:tr w:rsidR="00231A12" w:rsidRPr="00231A12" w:rsidTr="009B35B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pct"/>
            <w:vMerge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</w:p>
        </w:tc>
        <w:tc>
          <w:tcPr>
            <w:tcW w:w="809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Very High</w:t>
            </w:r>
          </w:p>
        </w:tc>
        <w:tc>
          <w:tcPr>
            <w:tcW w:w="928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83354</w:t>
            </w:r>
          </w:p>
        </w:tc>
        <w:tc>
          <w:tcPr>
            <w:tcW w:w="760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80</w:t>
            </w:r>
          </w:p>
        </w:tc>
        <w:tc>
          <w:tcPr>
            <w:tcW w:w="623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14.72</w:t>
            </w:r>
          </w:p>
        </w:tc>
        <w:tc>
          <w:tcPr>
            <w:tcW w:w="1062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85.11</w:t>
            </w:r>
          </w:p>
        </w:tc>
      </w:tr>
      <w:tr w:rsidR="00231A12" w:rsidRPr="00231A12" w:rsidTr="009B3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pct"/>
            <w:vMerge w:val="restar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</w:p>
          <w:p w:rsidR="00231A12" w:rsidRPr="00231A12" w:rsidRDefault="00231A12" w:rsidP="00231A12">
            <w:pPr>
              <w:bidi w:val="0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</w:p>
          <w:p w:rsidR="00231A12" w:rsidRPr="00231A12" w:rsidRDefault="00231A12" w:rsidP="00231A12">
            <w:pPr>
              <w:bidi w:val="0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DSC-J48</w:t>
            </w:r>
          </w:p>
          <w:p w:rsidR="00231A12" w:rsidRPr="00231A12" w:rsidRDefault="00231A12" w:rsidP="00231A12">
            <w:pPr>
              <w:bidi w:val="0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</w:p>
          <w:p w:rsidR="00231A12" w:rsidRPr="00231A12" w:rsidRDefault="00231A12" w:rsidP="00231A12">
            <w:pPr>
              <w:bidi w:val="0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</w:p>
        </w:tc>
        <w:tc>
          <w:tcPr>
            <w:tcW w:w="809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Very Low</w:t>
            </w:r>
          </w:p>
        </w:tc>
        <w:tc>
          <w:tcPr>
            <w:tcW w:w="928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252745</w:t>
            </w:r>
          </w:p>
        </w:tc>
        <w:tc>
          <w:tcPr>
            <w:tcW w:w="760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  <w:tc>
          <w:tcPr>
            <w:tcW w:w="623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39.70</w:t>
            </w:r>
          </w:p>
        </w:tc>
        <w:tc>
          <w:tcPr>
            <w:tcW w:w="1062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3.19</w:t>
            </w:r>
          </w:p>
        </w:tc>
      </w:tr>
      <w:tr w:rsidR="00231A12" w:rsidRPr="00231A12" w:rsidTr="009B35B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pct"/>
            <w:vMerge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</w:p>
        </w:tc>
        <w:tc>
          <w:tcPr>
            <w:tcW w:w="809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Low</w:t>
            </w:r>
          </w:p>
        </w:tc>
        <w:tc>
          <w:tcPr>
            <w:tcW w:w="928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274603</w:t>
            </w:r>
          </w:p>
        </w:tc>
        <w:tc>
          <w:tcPr>
            <w:tcW w:w="760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10</w:t>
            </w:r>
          </w:p>
        </w:tc>
        <w:tc>
          <w:tcPr>
            <w:tcW w:w="623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43.14</w:t>
            </w:r>
          </w:p>
        </w:tc>
        <w:tc>
          <w:tcPr>
            <w:tcW w:w="1062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10.64</w:t>
            </w:r>
          </w:p>
        </w:tc>
      </w:tr>
      <w:tr w:rsidR="00231A12" w:rsidRPr="00231A12" w:rsidTr="009B3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pct"/>
            <w:vMerge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</w:p>
        </w:tc>
        <w:tc>
          <w:tcPr>
            <w:tcW w:w="809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Moderate</w:t>
            </w:r>
          </w:p>
        </w:tc>
        <w:tc>
          <w:tcPr>
            <w:tcW w:w="928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16817</w:t>
            </w:r>
          </w:p>
        </w:tc>
        <w:tc>
          <w:tcPr>
            <w:tcW w:w="760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  <w:tc>
          <w:tcPr>
            <w:tcW w:w="623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2.64</w:t>
            </w:r>
          </w:p>
        </w:tc>
        <w:tc>
          <w:tcPr>
            <w:tcW w:w="1062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3.19</w:t>
            </w:r>
          </w:p>
        </w:tc>
      </w:tr>
      <w:tr w:rsidR="00231A12" w:rsidRPr="00231A12" w:rsidTr="009B35B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pct"/>
            <w:vMerge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</w:p>
        </w:tc>
        <w:tc>
          <w:tcPr>
            <w:tcW w:w="809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High</w:t>
            </w:r>
          </w:p>
        </w:tc>
        <w:tc>
          <w:tcPr>
            <w:tcW w:w="928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23825</w:t>
            </w:r>
          </w:p>
        </w:tc>
        <w:tc>
          <w:tcPr>
            <w:tcW w:w="760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5</w:t>
            </w:r>
          </w:p>
        </w:tc>
        <w:tc>
          <w:tcPr>
            <w:tcW w:w="623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3.74</w:t>
            </w:r>
          </w:p>
        </w:tc>
        <w:tc>
          <w:tcPr>
            <w:tcW w:w="1062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5.32</w:t>
            </w:r>
          </w:p>
        </w:tc>
      </w:tr>
      <w:tr w:rsidR="00231A12" w:rsidRPr="00231A12" w:rsidTr="009B3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pct"/>
            <w:vMerge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</w:p>
        </w:tc>
        <w:tc>
          <w:tcPr>
            <w:tcW w:w="809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Very High</w:t>
            </w:r>
          </w:p>
        </w:tc>
        <w:tc>
          <w:tcPr>
            <w:tcW w:w="928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68621</w:t>
            </w:r>
          </w:p>
        </w:tc>
        <w:tc>
          <w:tcPr>
            <w:tcW w:w="760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73</w:t>
            </w:r>
          </w:p>
        </w:tc>
        <w:tc>
          <w:tcPr>
            <w:tcW w:w="623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10.78</w:t>
            </w:r>
          </w:p>
        </w:tc>
        <w:tc>
          <w:tcPr>
            <w:tcW w:w="1062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77.66</w:t>
            </w:r>
          </w:p>
        </w:tc>
      </w:tr>
      <w:tr w:rsidR="00231A12" w:rsidRPr="00231A12" w:rsidTr="009B35B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pct"/>
            <w:vMerge w:val="restar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</w:p>
          <w:p w:rsidR="00231A12" w:rsidRPr="00231A12" w:rsidRDefault="00231A12" w:rsidP="00231A12">
            <w:pPr>
              <w:bidi w:val="0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</w:p>
          <w:p w:rsidR="00231A12" w:rsidRPr="00231A12" w:rsidRDefault="00231A12" w:rsidP="00231A12">
            <w:pPr>
              <w:bidi w:val="0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</w:p>
          <w:p w:rsidR="00231A12" w:rsidRPr="00231A12" w:rsidRDefault="00231A12" w:rsidP="00231A12">
            <w:pPr>
              <w:bidi w:val="0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DSC-SVM</w:t>
            </w:r>
          </w:p>
          <w:p w:rsidR="00231A12" w:rsidRPr="00231A12" w:rsidRDefault="00231A12" w:rsidP="00231A12">
            <w:pPr>
              <w:bidi w:val="0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</w:p>
        </w:tc>
        <w:tc>
          <w:tcPr>
            <w:tcW w:w="809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Very Low</w:t>
            </w:r>
          </w:p>
        </w:tc>
        <w:tc>
          <w:tcPr>
            <w:tcW w:w="928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250125</w:t>
            </w:r>
          </w:p>
        </w:tc>
        <w:tc>
          <w:tcPr>
            <w:tcW w:w="760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623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39.16</w:t>
            </w:r>
          </w:p>
        </w:tc>
        <w:tc>
          <w:tcPr>
            <w:tcW w:w="1062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2.13</w:t>
            </w:r>
          </w:p>
        </w:tc>
      </w:tr>
      <w:tr w:rsidR="00231A12" w:rsidRPr="00231A12" w:rsidTr="009B3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pct"/>
            <w:vMerge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</w:p>
        </w:tc>
        <w:tc>
          <w:tcPr>
            <w:tcW w:w="809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Low</w:t>
            </w:r>
          </w:p>
        </w:tc>
        <w:tc>
          <w:tcPr>
            <w:tcW w:w="928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168345</w:t>
            </w:r>
          </w:p>
        </w:tc>
        <w:tc>
          <w:tcPr>
            <w:tcW w:w="760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4</w:t>
            </w:r>
          </w:p>
        </w:tc>
        <w:tc>
          <w:tcPr>
            <w:tcW w:w="623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26.35</w:t>
            </w:r>
          </w:p>
        </w:tc>
        <w:tc>
          <w:tcPr>
            <w:tcW w:w="1062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4.26</w:t>
            </w:r>
          </w:p>
        </w:tc>
      </w:tr>
      <w:tr w:rsidR="00231A12" w:rsidRPr="00231A12" w:rsidTr="009B35B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pct"/>
            <w:vMerge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</w:p>
        </w:tc>
        <w:tc>
          <w:tcPr>
            <w:tcW w:w="809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Moderate</w:t>
            </w:r>
          </w:p>
        </w:tc>
        <w:tc>
          <w:tcPr>
            <w:tcW w:w="928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75316</w:t>
            </w:r>
          </w:p>
        </w:tc>
        <w:tc>
          <w:tcPr>
            <w:tcW w:w="760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6</w:t>
            </w:r>
          </w:p>
        </w:tc>
        <w:tc>
          <w:tcPr>
            <w:tcW w:w="623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11.79</w:t>
            </w:r>
          </w:p>
        </w:tc>
        <w:tc>
          <w:tcPr>
            <w:tcW w:w="1062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6.38</w:t>
            </w:r>
          </w:p>
        </w:tc>
      </w:tr>
      <w:tr w:rsidR="00231A12" w:rsidRPr="00231A12" w:rsidTr="009B3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pct"/>
            <w:vMerge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</w:p>
        </w:tc>
        <w:tc>
          <w:tcPr>
            <w:tcW w:w="809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High</w:t>
            </w:r>
          </w:p>
        </w:tc>
        <w:tc>
          <w:tcPr>
            <w:tcW w:w="928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66885</w:t>
            </w:r>
          </w:p>
        </w:tc>
        <w:tc>
          <w:tcPr>
            <w:tcW w:w="760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9</w:t>
            </w:r>
          </w:p>
        </w:tc>
        <w:tc>
          <w:tcPr>
            <w:tcW w:w="623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10.47</w:t>
            </w:r>
          </w:p>
        </w:tc>
        <w:tc>
          <w:tcPr>
            <w:tcW w:w="1062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9.57</w:t>
            </w:r>
          </w:p>
        </w:tc>
      </w:tr>
      <w:tr w:rsidR="00231A12" w:rsidRPr="00231A12" w:rsidTr="009B35B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pct"/>
            <w:vMerge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</w:p>
        </w:tc>
        <w:tc>
          <w:tcPr>
            <w:tcW w:w="809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Very High</w:t>
            </w:r>
          </w:p>
        </w:tc>
        <w:tc>
          <w:tcPr>
            <w:tcW w:w="928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78110</w:t>
            </w:r>
          </w:p>
        </w:tc>
        <w:tc>
          <w:tcPr>
            <w:tcW w:w="760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73</w:t>
            </w:r>
          </w:p>
        </w:tc>
        <w:tc>
          <w:tcPr>
            <w:tcW w:w="623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12.23</w:t>
            </w:r>
          </w:p>
        </w:tc>
        <w:tc>
          <w:tcPr>
            <w:tcW w:w="1062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77.66</w:t>
            </w:r>
          </w:p>
        </w:tc>
      </w:tr>
      <w:tr w:rsidR="00231A12" w:rsidRPr="00231A12" w:rsidTr="009B3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pct"/>
            <w:vMerge w:val="restar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</w:p>
          <w:p w:rsidR="00231A12" w:rsidRPr="00231A12" w:rsidRDefault="00231A12" w:rsidP="00231A12">
            <w:pPr>
              <w:bidi w:val="0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</w:p>
          <w:p w:rsidR="00231A12" w:rsidRPr="00231A12" w:rsidRDefault="00231A12" w:rsidP="00231A12">
            <w:pPr>
              <w:bidi w:val="0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DSC-LMT</w:t>
            </w:r>
          </w:p>
          <w:p w:rsidR="00231A12" w:rsidRPr="00231A12" w:rsidRDefault="00231A12" w:rsidP="00231A12">
            <w:pPr>
              <w:bidi w:val="0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</w:p>
          <w:p w:rsidR="00231A12" w:rsidRPr="00231A12" w:rsidRDefault="00231A12" w:rsidP="00231A12">
            <w:pPr>
              <w:bidi w:val="0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</w:p>
        </w:tc>
        <w:tc>
          <w:tcPr>
            <w:tcW w:w="809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Very Low</w:t>
            </w:r>
          </w:p>
        </w:tc>
        <w:tc>
          <w:tcPr>
            <w:tcW w:w="928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343903</w:t>
            </w:r>
          </w:p>
        </w:tc>
        <w:tc>
          <w:tcPr>
            <w:tcW w:w="760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  <w:tc>
          <w:tcPr>
            <w:tcW w:w="623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53.84</w:t>
            </w:r>
          </w:p>
        </w:tc>
        <w:tc>
          <w:tcPr>
            <w:tcW w:w="1062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3.19</w:t>
            </w:r>
          </w:p>
        </w:tc>
      </w:tr>
      <w:tr w:rsidR="00231A12" w:rsidRPr="00231A12" w:rsidTr="009B35B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pct"/>
            <w:vMerge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</w:p>
        </w:tc>
        <w:tc>
          <w:tcPr>
            <w:tcW w:w="809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Low</w:t>
            </w:r>
          </w:p>
        </w:tc>
        <w:tc>
          <w:tcPr>
            <w:tcW w:w="928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119468</w:t>
            </w:r>
          </w:p>
        </w:tc>
        <w:tc>
          <w:tcPr>
            <w:tcW w:w="760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7</w:t>
            </w:r>
          </w:p>
        </w:tc>
        <w:tc>
          <w:tcPr>
            <w:tcW w:w="623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18.70</w:t>
            </w:r>
          </w:p>
        </w:tc>
        <w:tc>
          <w:tcPr>
            <w:tcW w:w="1062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7.45</w:t>
            </w:r>
          </w:p>
        </w:tc>
      </w:tr>
      <w:tr w:rsidR="00231A12" w:rsidRPr="00231A12" w:rsidTr="009B3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pct"/>
            <w:vMerge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</w:p>
        </w:tc>
        <w:tc>
          <w:tcPr>
            <w:tcW w:w="809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Moderate</w:t>
            </w:r>
          </w:p>
        </w:tc>
        <w:tc>
          <w:tcPr>
            <w:tcW w:w="928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59998</w:t>
            </w:r>
          </w:p>
        </w:tc>
        <w:tc>
          <w:tcPr>
            <w:tcW w:w="760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623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9.39</w:t>
            </w:r>
          </w:p>
        </w:tc>
        <w:tc>
          <w:tcPr>
            <w:tcW w:w="1062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2.13</w:t>
            </w:r>
          </w:p>
        </w:tc>
      </w:tr>
      <w:tr w:rsidR="00231A12" w:rsidRPr="00231A12" w:rsidTr="009B35B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pct"/>
            <w:vMerge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</w:p>
        </w:tc>
        <w:tc>
          <w:tcPr>
            <w:tcW w:w="809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High</w:t>
            </w:r>
          </w:p>
        </w:tc>
        <w:tc>
          <w:tcPr>
            <w:tcW w:w="928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44225</w:t>
            </w:r>
          </w:p>
        </w:tc>
        <w:tc>
          <w:tcPr>
            <w:tcW w:w="760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5</w:t>
            </w:r>
          </w:p>
        </w:tc>
        <w:tc>
          <w:tcPr>
            <w:tcW w:w="623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6.92</w:t>
            </w:r>
          </w:p>
        </w:tc>
        <w:tc>
          <w:tcPr>
            <w:tcW w:w="1062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5.32</w:t>
            </w:r>
          </w:p>
        </w:tc>
      </w:tr>
      <w:tr w:rsidR="00231A12" w:rsidRPr="00231A12" w:rsidTr="009B3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pct"/>
            <w:vMerge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</w:p>
        </w:tc>
        <w:tc>
          <w:tcPr>
            <w:tcW w:w="809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Very High</w:t>
            </w:r>
          </w:p>
        </w:tc>
        <w:tc>
          <w:tcPr>
            <w:tcW w:w="928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71187</w:t>
            </w:r>
          </w:p>
        </w:tc>
        <w:tc>
          <w:tcPr>
            <w:tcW w:w="760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77</w:t>
            </w:r>
          </w:p>
        </w:tc>
        <w:tc>
          <w:tcPr>
            <w:tcW w:w="623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11.14</w:t>
            </w:r>
          </w:p>
        </w:tc>
        <w:tc>
          <w:tcPr>
            <w:tcW w:w="1062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81.91</w:t>
            </w:r>
          </w:p>
        </w:tc>
      </w:tr>
      <w:tr w:rsidR="00231A12" w:rsidRPr="00231A12" w:rsidTr="009B35B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pct"/>
            <w:vMerge w:val="restar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</w:p>
          <w:p w:rsidR="00231A12" w:rsidRPr="00231A12" w:rsidRDefault="00231A12" w:rsidP="00231A12">
            <w:pPr>
              <w:bidi w:val="0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</w:p>
          <w:p w:rsidR="00231A12" w:rsidRPr="00231A12" w:rsidRDefault="00231A12" w:rsidP="00231A12">
            <w:pPr>
              <w:bidi w:val="0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  <w:t>DSC-AD Tree</w:t>
            </w:r>
          </w:p>
          <w:p w:rsidR="00231A12" w:rsidRPr="00231A12" w:rsidRDefault="00231A12" w:rsidP="00231A12">
            <w:pPr>
              <w:bidi w:val="0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</w:p>
          <w:p w:rsidR="00231A12" w:rsidRPr="00231A12" w:rsidRDefault="00231A12" w:rsidP="00231A12">
            <w:pPr>
              <w:bidi w:val="0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</w:p>
        </w:tc>
        <w:tc>
          <w:tcPr>
            <w:tcW w:w="809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Very Low</w:t>
            </w:r>
          </w:p>
        </w:tc>
        <w:tc>
          <w:tcPr>
            <w:tcW w:w="928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371641</w:t>
            </w:r>
          </w:p>
        </w:tc>
        <w:tc>
          <w:tcPr>
            <w:tcW w:w="760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4</w:t>
            </w:r>
          </w:p>
        </w:tc>
        <w:tc>
          <w:tcPr>
            <w:tcW w:w="623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60.27</w:t>
            </w:r>
          </w:p>
        </w:tc>
        <w:tc>
          <w:tcPr>
            <w:tcW w:w="1062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4.26</w:t>
            </w:r>
          </w:p>
        </w:tc>
      </w:tr>
      <w:tr w:rsidR="00231A12" w:rsidRPr="00231A12" w:rsidTr="009B3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pct"/>
            <w:vMerge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</w:p>
        </w:tc>
        <w:tc>
          <w:tcPr>
            <w:tcW w:w="809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Low</w:t>
            </w:r>
          </w:p>
        </w:tc>
        <w:tc>
          <w:tcPr>
            <w:tcW w:w="928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109864</w:t>
            </w:r>
          </w:p>
        </w:tc>
        <w:tc>
          <w:tcPr>
            <w:tcW w:w="760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  <w:tc>
          <w:tcPr>
            <w:tcW w:w="623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17.82</w:t>
            </w:r>
          </w:p>
        </w:tc>
        <w:tc>
          <w:tcPr>
            <w:tcW w:w="1062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3.19</w:t>
            </w:r>
          </w:p>
        </w:tc>
      </w:tr>
      <w:tr w:rsidR="00231A12" w:rsidRPr="00231A12" w:rsidTr="009B35B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pct"/>
            <w:vMerge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</w:p>
        </w:tc>
        <w:tc>
          <w:tcPr>
            <w:tcW w:w="809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Moderate</w:t>
            </w:r>
          </w:p>
        </w:tc>
        <w:tc>
          <w:tcPr>
            <w:tcW w:w="928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44409</w:t>
            </w:r>
          </w:p>
        </w:tc>
        <w:tc>
          <w:tcPr>
            <w:tcW w:w="760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5</w:t>
            </w:r>
          </w:p>
        </w:tc>
        <w:tc>
          <w:tcPr>
            <w:tcW w:w="623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7.20</w:t>
            </w:r>
          </w:p>
        </w:tc>
        <w:tc>
          <w:tcPr>
            <w:tcW w:w="1062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5.32</w:t>
            </w:r>
          </w:p>
        </w:tc>
      </w:tr>
      <w:tr w:rsidR="00231A12" w:rsidRPr="00231A12" w:rsidTr="009B3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pct"/>
            <w:vMerge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</w:p>
        </w:tc>
        <w:tc>
          <w:tcPr>
            <w:tcW w:w="809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High</w:t>
            </w:r>
          </w:p>
        </w:tc>
        <w:tc>
          <w:tcPr>
            <w:tcW w:w="928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45442</w:t>
            </w:r>
          </w:p>
        </w:tc>
        <w:tc>
          <w:tcPr>
            <w:tcW w:w="760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6</w:t>
            </w:r>
          </w:p>
        </w:tc>
        <w:tc>
          <w:tcPr>
            <w:tcW w:w="623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7.37</w:t>
            </w:r>
          </w:p>
        </w:tc>
        <w:tc>
          <w:tcPr>
            <w:tcW w:w="1062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6.38</w:t>
            </w:r>
          </w:p>
        </w:tc>
      </w:tr>
      <w:tr w:rsidR="00231A12" w:rsidRPr="00231A12" w:rsidTr="009B35B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pct"/>
            <w:vMerge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</w:p>
        </w:tc>
        <w:tc>
          <w:tcPr>
            <w:tcW w:w="809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Very High</w:t>
            </w:r>
          </w:p>
        </w:tc>
        <w:tc>
          <w:tcPr>
            <w:tcW w:w="928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45252</w:t>
            </w:r>
          </w:p>
        </w:tc>
        <w:tc>
          <w:tcPr>
            <w:tcW w:w="760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76</w:t>
            </w:r>
          </w:p>
        </w:tc>
        <w:tc>
          <w:tcPr>
            <w:tcW w:w="623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7.34</w:t>
            </w:r>
          </w:p>
        </w:tc>
        <w:tc>
          <w:tcPr>
            <w:tcW w:w="1062" w:type="pct"/>
            <w:shd w:val="clear" w:color="auto" w:fill="FFFFFF" w:themeFill="background1"/>
            <w:noWrap/>
            <w:vAlign w:val="center"/>
            <w:hideMark/>
          </w:tcPr>
          <w:p w:rsidR="00231A12" w:rsidRPr="00231A12" w:rsidRDefault="00231A12" w:rsidP="00231A12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231A12">
              <w:rPr>
                <w:rFonts w:asciiTheme="majorBidi" w:eastAsia="Times New Roman" w:hAnsiTheme="majorBidi" w:cstheme="majorBidi"/>
                <w:color w:val="000000"/>
              </w:rPr>
              <w:t>80.85</w:t>
            </w:r>
          </w:p>
        </w:tc>
      </w:tr>
    </w:tbl>
    <w:p w:rsidR="00231A12" w:rsidRPr="00231A12" w:rsidRDefault="00231A12" w:rsidP="00231A12">
      <w:pPr>
        <w:bidi w:val="0"/>
        <w:jc w:val="center"/>
        <w:rPr>
          <w:rFonts w:ascii="Times New Roman" w:hAnsi="Times New Roman" w:cs="Times New Roman"/>
        </w:rPr>
      </w:pPr>
    </w:p>
    <w:p w:rsidR="00231A12" w:rsidRDefault="00231A12" w:rsidP="00231A12">
      <w:pPr>
        <w:bidi w:val="0"/>
      </w:pPr>
    </w:p>
    <w:p w:rsidR="00231A12" w:rsidRDefault="00231A12" w:rsidP="00231A12">
      <w:pPr>
        <w:bidi w:val="0"/>
      </w:pPr>
    </w:p>
    <w:p w:rsidR="00231A12" w:rsidRDefault="00231A12" w:rsidP="00231A12">
      <w:pPr>
        <w:bidi w:val="0"/>
      </w:pPr>
    </w:p>
    <w:p w:rsidR="00231A12" w:rsidRDefault="00231A12" w:rsidP="00231A12">
      <w:pPr>
        <w:bidi w:val="0"/>
      </w:pPr>
    </w:p>
    <w:p w:rsidR="00231A12" w:rsidRDefault="00231A12" w:rsidP="00231A12">
      <w:pPr>
        <w:bidi w:val="0"/>
      </w:pPr>
    </w:p>
    <w:p w:rsidR="00231A12" w:rsidRDefault="00231A12" w:rsidP="00231A12">
      <w:pPr>
        <w:bidi w:val="0"/>
      </w:pPr>
    </w:p>
    <w:p w:rsidR="00231A12" w:rsidRDefault="00231A12" w:rsidP="00231A12">
      <w:pPr>
        <w:bidi w:val="0"/>
      </w:pPr>
    </w:p>
    <w:p w:rsidR="00231A12" w:rsidRDefault="00231A12" w:rsidP="00231A12">
      <w:pPr>
        <w:bidi w:val="0"/>
      </w:pPr>
    </w:p>
    <w:p w:rsidR="00231A12" w:rsidRDefault="00231A12" w:rsidP="00231A12">
      <w:pPr>
        <w:bidi w:val="0"/>
      </w:pPr>
    </w:p>
    <w:p w:rsidR="00231A12" w:rsidRDefault="00231A12" w:rsidP="00231A12">
      <w:pPr>
        <w:bidi w:val="0"/>
      </w:pPr>
    </w:p>
    <w:p w:rsidR="00231A12" w:rsidRDefault="00231A12" w:rsidP="00231A12">
      <w:pPr>
        <w:bidi w:val="0"/>
      </w:pPr>
    </w:p>
    <w:p w:rsidR="00231A12" w:rsidRDefault="00231A12" w:rsidP="00231A12">
      <w:pPr>
        <w:bidi w:val="0"/>
      </w:pPr>
    </w:p>
    <w:p w:rsidR="00231A12" w:rsidRDefault="00231A12" w:rsidP="00231A12">
      <w:pPr>
        <w:bidi w:val="0"/>
      </w:pPr>
    </w:p>
    <w:p w:rsidR="00231A12" w:rsidRDefault="00231A12" w:rsidP="00231A12">
      <w:pPr>
        <w:bidi w:val="0"/>
      </w:pPr>
    </w:p>
    <w:p w:rsidR="00231A12" w:rsidRDefault="00231A12" w:rsidP="00231A12">
      <w:pPr>
        <w:bidi w:val="0"/>
      </w:pPr>
    </w:p>
    <w:p w:rsidR="00231A12" w:rsidRDefault="00231A12" w:rsidP="00231A12">
      <w:pPr>
        <w:bidi w:val="0"/>
      </w:pPr>
    </w:p>
    <w:p w:rsidR="00231A12" w:rsidRDefault="00231A12" w:rsidP="00231A12">
      <w:pPr>
        <w:bidi w:val="0"/>
      </w:pPr>
    </w:p>
    <w:p w:rsidR="00836210" w:rsidRDefault="00836210" w:rsidP="00836210">
      <w:pPr>
        <w:bidi w:val="0"/>
      </w:pPr>
    </w:p>
    <w:p w:rsidR="00AD2656" w:rsidRDefault="00AD2656" w:rsidP="00AD2656">
      <w:pPr>
        <w:bidi w:val="0"/>
      </w:pPr>
    </w:p>
    <w:p w:rsidR="00AD2656" w:rsidRDefault="00AD2656" w:rsidP="00AD2656">
      <w:pPr>
        <w:bidi w:val="0"/>
      </w:pPr>
    </w:p>
    <w:p w:rsidR="00AD2656" w:rsidRDefault="00AD2656" w:rsidP="00AD2656">
      <w:pPr>
        <w:bidi w:val="0"/>
      </w:pPr>
    </w:p>
    <w:p w:rsidR="00AD2656" w:rsidRDefault="00AD2656" w:rsidP="00AD2656">
      <w:pPr>
        <w:bidi w:val="0"/>
      </w:pPr>
    </w:p>
    <w:p w:rsidR="00AD2656" w:rsidRDefault="00AD2656" w:rsidP="00AD2656">
      <w:pPr>
        <w:bidi w:val="0"/>
      </w:pPr>
    </w:p>
    <w:p w:rsidR="00AD2656" w:rsidRDefault="00AD2656" w:rsidP="00AD2656">
      <w:pPr>
        <w:bidi w:val="0"/>
      </w:pPr>
    </w:p>
    <w:p w:rsidR="00AD2656" w:rsidRDefault="00AD2656" w:rsidP="00AD2656">
      <w:pPr>
        <w:bidi w:val="0"/>
      </w:pPr>
    </w:p>
    <w:p w:rsidR="00AD2656" w:rsidRDefault="00AD2656" w:rsidP="00AD2656">
      <w:pPr>
        <w:bidi w:val="0"/>
      </w:pPr>
    </w:p>
    <w:p w:rsidR="00AD2656" w:rsidRDefault="00AD2656" w:rsidP="00AD2656">
      <w:pPr>
        <w:bidi w:val="0"/>
      </w:pPr>
    </w:p>
    <w:p w:rsidR="00AD2656" w:rsidRDefault="00AD2656" w:rsidP="00AD2656">
      <w:pPr>
        <w:bidi w:val="0"/>
      </w:pPr>
    </w:p>
    <w:p w:rsidR="00AD2656" w:rsidRDefault="00AD2656" w:rsidP="00AD2656">
      <w:pPr>
        <w:bidi w:val="0"/>
      </w:pPr>
    </w:p>
    <w:p w:rsidR="00AD2656" w:rsidRDefault="00AD2656" w:rsidP="00AD2656">
      <w:pPr>
        <w:bidi w:val="0"/>
      </w:pPr>
    </w:p>
    <w:p w:rsidR="00AD2656" w:rsidRDefault="00AD2656" w:rsidP="00AD2656">
      <w:pPr>
        <w:bidi w:val="0"/>
      </w:pPr>
    </w:p>
    <w:p w:rsidR="00AD2656" w:rsidRDefault="00AD2656" w:rsidP="00AD2656">
      <w:pPr>
        <w:bidi w:val="0"/>
      </w:pPr>
    </w:p>
    <w:p w:rsidR="00AD2656" w:rsidRDefault="00AD2656" w:rsidP="00AD2656">
      <w:pPr>
        <w:bidi w:val="0"/>
      </w:pPr>
    </w:p>
    <w:p w:rsidR="00AD2656" w:rsidRDefault="00AD2656" w:rsidP="00AD2656">
      <w:pPr>
        <w:bidi w:val="0"/>
      </w:pPr>
    </w:p>
    <w:p w:rsidR="009F7630" w:rsidRDefault="009F7630" w:rsidP="009F7630">
      <w:pPr>
        <w:bidi w:val="0"/>
      </w:pPr>
    </w:p>
    <w:p w:rsidR="00AD2656" w:rsidRDefault="00AD2656" w:rsidP="00AD2656">
      <w:pPr>
        <w:bidi w:val="0"/>
      </w:pPr>
      <w:bookmarkStart w:id="0" w:name="_GoBack"/>
      <w:bookmarkEnd w:id="0"/>
    </w:p>
    <w:sectPr w:rsidR="00AD2656" w:rsidSect="003E374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Linotyp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5C5"/>
    <w:rsid w:val="001125C5"/>
    <w:rsid w:val="00231A12"/>
    <w:rsid w:val="00372F5E"/>
    <w:rsid w:val="003E3741"/>
    <w:rsid w:val="0046733D"/>
    <w:rsid w:val="005856A4"/>
    <w:rsid w:val="007D681F"/>
    <w:rsid w:val="00836210"/>
    <w:rsid w:val="00921D21"/>
    <w:rsid w:val="009F7630"/>
    <w:rsid w:val="00AD2656"/>
    <w:rsid w:val="00BA637B"/>
    <w:rsid w:val="00EF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5015EAD-28FE-4F50-AD82-9F8D544FE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265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26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DPI31text">
    <w:name w:val="MDPI_3.1_text"/>
    <w:link w:val="MDPI31text0"/>
    <w:qFormat/>
    <w:rsid w:val="007D681F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character" w:customStyle="1" w:styleId="MDPI31text0">
    <w:name w:val="MDPI_3.1_text 字符"/>
    <w:link w:val="MDPI31text"/>
    <w:rsid w:val="007D681F"/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table" w:customStyle="1" w:styleId="LightShading2">
    <w:name w:val="Light Shading2"/>
    <w:basedOn w:val="TableNormal"/>
    <w:uiPriority w:val="60"/>
    <w:rsid w:val="007D681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1">
    <w:name w:val="Light Shading1"/>
    <w:basedOn w:val="TableNormal"/>
    <w:uiPriority w:val="60"/>
    <w:rsid w:val="0083621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836210"/>
    <w:pPr>
      <w:ind w:left="720"/>
      <w:contextualSpacing/>
    </w:pPr>
  </w:style>
  <w:style w:type="character" w:customStyle="1" w:styleId="tlid-translation">
    <w:name w:val="tlid-translation"/>
    <w:basedOn w:val="DefaultParagraphFont"/>
    <w:rsid w:val="00836210"/>
  </w:style>
  <w:style w:type="table" w:customStyle="1" w:styleId="LightShading11">
    <w:name w:val="Light Shading11"/>
    <w:basedOn w:val="TableNormal"/>
    <w:uiPriority w:val="60"/>
    <w:rsid w:val="00231A1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12">
    <w:name w:val="Light Shading12"/>
    <w:basedOn w:val="TableNormal"/>
    <w:uiPriority w:val="60"/>
    <w:rsid w:val="00231A1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542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3065</Words>
  <Characters>17475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Lavan</dc:creator>
  <cp:keywords/>
  <dc:description/>
  <cp:lastModifiedBy>Lavan</cp:lastModifiedBy>
  <cp:revision>3</cp:revision>
  <dcterms:created xsi:type="dcterms:W3CDTF">2020-04-11T03:10:00Z</dcterms:created>
  <dcterms:modified xsi:type="dcterms:W3CDTF">2020-05-15T02:54:00Z</dcterms:modified>
</cp:coreProperties>
</file>