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70C9B" w14:textId="06A4A46D" w:rsidR="008B6A8F" w:rsidRPr="008568A1" w:rsidRDefault="008B6A8F" w:rsidP="008B6A8F">
      <w:pPr>
        <w:spacing w:line="480" w:lineRule="auto"/>
        <w:jc w:val="both"/>
        <w:rPr>
          <w:rFonts w:cstheme="minorHAnsi"/>
          <w:b/>
          <w:color w:val="000000" w:themeColor="text1"/>
        </w:rPr>
      </w:pPr>
      <w:r w:rsidRPr="00DF7A70">
        <w:rPr>
          <w:rFonts w:cstheme="minorHAnsi"/>
          <w:b/>
          <w:bCs/>
          <w:color w:val="000000" w:themeColor="text1"/>
        </w:rPr>
        <w:t>Table 1:</w:t>
      </w:r>
      <w:r w:rsidRPr="00DF7A70">
        <w:rPr>
          <w:rFonts w:cstheme="minorHAnsi"/>
          <w:color w:val="000000" w:themeColor="text1"/>
        </w:rPr>
        <w:t xml:space="preserve"> </w:t>
      </w:r>
      <w:r w:rsidRPr="00DF7A70">
        <w:rPr>
          <w:rFonts w:cstheme="minorHAnsi"/>
          <w:b/>
          <w:bCs/>
          <w:color w:val="000000" w:themeColor="text1"/>
        </w:rPr>
        <w:t>Comparison of WHO Best Buy Recommendations with Existing Policies and Programs in Rwanda, Malawi, and South Africa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9634"/>
        <w:gridCol w:w="1569"/>
        <w:gridCol w:w="1272"/>
        <w:gridCol w:w="1554"/>
      </w:tblGrid>
      <w:tr w:rsidR="008B6A8F" w:rsidRPr="00DF7A70" w14:paraId="008E8C70" w14:textId="77777777" w:rsidTr="0007142F">
        <w:tc>
          <w:tcPr>
            <w:tcW w:w="9634" w:type="dxa"/>
          </w:tcPr>
          <w:p w14:paraId="112B5F71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569" w:type="dxa"/>
          </w:tcPr>
          <w:p w14:paraId="47F93051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RWANDA</w:t>
            </w:r>
          </w:p>
        </w:tc>
        <w:tc>
          <w:tcPr>
            <w:tcW w:w="1272" w:type="dxa"/>
          </w:tcPr>
          <w:p w14:paraId="3DBF6B18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MALAWI</w:t>
            </w:r>
          </w:p>
        </w:tc>
        <w:tc>
          <w:tcPr>
            <w:tcW w:w="1554" w:type="dxa"/>
          </w:tcPr>
          <w:p w14:paraId="737C3F1F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SOUTH AFRICA</w:t>
            </w:r>
          </w:p>
        </w:tc>
      </w:tr>
      <w:tr w:rsidR="008B6A8F" w:rsidRPr="00DF7A70" w14:paraId="58F41C52" w14:textId="77777777" w:rsidTr="0007142F">
        <w:tc>
          <w:tcPr>
            <w:tcW w:w="9634" w:type="dxa"/>
          </w:tcPr>
          <w:p w14:paraId="77AE680C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Unhealthy diet reduction measures</w:t>
            </w:r>
          </w:p>
        </w:tc>
        <w:tc>
          <w:tcPr>
            <w:tcW w:w="1569" w:type="dxa"/>
          </w:tcPr>
          <w:p w14:paraId="78DA7983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272" w:type="dxa"/>
          </w:tcPr>
          <w:p w14:paraId="70748435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554" w:type="dxa"/>
          </w:tcPr>
          <w:p w14:paraId="4100DB91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8B6A8F" w:rsidRPr="00DF7A70" w14:paraId="02D4AF32" w14:textId="77777777" w:rsidTr="0007142F">
        <w:trPr>
          <w:trHeight w:val="408"/>
        </w:trPr>
        <w:tc>
          <w:tcPr>
            <w:tcW w:w="9634" w:type="dxa"/>
          </w:tcPr>
          <w:p w14:paraId="27EF5D0B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salt/sodium policies</w:t>
            </w:r>
          </w:p>
        </w:tc>
        <w:tc>
          <w:tcPr>
            <w:tcW w:w="1569" w:type="dxa"/>
          </w:tcPr>
          <w:p w14:paraId="24D12E03" w14:textId="77777777" w:rsidR="008B6A8F" w:rsidRPr="00196436" w:rsidRDefault="008B6A8F" w:rsidP="008B6A8F">
            <w:pPr>
              <w:pStyle w:val="ListParagraph"/>
              <w:numPr>
                <w:ilvl w:val="0"/>
                <w:numId w:val="7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272" w:type="dxa"/>
          </w:tcPr>
          <w:p w14:paraId="07DEF9B7" w14:textId="77777777" w:rsidR="008B6A8F" w:rsidRPr="00196436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54" w:type="dxa"/>
          </w:tcPr>
          <w:p w14:paraId="101EA60B" w14:textId="77777777" w:rsidR="008B6A8F" w:rsidRPr="00196436" w:rsidRDefault="008B6A8F" w:rsidP="008B6A8F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140BC3D3" w14:textId="77777777" w:rsidTr="0007142F">
        <w:tc>
          <w:tcPr>
            <w:tcW w:w="9634" w:type="dxa"/>
          </w:tcPr>
          <w:p w14:paraId="3451B14F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saturated fatty acids and trans-fats policies</w:t>
            </w:r>
          </w:p>
        </w:tc>
        <w:tc>
          <w:tcPr>
            <w:tcW w:w="1569" w:type="dxa"/>
          </w:tcPr>
          <w:p w14:paraId="3D0BFA9E" w14:textId="77777777" w:rsidR="008B6A8F" w:rsidRPr="00196436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272" w:type="dxa"/>
          </w:tcPr>
          <w:p w14:paraId="0F9A64DB" w14:textId="77777777" w:rsidR="008B6A8F" w:rsidRPr="00196436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54" w:type="dxa"/>
          </w:tcPr>
          <w:p w14:paraId="311BD6CA" w14:textId="77777777" w:rsidR="008B6A8F" w:rsidRPr="00196436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1923E55D" w14:textId="77777777" w:rsidTr="0007142F">
        <w:trPr>
          <w:trHeight w:val="354"/>
        </w:trPr>
        <w:tc>
          <w:tcPr>
            <w:tcW w:w="9634" w:type="dxa"/>
          </w:tcPr>
          <w:p w14:paraId="22643139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taxation on sugar sweetened beverages</w:t>
            </w:r>
          </w:p>
        </w:tc>
        <w:tc>
          <w:tcPr>
            <w:tcW w:w="1569" w:type="dxa"/>
          </w:tcPr>
          <w:p w14:paraId="78C11AB1" w14:textId="77777777" w:rsidR="008B6A8F" w:rsidRPr="00196436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272" w:type="dxa"/>
          </w:tcPr>
          <w:p w14:paraId="2329E0FA" w14:textId="77777777" w:rsidR="008B6A8F" w:rsidRPr="00196436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54" w:type="dxa"/>
          </w:tcPr>
          <w:p w14:paraId="18A8A739" w14:textId="77777777" w:rsidR="008B6A8F" w:rsidRPr="00196436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036C1C4B" w14:textId="77777777" w:rsidTr="0007142F">
        <w:tc>
          <w:tcPr>
            <w:tcW w:w="9634" w:type="dxa"/>
          </w:tcPr>
          <w:p w14:paraId="1122E858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Tobacco demand reduction measures</w:t>
            </w:r>
          </w:p>
        </w:tc>
        <w:tc>
          <w:tcPr>
            <w:tcW w:w="1569" w:type="dxa"/>
          </w:tcPr>
          <w:p w14:paraId="03383D5B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272" w:type="dxa"/>
          </w:tcPr>
          <w:p w14:paraId="1F96872E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554" w:type="dxa"/>
          </w:tcPr>
          <w:p w14:paraId="6CCCAF40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8B6A8F" w:rsidRPr="00DF7A70" w14:paraId="6046BBD0" w14:textId="77777777" w:rsidTr="0007142F">
        <w:tc>
          <w:tcPr>
            <w:tcW w:w="9634" w:type="dxa"/>
          </w:tcPr>
          <w:p w14:paraId="65862E67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increased excise taxes and prices</w:t>
            </w:r>
          </w:p>
        </w:tc>
        <w:tc>
          <w:tcPr>
            <w:tcW w:w="1569" w:type="dxa"/>
          </w:tcPr>
          <w:p w14:paraId="67AF185B" w14:textId="77777777" w:rsidR="008B6A8F" w:rsidRPr="00196436" w:rsidRDefault="008B6A8F" w:rsidP="008B6A8F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</w:rPr>
            </w:pPr>
          </w:p>
        </w:tc>
        <w:tc>
          <w:tcPr>
            <w:tcW w:w="1272" w:type="dxa"/>
          </w:tcPr>
          <w:p w14:paraId="43464D53" w14:textId="77777777" w:rsidR="008B6A8F" w:rsidRPr="00DF7A70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54" w:type="dxa"/>
          </w:tcPr>
          <w:p w14:paraId="7B114310" w14:textId="77777777" w:rsidR="008B6A8F" w:rsidRPr="00196436" w:rsidRDefault="008B6A8F" w:rsidP="008B6A8F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</w:rPr>
            </w:pPr>
          </w:p>
        </w:tc>
      </w:tr>
      <w:tr w:rsidR="008B6A8F" w:rsidRPr="00DF7A70" w14:paraId="6E9C8A92" w14:textId="77777777" w:rsidTr="0007142F">
        <w:tc>
          <w:tcPr>
            <w:tcW w:w="9634" w:type="dxa"/>
          </w:tcPr>
          <w:p w14:paraId="14A01646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smoke-free policies</w:t>
            </w:r>
          </w:p>
        </w:tc>
        <w:tc>
          <w:tcPr>
            <w:tcW w:w="1569" w:type="dxa"/>
          </w:tcPr>
          <w:p w14:paraId="5C832AA2" w14:textId="77777777" w:rsidR="008B6A8F" w:rsidRPr="00196436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272" w:type="dxa"/>
          </w:tcPr>
          <w:p w14:paraId="2F077353" w14:textId="77777777" w:rsidR="008B6A8F" w:rsidRPr="00DF7A70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54" w:type="dxa"/>
          </w:tcPr>
          <w:p w14:paraId="4BE01543" w14:textId="77777777" w:rsidR="008B6A8F" w:rsidRPr="00DF7A70" w:rsidRDefault="008B6A8F" w:rsidP="008B6A8F">
            <w:pPr>
              <w:pStyle w:val="ListParagraph"/>
              <w:numPr>
                <w:ilvl w:val="0"/>
                <w:numId w:val="9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4CB07A42" w14:textId="77777777" w:rsidTr="0007142F">
        <w:trPr>
          <w:trHeight w:val="563"/>
        </w:trPr>
        <w:tc>
          <w:tcPr>
            <w:tcW w:w="9634" w:type="dxa"/>
          </w:tcPr>
          <w:p w14:paraId="067CFE13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lastRenderedPageBreak/>
              <w:t>large graphic warnings/plain packaging</w:t>
            </w:r>
          </w:p>
        </w:tc>
        <w:tc>
          <w:tcPr>
            <w:tcW w:w="1569" w:type="dxa"/>
          </w:tcPr>
          <w:p w14:paraId="042BDC46" w14:textId="77777777" w:rsidR="008B6A8F" w:rsidRPr="00196436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272" w:type="dxa"/>
          </w:tcPr>
          <w:p w14:paraId="21AE13D7" w14:textId="77777777" w:rsidR="008B6A8F" w:rsidRPr="00DF7A70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54" w:type="dxa"/>
          </w:tcPr>
          <w:p w14:paraId="2E3BF19A" w14:textId="77777777" w:rsidR="008B6A8F" w:rsidRPr="00196436" w:rsidRDefault="008B6A8F" w:rsidP="008B6A8F">
            <w:pPr>
              <w:pStyle w:val="ListParagraph"/>
              <w:numPr>
                <w:ilvl w:val="0"/>
                <w:numId w:val="8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79BB68BD" w14:textId="77777777" w:rsidTr="0007142F">
        <w:tc>
          <w:tcPr>
            <w:tcW w:w="9634" w:type="dxa"/>
          </w:tcPr>
          <w:p w14:paraId="294F2399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bans on advertising, promotion, and sponsorship</w:t>
            </w:r>
          </w:p>
        </w:tc>
        <w:tc>
          <w:tcPr>
            <w:tcW w:w="1569" w:type="dxa"/>
          </w:tcPr>
          <w:p w14:paraId="5C157474" w14:textId="77777777" w:rsidR="008B6A8F" w:rsidRPr="00DF7A70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272" w:type="dxa"/>
          </w:tcPr>
          <w:p w14:paraId="3E21781B" w14:textId="77777777" w:rsidR="008B6A8F" w:rsidRPr="00DF7A70" w:rsidRDefault="008B6A8F" w:rsidP="008B6A8F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54" w:type="dxa"/>
          </w:tcPr>
          <w:p w14:paraId="25098837" w14:textId="77777777" w:rsidR="008B6A8F" w:rsidRPr="00DF7A70" w:rsidRDefault="008B6A8F" w:rsidP="008B6A8F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jc w:val="left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</w:tbl>
    <w:p w14:paraId="25AE14CC" w14:textId="77777777" w:rsidR="008B6A8F" w:rsidRPr="00DF7A70" w:rsidRDefault="008B6A8F" w:rsidP="008B6A8F">
      <w:pPr>
        <w:spacing w:after="222" w:line="480" w:lineRule="auto"/>
        <w:jc w:val="both"/>
        <w:rPr>
          <w:rFonts w:cstheme="minorHAnsi"/>
          <w:color w:val="000000" w:themeColor="text1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9677"/>
        <w:gridCol w:w="1658"/>
        <w:gridCol w:w="1324"/>
        <w:gridCol w:w="1511"/>
      </w:tblGrid>
      <w:tr w:rsidR="008B6A8F" w:rsidRPr="00DF7A70" w14:paraId="1F6482CB" w14:textId="77777777" w:rsidTr="0007142F">
        <w:tc>
          <w:tcPr>
            <w:tcW w:w="9677" w:type="dxa"/>
          </w:tcPr>
          <w:p w14:paraId="22608C96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658" w:type="dxa"/>
          </w:tcPr>
          <w:p w14:paraId="6CFE0BFD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RWANDA</w:t>
            </w:r>
          </w:p>
        </w:tc>
        <w:tc>
          <w:tcPr>
            <w:tcW w:w="1324" w:type="dxa"/>
          </w:tcPr>
          <w:p w14:paraId="691EDD46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MALAWI</w:t>
            </w:r>
          </w:p>
        </w:tc>
        <w:tc>
          <w:tcPr>
            <w:tcW w:w="1511" w:type="dxa"/>
          </w:tcPr>
          <w:p w14:paraId="601BA3B7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SOUTH AFRICA</w:t>
            </w:r>
          </w:p>
        </w:tc>
      </w:tr>
      <w:tr w:rsidR="008B6A8F" w:rsidRPr="00DF7A70" w14:paraId="3ADE19DF" w14:textId="77777777" w:rsidTr="0007142F">
        <w:tc>
          <w:tcPr>
            <w:tcW w:w="9677" w:type="dxa"/>
          </w:tcPr>
          <w:p w14:paraId="6DFA5B05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Harmful use of alcohol reduction strategies</w:t>
            </w:r>
          </w:p>
        </w:tc>
        <w:tc>
          <w:tcPr>
            <w:tcW w:w="1658" w:type="dxa"/>
          </w:tcPr>
          <w:p w14:paraId="3882AE47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324" w:type="dxa"/>
          </w:tcPr>
          <w:p w14:paraId="08649D28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16EDC653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8B6A8F" w:rsidRPr="00DF7A70" w14:paraId="5889ACCE" w14:textId="77777777" w:rsidTr="0007142F">
        <w:tc>
          <w:tcPr>
            <w:tcW w:w="9677" w:type="dxa"/>
          </w:tcPr>
          <w:p w14:paraId="759350EE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restrictions on physical availability</w:t>
            </w:r>
          </w:p>
        </w:tc>
        <w:tc>
          <w:tcPr>
            <w:tcW w:w="1658" w:type="dxa"/>
          </w:tcPr>
          <w:p w14:paraId="2F94C142" w14:textId="77777777" w:rsidR="008B6A8F" w:rsidRPr="00196436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324" w:type="dxa"/>
          </w:tcPr>
          <w:p w14:paraId="78C6D21F" w14:textId="77777777" w:rsidR="008B6A8F" w:rsidRPr="00196436" w:rsidRDefault="008B6A8F" w:rsidP="008B6A8F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jc w:val="left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11" w:type="dxa"/>
          </w:tcPr>
          <w:p w14:paraId="7E77E499" w14:textId="77777777" w:rsidR="008B6A8F" w:rsidRPr="00DF7A70" w:rsidRDefault="008B6A8F" w:rsidP="008B6A8F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159C8187" w14:textId="77777777" w:rsidTr="0007142F">
        <w:tc>
          <w:tcPr>
            <w:tcW w:w="9677" w:type="dxa"/>
          </w:tcPr>
          <w:p w14:paraId="34B731FB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advertising bans or comprehensive restrictions</w:t>
            </w:r>
          </w:p>
        </w:tc>
        <w:tc>
          <w:tcPr>
            <w:tcW w:w="1658" w:type="dxa"/>
          </w:tcPr>
          <w:p w14:paraId="7305272C" w14:textId="77777777" w:rsidR="008B6A8F" w:rsidRPr="00196436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324" w:type="dxa"/>
          </w:tcPr>
          <w:p w14:paraId="27BCBDA5" w14:textId="77777777" w:rsidR="008B6A8F" w:rsidRPr="00196436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jc w:val="left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11" w:type="dxa"/>
          </w:tcPr>
          <w:p w14:paraId="0EC423C2" w14:textId="77777777" w:rsidR="008B6A8F" w:rsidRPr="00196436" w:rsidRDefault="008B6A8F" w:rsidP="008B6A8F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6D34C430" w14:textId="77777777" w:rsidTr="0007142F">
        <w:tc>
          <w:tcPr>
            <w:tcW w:w="9677" w:type="dxa"/>
          </w:tcPr>
          <w:p w14:paraId="3021C66D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increased excise taxes</w:t>
            </w:r>
          </w:p>
        </w:tc>
        <w:tc>
          <w:tcPr>
            <w:tcW w:w="1658" w:type="dxa"/>
          </w:tcPr>
          <w:p w14:paraId="1AC607C9" w14:textId="77777777" w:rsidR="008B6A8F" w:rsidRPr="00196436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324" w:type="dxa"/>
          </w:tcPr>
          <w:p w14:paraId="3A2568BC" w14:textId="77777777" w:rsidR="008B6A8F" w:rsidRPr="00196436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jc w:val="left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11" w:type="dxa"/>
          </w:tcPr>
          <w:p w14:paraId="482FCF69" w14:textId="77777777" w:rsidR="008B6A8F" w:rsidRPr="00DF7A70" w:rsidRDefault="008B6A8F" w:rsidP="008B6A8F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3F22FCB2" w14:textId="77777777" w:rsidTr="0007142F">
        <w:tc>
          <w:tcPr>
            <w:tcW w:w="9677" w:type="dxa"/>
          </w:tcPr>
          <w:p w14:paraId="1C574580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F7A70">
              <w:rPr>
                <w:rFonts w:cstheme="minorHAnsi"/>
                <w:b/>
                <w:bCs/>
                <w:color w:val="000000" w:themeColor="text1"/>
              </w:rPr>
              <w:t>Physical activity</w:t>
            </w:r>
          </w:p>
        </w:tc>
        <w:tc>
          <w:tcPr>
            <w:tcW w:w="1658" w:type="dxa"/>
          </w:tcPr>
          <w:p w14:paraId="5B11EDE1" w14:textId="77777777" w:rsidR="008B6A8F" w:rsidRPr="00DF7A70" w:rsidRDefault="008B6A8F" w:rsidP="0007142F">
            <w:pPr>
              <w:spacing w:line="480" w:lineRule="auto"/>
              <w:jc w:val="center"/>
              <w:rPr>
                <w:rFonts w:cstheme="minorHAnsi"/>
                <w:color w:val="00B050"/>
              </w:rPr>
            </w:pPr>
          </w:p>
        </w:tc>
        <w:tc>
          <w:tcPr>
            <w:tcW w:w="1324" w:type="dxa"/>
          </w:tcPr>
          <w:p w14:paraId="59DFBB49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B050"/>
              </w:rPr>
            </w:pPr>
          </w:p>
        </w:tc>
        <w:tc>
          <w:tcPr>
            <w:tcW w:w="1511" w:type="dxa"/>
          </w:tcPr>
          <w:p w14:paraId="7720C498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B050"/>
              </w:rPr>
            </w:pPr>
          </w:p>
        </w:tc>
      </w:tr>
      <w:tr w:rsidR="008B6A8F" w:rsidRPr="00DF7A70" w14:paraId="1F947967" w14:textId="77777777" w:rsidTr="0007142F">
        <w:tc>
          <w:tcPr>
            <w:tcW w:w="9677" w:type="dxa"/>
          </w:tcPr>
          <w:p w14:paraId="3C450DB5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lastRenderedPageBreak/>
              <w:t>public education and awareness campaign on physical activity</w:t>
            </w:r>
          </w:p>
        </w:tc>
        <w:tc>
          <w:tcPr>
            <w:tcW w:w="1658" w:type="dxa"/>
          </w:tcPr>
          <w:p w14:paraId="402BB8D0" w14:textId="77777777" w:rsidR="008B6A8F" w:rsidRPr="00DF7A70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324" w:type="dxa"/>
          </w:tcPr>
          <w:p w14:paraId="685DD828" w14:textId="77777777" w:rsidR="008B6A8F" w:rsidRPr="00DF7A70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11" w:type="dxa"/>
          </w:tcPr>
          <w:p w14:paraId="733A5324" w14:textId="77777777" w:rsidR="008B6A8F" w:rsidRPr="00DF7A70" w:rsidRDefault="008B6A8F" w:rsidP="008B6A8F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13CDAE9C" w14:textId="77777777" w:rsidTr="0007142F">
        <w:tc>
          <w:tcPr>
            <w:tcW w:w="9677" w:type="dxa"/>
          </w:tcPr>
          <w:p w14:paraId="1E02187F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 xml:space="preserve"> access to quality public open space and infrastructure to support walking and cycling</w:t>
            </w:r>
          </w:p>
        </w:tc>
        <w:tc>
          <w:tcPr>
            <w:tcW w:w="1658" w:type="dxa"/>
          </w:tcPr>
          <w:p w14:paraId="51727CD4" w14:textId="77777777" w:rsidR="008B6A8F" w:rsidRPr="00DF7A70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324" w:type="dxa"/>
          </w:tcPr>
          <w:p w14:paraId="302BAFCD" w14:textId="77777777" w:rsidR="008B6A8F" w:rsidRPr="00DF7A70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11" w:type="dxa"/>
          </w:tcPr>
          <w:p w14:paraId="17041CB3" w14:textId="77777777" w:rsidR="008B6A8F" w:rsidRPr="00DF7A70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21C95B5F" w14:textId="77777777" w:rsidTr="0007142F">
        <w:tc>
          <w:tcPr>
            <w:tcW w:w="9677" w:type="dxa"/>
          </w:tcPr>
          <w:p w14:paraId="54B05742" w14:textId="77777777" w:rsidR="008B6A8F" w:rsidRPr="00196436" w:rsidRDefault="008B6A8F" w:rsidP="0007142F">
            <w:pPr>
              <w:spacing w:line="480" w:lineRule="auto"/>
              <w:jc w:val="both"/>
              <w:rPr>
                <w:rFonts w:cstheme="minorHAnsi"/>
                <w:color w:val="000000"/>
              </w:rPr>
            </w:pPr>
            <w:r w:rsidRPr="00196436">
              <w:rPr>
                <w:rFonts w:cstheme="minorHAnsi"/>
                <w:color w:val="000000"/>
              </w:rPr>
              <w:t>workplace physical activity programs</w:t>
            </w:r>
          </w:p>
        </w:tc>
        <w:tc>
          <w:tcPr>
            <w:tcW w:w="1658" w:type="dxa"/>
          </w:tcPr>
          <w:p w14:paraId="0C106ED9" w14:textId="77777777" w:rsidR="008B6A8F" w:rsidRPr="00DF7A70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324" w:type="dxa"/>
          </w:tcPr>
          <w:p w14:paraId="6D793593" w14:textId="77777777" w:rsidR="008B6A8F" w:rsidRPr="00DF7A70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11" w:type="dxa"/>
          </w:tcPr>
          <w:p w14:paraId="5E0931D3" w14:textId="77777777" w:rsidR="008B6A8F" w:rsidRPr="00DF7A70" w:rsidRDefault="008B6A8F" w:rsidP="008B6A8F">
            <w:pPr>
              <w:pStyle w:val="ListParagraph"/>
              <w:numPr>
                <w:ilvl w:val="1"/>
                <w:numId w:val="2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  <w:tr w:rsidR="008B6A8F" w:rsidRPr="00DF7A70" w14:paraId="42022355" w14:textId="77777777" w:rsidTr="0007142F">
        <w:tc>
          <w:tcPr>
            <w:tcW w:w="9677" w:type="dxa"/>
          </w:tcPr>
          <w:p w14:paraId="44C31EAF" w14:textId="77777777" w:rsidR="008B6A8F" w:rsidRPr="00DF7A70" w:rsidRDefault="008B6A8F" w:rsidP="0007142F">
            <w:pPr>
              <w:spacing w:line="480" w:lineRule="auto"/>
              <w:jc w:val="both"/>
              <w:rPr>
                <w:rFonts w:cstheme="minorHAnsi"/>
                <w:color w:val="000000" w:themeColor="text1"/>
              </w:rPr>
            </w:pPr>
            <w:r w:rsidRPr="00DF7A70">
              <w:rPr>
                <w:rFonts w:cstheme="minorHAnsi"/>
                <w:color w:val="000000" w:themeColor="text1"/>
              </w:rPr>
              <w:t>promotion of physical activity through organized sport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DF7A70">
              <w:rPr>
                <w:rFonts w:cstheme="minorHAnsi"/>
                <w:color w:val="000000" w:themeColor="text1"/>
              </w:rPr>
              <w:t>groups and clubs, programmes, and events</w:t>
            </w:r>
          </w:p>
        </w:tc>
        <w:tc>
          <w:tcPr>
            <w:tcW w:w="1658" w:type="dxa"/>
          </w:tcPr>
          <w:p w14:paraId="0C7CEAE1" w14:textId="77777777" w:rsidR="008B6A8F" w:rsidRPr="00DF7A70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324" w:type="dxa"/>
          </w:tcPr>
          <w:p w14:paraId="2F4B8245" w14:textId="77777777" w:rsidR="008B6A8F" w:rsidRPr="00DF7A70" w:rsidRDefault="008B6A8F" w:rsidP="008B6A8F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  <w:tc>
          <w:tcPr>
            <w:tcW w:w="1511" w:type="dxa"/>
          </w:tcPr>
          <w:p w14:paraId="7ED1644F" w14:textId="77777777" w:rsidR="008B6A8F" w:rsidRPr="00DF7A70" w:rsidRDefault="008B6A8F" w:rsidP="008B6A8F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rPr>
                <w:rFonts w:asciiTheme="minorHAnsi" w:hAnsiTheme="minorHAnsi" w:cstheme="minorHAnsi"/>
                <w:color w:val="00B050"/>
                <w:szCs w:val="24"/>
              </w:rPr>
            </w:pPr>
          </w:p>
        </w:tc>
      </w:tr>
    </w:tbl>
    <w:p w14:paraId="67125ECD" w14:textId="77777777" w:rsidR="008B6A8F" w:rsidRPr="009F7B72" w:rsidRDefault="008B6A8F" w:rsidP="008B6A8F">
      <w:pPr>
        <w:spacing w:after="222" w:line="480" w:lineRule="auto"/>
        <w:jc w:val="both"/>
        <w:rPr>
          <w:rFonts w:cstheme="minorHAnsi"/>
          <w:b/>
          <w:bCs/>
          <w:color w:val="000000" w:themeColor="text1"/>
        </w:rPr>
      </w:pPr>
      <w:r w:rsidRPr="009F7B72">
        <w:rPr>
          <w:rFonts w:cstheme="minorHAnsi"/>
          <w:b/>
          <w:bCs/>
          <w:color w:val="000000" w:themeColor="text1"/>
        </w:rPr>
        <w:t>Key</w:t>
      </w:r>
    </w:p>
    <w:p w14:paraId="46CBC007" w14:textId="77777777" w:rsidR="008B6A8F" w:rsidRPr="00DF7A70" w:rsidRDefault="008B6A8F" w:rsidP="008B6A8F">
      <w:pPr>
        <w:pStyle w:val="ListParagraph"/>
        <w:numPr>
          <w:ilvl w:val="0"/>
          <w:numId w:val="5"/>
        </w:numPr>
        <w:spacing w:after="222" w:line="480" w:lineRule="auto"/>
        <w:ind w:left="993" w:hanging="273"/>
        <w:jc w:val="left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Present</w:t>
      </w:r>
    </w:p>
    <w:p w14:paraId="1192B96B" w14:textId="77777777" w:rsidR="008B6A8F" w:rsidRPr="008568A1" w:rsidRDefault="008B6A8F" w:rsidP="008B6A8F">
      <w:pPr>
        <w:pStyle w:val="ListParagraph"/>
        <w:numPr>
          <w:ilvl w:val="0"/>
          <w:numId w:val="6"/>
        </w:numPr>
        <w:spacing w:after="222" w:line="480" w:lineRule="auto"/>
        <w:ind w:left="993" w:hanging="273"/>
        <w:jc w:val="left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Absent</w:t>
      </w:r>
      <w:r w:rsidRPr="008568A1">
        <w:rPr>
          <w:rFonts w:asciiTheme="minorHAnsi" w:hAnsiTheme="minorHAnsi" w:cstheme="minorHAnsi"/>
          <w:color w:val="000000" w:themeColor="text1"/>
        </w:rPr>
        <w:t xml:space="preserve">          </w:t>
      </w:r>
    </w:p>
    <w:p w14:paraId="44DFEE6D" w14:textId="77777777" w:rsidR="008B6A8F" w:rsidRPr="008568A1" w:rsidRDefault="008B6A8F" w:rsidP="008B6A8F">
      <w:pPr>
        <w:spacing w:after="222" w:line="480" w:lineRule="auto"/>
        <w:rPr>
          <w:rFonts w:cstheme="minorHAnsi"/>
          <w:color w:val="000000" w:themeColor="text1"/>
        </w:rPr>
        <w:sectPr w:rsidR="008B6A8F" w:rsidRPr="008568A1" w:rsidSect="008568A1">
          <w:footerReference w:type="even" r:id="rId5"/>
          <w:footerReference w:type="default" r:id="rId6"/>
          <w:pgSz w:w="15840" w:h="12240" w:orient="landscape"/>
          <w:pgMar w:top="1441" w:right="1511" w:bottom="1440" w:left="1485" w:header="720" w:footer="720" w:gutter="0"/>
          <w:cols w:space="720"/>
          <w:docGrid w:linePitch="326"/>
        </w:sectPr>
      </w:pPr>
    </w:p>
    <w:p w14:paraId="5DCA9A0C" w14:textId="77777777" w:rsidR="008B6A8F" w:rsidRPr="008568A1" w:rsidRDefault="008B6A8F" w:rsidP="008B6A8F">
      <w:pPr>
        <w:spacing w:after="222" w:line="480" w:lineRule="auto"/>
        <w:rPr>
          <w:rFonts w:cstheme="minorHAnsi"/>
          <w:color w:val="000000" w:themeColor="text1"/>
        </w:rPr>
      </w:pPr>
    </w:p>
    <w:p w14:paraId="2F8404EC" w14:textId="77777777" w:rsidR="00D10C5B" w:rsidRDefault="00D10C5B"/>
    <w:sectPr w:rsidR="00D10C5B" w:rsidSect="008568A1">
      <w:pgSz w:w="12240" w:h="15840"/>
      <w:pgMar w:top="1485" w:right="1441" w:bottom="1511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948405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849F04" w14:textId="77777777" w:rsidR="00C2069A" w:rsidRDefault="008B6A8F" w:rsidP="002233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3AD5426E" w14:textId="77777777" w:rsidR="00C2069A" w:rsidRDefault="008B6A8F" w:rsidP="00A347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612543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D58F0D" w14:textId="77777777" w:rsidR="00C2069A" w:rsidRDefault="008B6A8F" w:rsidP="002233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68DDA3E9" w14:textId="77777777" w:rsidR="00C2069A" w:rsidRDefault="008B6A8F" w:rsidP="00A34760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35C07"/>
    <w:multiLevelType w:val="hybridMultilevel"/>
    <w:tmpl w:val="E8800518"/>
    <w:lvl w:ilvl="0" w:tplc="B4F49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65EED"/>
    <w:multiLevelType w:val="hybridMultilevel"/>
    <w:tmpl w:val="C15EA8EC"/>
    <w:lvl w:ilvl="0" w:tplc="0DDE4202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1236FB3"/>
    <w:multiLevelType w:val="hybridMultilevel"/>
    <w:tmpl w:val="1E947564"/>
    <w:lvl w:ilvl="0" w:tplc="3AD42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58060B7"/>
    <w:multiLevelType w:val="hybridMultilevel"/>
    <w:tmpl w:val="F1D0499C"/>
    <w:lvl w:ilvl="0" w:tplc="454AA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80DA5"/>
    <w:multiLevelType w:val="hybridMultilevel"/>
    <w:tmpl w:val="DC38D404"/>
    <w:lvl w:ilvl="0" w:tplc="3AD420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50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992A4C"/>
    <w:multiLevelType w:val="hybridMultilevel"/>
    <w:tmpl w:val="CC0A41FC"/>
    <w:lvl w:ilvl="0" w:tplc="E5C67B2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B050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766B8E"/>
    <w:multiLevelType w:val="hybridMultilevel"/>
    <w:tmpl w:val="307C6210"/>
    <w:lvl w:ilvl="0" w:tplc="3AD42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76234"/>
    <w:multiLevelType w:val="hybridMultilevel"/>
    <w:tmpl w:val="90D4B020"/>
    <w:lvl w:ilvl="0" w:tplc="2564B1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725462D6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  <w:color w:val="00B050"/>
        <w:sz w:val="40"/>
        <w:szCs w:val="4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A024A"/>
    <w:multiLevelType w:val="hybridMultilevel"/>
    <w:tmpl w:val="2106285A"/>
    <w:lvl w:ilvl="0" w:tplc="3AD42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8F"/>
    <w:rsid w:val="008B6A8F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FD6DA"/>
  <w15:chartTrackingRefBased/>
  <w15:docId w15:val="{2A98493F-C24E-4DA1-8162-56033091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8B6A8F"/>
  </w:style>
  <w:style w:type="paragraph" w:styleId="ListParagraph">
    <w:name w:val="List Paragraph"/>
    <w:basedOn w:val="Normal"/>
    <w:uiPriority w:val="34"/>
    <w:qFormat/>
    <w:rsid w:val="008B6A8F"/>
    <w:pPr>
      <w:spacing w:after="189" w:line="251" w:lineRule="auto"/>
      <w:ind w:left="720" w:hanging="10"/>
      <w:contextualSpacing/>
      <w:jc w:val="both"/>
    </w:pPr>
    <w:rPr>
      <w:rFonts w:ascii="Calibri" w:eastAsia="Calibri" w:hAnsi="Calibri" w:cs="Calibri"/>
      <w:color w:val="000000"/>
      <w:sz w:val="24"/>
      <w:lang w:val="en-GB"/>
    </w:rPr>
  </w:style>
  <w:style w:type="table" w:styleId="TableGrid">
    <w:name w:val="Table Grid"/>
    <w:basedOn w:val="TableNormal"/>
    <w:uiPriority w:val="39"/>
    <w:rsid w:val="008B6A8F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B6A8F"/>
    <w:pPr>
      <w:tabs>
        <w:tab w:val="center" w:pos="4513"/>
        <w:tab w:val="right" w:pos="9026"/>
      </w:tabs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B6A8F"/>
    <w:rPr>
      <w:rFonts w:ascii="Calibri" w:eastAsia="Calibri" w:hAnsi="Calibri" w:cs="Calibri"/>
      <w:color w:val="000000"/>
      <w:sz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B6A8F"/>
  </w:style>
  <w:style w:type="character" w:styleId="LineNumber">
    <w:name w:val="line number"/>
    <w:basedOn w:val="DefaultParagraphFont"/>
    <w:uiPriority w:val="99"/>
    <w:semiHidden/>
    <w:unhideWhenUsed/>
    <w:rsid w:val="008B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</Words>
  <Characters>936</Characters>
  <Application>Microsoft Office Word</Application>
  <DocSecurity>0</DocSecurity>
  <Lines>468</Lines>
  <Paragraphs>116</Paragraphs>
  <ScaleCrop>false</ScaleCrop>
  <Company>Springer Nature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2023-03-30T06:29:00Z</dcterms:created>
  <dcterms:modified xsi:type="dcterms:W3CDTF">2023-03-30T06:30:00Z</dcterms:modified>
</cp:coreProperties>
</file>