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5FB68" w14:textId="180A0333" w:rsidR="00F94468" w:rsidRDefault="002556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27A4A">
        <w:rPr>
          <w:rFonts w:ascii="Times New Roman" w:hAnsi="Times New Roman" w:cs="Times New Roman"/>
          <w:b/>
          <w:bCs/>
          <w:sz w:val="24"/>
          <w:szCs w:val="24"/>
        </w:rPr>
        <w:t>Here is a summary of all the supplementary figures. The original images have been uploaded to the supplementary materials folder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3297140" w14:textId="77EA8727" w:rsidR="0025563A" w:rsidRDefault="002556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4FDA60" w14:textId="417994C7" w:rsidR="0025563A" w:rsidRDefault="002556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2F95E2" w14:textId="77777777" w:rsidR="0025563A" w:rsidRPr="00A00373" w:rsidRDefault="0025563A" w:rsidP="0025563A">
      <w:pPr>
        <w:spacing w:line="480" w:lineRule="auto"/>
        <w:ind w:firstLineChars="400" w:firstLine="9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D4573D" wp14:editId="1623940F">
            <wp:extent cx="4662651" cy="3600000"/>
            <wp:effectExtent l="0" t="0" r="508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65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5EE38" w14:textId="77777777" w:rsidR="0025563A" w:rsidRPr="00A00373" w:rsidRDefault="0025563A" w:rsidP="0025563A">
      <w:pPr>
        <w:spacing w:line="480" w:lineRule="auto"/>
        <w:ind w:firstLineChars="400" w:firstLine="964"/>
        <w:rPr>
          <w:rFonts w:ascii="Times New Roman" w:hAnsi="Times New Roman" w:cs="Times New Roman"/>
          <w:sz w:val="24"/>
          <w:szCs w:val="24"/>
        </w:rPr>
      </w:pPr>
      <w:r w:rsidRPr="00A00373">
        <w:rPr>
          <w:rFonts w:ascii="Times New Roman" w:hAnsi="Times New Roman" w:cs="Times New Roman"/>
          <w:b/>
          <w:bCs/>
          <w:sz w:val="24"/>
          <w:szCs w:val="24"/>
        </w:rPr>
        <w:t>Fig. S1: CCL5 promoted the expression of apoptosis</w:t>
      </w:r>
      <w:r w:rsidRPr="00A00373">
        <w:rPr>
          <w:rFonts w:ascii="Times New Roman" w:eastAsia="宋体" w:hAnsi="Times New Roman" w:cs="Times New Roman"/>
          <w:b/>
          <w:bCs/>
          <w:sz w:val="24"/>
          <w:szCs w:val="24"/>
        </w:rPr>
        <w:t>-</w:t>
      </w:r>
      <w:r w:rsidRPr="00A00373">
        <w:rPr>
          <w:rFonts w:ascii="Times New Roman" w:hAnsi="Times New Roman" w:cs="Times New Roman"/>
          <w:b/>
          <w:bCs/>
          <w:sz w:val="24"/>
          <w:szCs w:val="24"/>
        </w:rPr>
        <w:t xml:space="preserve">related </w:t>
      </w:r>
      <w:r w:rsidRPr="00A00373">
        <w:rPr>
          <w:rFonts w:ascii="Times New Roman" w:eastAsia="宋体" w:hAnsi="Times New Roman" w:cs="Times New Roman"/>
          <w:b/>
          <w:bCs/>
          <w:sz w:val="24"/>
          <w:szCs w:val="24"/>
        </w:rPr>
        <w:t>proteins</w:t>
      </w:r>
      <w:r w:rsidRPr="00A00373">
        <w:rPr>
          <w:rFonts w:ascii="Times New Roman" w:hAnsi="Times New Roman" w:cs="Times New Roman"/>
          <w:b/>
          <w:bCs/>
          <w:sz w:val="24"/>
          <w:szCs w:val="24"/>
        </w:rPr>
        <w:t xml:space="preserve"> 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DA neurons from</w:t>
      </w:r>
      <w:r w:rsidRPr="00A003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0373">
        <w:rPr>
          <w:rFonts w:ascii="Times New Roman" w:eastAsia="宋体" w:hAnsi="Times New Roman" w:cs="Times New Roman"/>
          <w:b/>
          <w:bCs/>
          <w:sz w:val="24"/>
          <w:szCs w:val="24"/>
        </w:rPr>
        <w:t>the mouse</w:t>
      </w:r>
      <w:r w:rsidRPr="00A003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00373">
        <w:rPr>
          <w:rFonts w:ascii="Times New Roman" w:hAnsi="Times New Roman" w:cs="Times New Roman"/>
          <w:b/>
          <w:bCs/>
          <w:sz w:val="24"/>
          <w:szCs w:val="24"/>
        </w:rPr>
        <w:t>SNpc</w:t>
      </w:r>
      <w:proofErr w:type="spellEnd"/>
      <w:r w:rsidRPr="00A003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00373">
        <w:rPr>
          <w:rFonts w:ascii="Times New Roman" w:hAnsi="Times New Roman" w:cs="Times New Roman"/>
          <w:sz w:val="24"/>
          <w:szCs w:val="24"/>
        </w:rPr>
        <w:t xml:space="preserve"> (A) Western blot analysis was used to detect TH, </w:t>
      </w:r>
      <w:proofErr w:type="gramStart"/>
      <w:r w:rsidRPr="00A00373">
        <w:rPr>
          <w:rFonts w:ascii="Times New Roman" w:hAnsi="Times New Roman" w:cs="Times New Roman"/>
          <w:sz w:val="24"/>
          <w:szCs w:val="24"/>
        </w:rPr>
        <w:t>BAX</w:t>
      </w:r>
      <w:proofErr w:type="gramEnd"/>
      <w:r w:rsidRPr="00A00373">
        <w:rPr>
          <w:rFonts w:ascii="Times New Roman" w:hAnsi="Times New Roman" w:cs="Times New Roman"/>
          <w:sz w:val="24"/>
          <w:szCs w:val="24"/>
        </w:rPr>
        <w:t xml:space="preserve"> and Bcl-2 </w:t>
      </w:r>
      <w:r>
        <w:rPr>
          <w:rFonts w:ascii="Times New Roman" w:hAnsi="Times New Roman" w:cs="Times New Roman"/>
          <w:sz w:val="24"/>
          <w:szCs w:val="24"/>
        </w:rPr>
        <w:t xml:space="preserve">levels </w:t>
      </w:r>
      <w:r w:rsidRPr="00A00373">
        <w:rPr>
          <w:rFonts w:ascii="Times New Roman" w:hAnsi="Times New Roman" w:cs="Times New Roman"/>
          <w:sz w:val="24"/>
          <w:szCs w:val="24"/>
        </w:rPr>
        <w:t xml:space="preserve">in the brain </w:t>
      </w:r>
      <w:proofErr w:type="spellStart"/>
      <w:r w:rsidRPr="00A00373">
        <w:rPr>
          <w:rFonts w:ascii="Times New Roman" w:hAnsi="Times New Roman" w:cs="Times New Roman"/>
          <w:sz w:val="24"/>
          <w:szCs w:val="24"/>
        </w:rPr>
        <w:t>SNpc</w:t>
      </w:r>
      <w:proofErr w:type="spellEnd"/>
      <w:r w:rsidRPr="00A00373">
        <w:rPr>
          <w:rFonts w:ascii="Times New Roman" w:hAnsi="Times New Roman" w:cs="Times New Roman"/>
          <w:sz w:val="24"/>
          <w:szCs w:val="24"/>
        </w:rPr>
        <w:t xml:space="preserve"> of mice, and the data were quantified using ImageJ. n = 3 per group. (B) Immunofluorescence was used to calculate the ratio </w:t>
      </w:r>
      <w:r w:rsidRPr="00A00373">
        <w:rPr>
          <w:rFonts w:ascii="Times New Roman" w:eastAsia="宋体" w:hAnsi="Times New Roman" w:cs="Times New Roman"/>
          <w:sz w:val="24"/>
          <w:szCs w:val="24"/>
        </w:rPr>
        <w:t xml:space="preserve">of </w:t>
      </w:r>
      <w:r w:rsidRPr="00A00373">
        <w:rPr>
          <w:rFonts w:ascii="Times New Roman" w:hAnsi="Times New Roman" w:cs="Times New Roman"/>
          <w:sz w:val="24"/>
          <w:szCs w:val="24"/>
        </w:rPr>
        <w:t>TH</w:t>
      </w:r>
      <w:r w:rsidRPr="00A0037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00373">
        <w:rPr>
          <w:rFonts w:ascii="Times New Roman" w:hAnsi="Times New Roman" w:cs="Times New Roman"/>
          <w:sz w:val="24"/>
          <w:szCs w:val="24"/>
        </w:rPr>
        <w:t>BAX</w:t>
      </w:r>
      <w:r w:rsidRPr="00A0037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00373">
        <w:rPr>
          <w:rFonts w:ascii="Times New Roman" w:hAnsi="Times New Roman" w:cs="Times New Roman"/>
          <w:sz w:val="24"/>
          <w:szCs w:val="24"/>
        </w:rPr>
        <w:t xml:space="preserve"> cells in the </w:t>
      </w:r>
      <w:proofErr w:type="spellStart"/>
      <w:r w:rsidRPr="00A00373">
        <w:rPr>
          <w:rFonts w:ascii="Times New Roman" w:hAnsi="Times New Roman" w:cs="Times New Roman"/>
          <w:sz w:val="24"/>
          <w:szCs w:val="24"/>
        </w:rPr>
        <w:t>SNpc</w:t>
      </w:r>
      <w:proofErr w:type="spellEnd"/>
      <w:r w:rsidRPr="00A00373">
        <w:rPr>
          <w:rFonts w:ascii="Times New Roman" w:hAnsi="Times New Roman" w:cs="Times New Roman"/>
          <w:sz w:val="24"/>
          <w:szCs w:val="24"/>
        </w:rPr>
        <w:t xml:space="preserve">, which were stained for TH and BAX. </w:t>
      </w:r>
      <w:r w:rsidRPr="00A00373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Pr="00A00373">
        <w:rPr>
          <w:rFonts w:ascii="Times New Roman" w:hAnsi="Times New Roman" w:cs="Times New Roman"/>
          <w:sz w:val="24"/>
          <w:szCs w:val="24"/>
        </w:rPr>
        <w:t>ratio of TH</w:t>
      </w:r>
      <w:r w:rsidRPr="00A0037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00373">
        <w:rPr>
          <w:rFonts w:ascii="Times New Roman" w:hAnsi="Times New Roman" w:cs="Times New Roman"/>
          <w:sz w:val="24"/>
          <w:szCs w:val="24"/>
        </w:rPr>
        <w:t>BAX</w:t>
      </w:r>
      <w:r w:rsidRPr="00A0037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00373">
        <w:rPr>
          <w:rFonts w:ascii="Times New Roman" w:hAnsi="Times New Roman" w:cs="Times New Roman"/>
          <w:sz w:val="24"/>
          <w:szCs w:val="24"/>
        </w:rPr>
        <w:t xml:space="preserve"> cells in the </w:t>
      </w:r>
      <w:proofErr w:type="spellStart"/>
      <w:r w:rsidRPr="00A00373">
        <w:rPr>
          <w:rFonts w:ascii="Times New Roman" w:hAnsi="Times New Roman" w:cs="Times New Roman"/>
          <w:sz w:val="24"/>
          <w:szCs w:val="24"/>
        </w:rPr>
        <w:t>SNpc</w:t>
      </w:r>
      <w:proofErr w:type="spellEnd"/>
      <w:r w:rsidRPr="00A00373">
        <w:rPr>
          <w:rFonts w:ascii="Times New Roman" w:hAnsi="Times New Roman" w:cs="Times New Roman"/>
          <w:sz w:val="24"/>
          <w:szCs w:val="24"/>
        </w:rPr>
        <w:t xml:space="preserve"> was calculated using ImageJ and GraphPad software. n = 3 per group. Scale bars = 100 </w:t>
      </w:r>
      <w:proofErr w:type="spellStart"/>
      <w:r w:rsidRPr="00A00373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A00373">
        <w:rPr>
          <w:rFonts w:ascii="Times New Roman" w:hAnsi="Times New Roman" w:cs="Times New Roman"/>
          <w:sz w:val="24"/>
          <w:szCs w:val="24"/>
        </w:rPr>
        <w:t>. Data are presented as the means ± SEMs. *p &lt; 0.05, **p &lt; 0.01.</w:t>
      </w:r>
    </w:p>
    <w:p w14:paraId="74E0C27E" w14:textId="77777777" w:rsidR="0025563A" w:rsidRPr="00A00373" w:rsidRDefault="0025563A" w:rsidP="0025563A">
      <w:pPr>
        <w:spacing w:line="480" w:lineRule="auto"/>
        <w:ind w:firstLineChars="400" w:firstLine="960"/>
        <w:rPr>
          <w:rFonts w:ascii="Times New Roman" w:hAnsi="Times New Roman" w:cs="Times New Roman"/>
          <w:sz w:val="24"/>
          <w:szCs w:val="24"/>
        </w:rPr>
      </w:pPr>
    </w:p>
    <w:p w14:paraId="6D92480B" w14:textId="77777777" w:rsidR="0025563A" w:rsidRPr="00A00373" w:rsidRDefault="0025563A" w:rsidP="0025563A">
      <w:pPr>
        <w:spacing w:line="480" w:lineRule="auto"/>
        <w:ind w:firstLineChars="400" w:firstLine="9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DF3AF34" wp14:editId="38956117">
            <wp:extent cx="3657600" cy="36576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2B9F8" w14:textId="77777777" w:rsidR="0025563A" w:rsidRPr="00A00373" w:rsidRDefault="0025563A" w:rsidP="0025563A">
      <w:pPr>
        <w:spacing w:line="480" w:lineRule="auto"/>
        <w:ind w:firstLineChars="400" w:firstLine="964"/>
        <w:rPr>
          <w:rFonts w:ascii="Times New Roman" w:hAnsi="Times New Roman" w:cs="Times New Roman"/>
          <w:b/>
          <w:bCs/>
          <w:sz w:val="24"/>
          <w:szCs w:val="24"/>
        </w:rPr>
      </w:pPr>
      <w:r w:rsidRPr="00A0037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Pr="00A0037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S</w:t>
      </w:r>
      <w:r w:rsidRPr="00A00373">
        <w:rPr>
          <w:rFonts w:ascii="Times New Roman" w:hAnsi="Times New Roman" w:cs="Times New Roman"/>
          <w:b/>
          <w:bCs/>
          <w:sz w:val="24"/>
          <w:szCs w:val="24"/>
        </w:rPr>
        <w:t xml:space="preserve">2: CCL5 could not promote the differentiation of Th1 cells in </w:t>
      </w:r>
      <w:r w:rsidRPr="00A0037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the </w:t>
      </w:r>
      <w:r w:rsidRPr="00A00373">
        <w:rPr>
          <w:rFonts w:ascii="Times New Roman" w:hAnsi="Times New Roman" w:cs="Times New Roman"/>
          <w:b/>
          <w:bCs/>
          <w:sz w:val="24"/>
          <w:szCs w:val="24"/>
        </w:rPr>
        <w:t xml:space="preserve">mouse spleen </w:t>
      </w:r>
      <w:r w:rsidRPr="00A00373">
        <w:rPr>
          <w:rFonts w:ascii="Times New Roman" w:eastAsia="宋体" w:hAnsi="Times New Roman" w:cs="Times New Roman"/>
          <w:b/>
          <w:bCs/>
          <w:sz w:val="24"/>
          <w:szCs w:val="24"/>
        </w:rPr>
        <w:t>or</w:t>
      </w:r>
      <w:r w:rsidRPr="00A00373">
        <w:rPr>
          <w:rFonts w:ascii="Times New Roman" w:hAnsi="Times New Roman" w:cs="Times New Roman"/>
          <w:b/>
          <w:bCs/>
          <w:sz w:val="24"/>
          <w:szCs w:val="24"/>
        </w:rPr>
        <w:t xml:space="preserve"> the expression of LFA-1 on Treg cells but could promote the accumulation of CCR5 in Th17 cells in </w:t>
      </w:r>
      <w:r w:rsidRPr="00A0037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the </w:t>
      </w:r>
      <w:r w:rsidRPr="00A00373">
        <w:rPr>
          <w:rFonts w:ascii="Times New Roman" w:hAnsi="Times New Roman" w:cs="Times New Roman"/>
          <w:b/>
          <w:bCs/>
          <w:sz w:val="24"/>
          <w:szCs w:val="24"/>
        </w:rPr>
        <w:t xml:space="preserve">mouse </w:t>
      </w:r>
      <w:proofErr w:type="spellStart"/>
      <w:r w:rsidRPr="00A00373">
        <w:rPr>
          <w:rFonts w:ascii="Times New Roman" w:hAnsi="Times New Roman" w:cs="Times New Roman"/>
          <w:b/>
          <w:bCs/>
          <w:sz w:val="24"/>
          <w:szCs w:val="24"/>
        </w:rPr>
        <w:t>SNpc</w:t>
      </w:r>
      <w:proofErr w:type="spellEnd"/>
      <w:r w:rsidRPr="00A003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at</w:t>
      </w:r>
      <w:r w:rsidRPr="00A00373">
        <w:rPr>
          <w:rFonts w:ascii="Times New Roman" w:hAnsi="Times New Roman" w:cs="Times New Roman"/>
          <w:b/>
          <w:bCs/>
          <w:sz w:val="24"/>
          <w:szCs w:val="24"/>
        </w:rPr>
        <w:t xml:space="preserve"> the inflammatory site. </w:t>
      </w:r>
      <w:r w:rsidRPr="00A00373">
        <w:rPr>
          <w:rFonts w:ascii="Times New Roman" w:hAnsi="Times New Roman" w:cs="Times New Roman"/>
          <w:sz w:val="24"/>
          <w:szCs w:val="24"/>
        </w:rPr>
        <w:t xml:space="preserve">(A) Flow cytometry and </w:t>
      </w:r>
      <w:proofErr w:type="spellStart"/>
      <w:r w:rsidRPr="00A00373">
        <w:rPr>
          <w:rFonts w:ascii="Times New Roman" w:hAnsi="Times New Roman" w:cs="Times New Roman"/>
          <w:sz w:val="24"/>
          <w:szCs w:val="24"/>
        </w:rPr>
        <w:t>FlowJo</w:t>
      </w:r>
      <w:proofErr w:type="spellEnd"/>
      <w:r w:rsidRPr="00A00373">
        <w:rPr>
          <w:rFonts w:ascii="Times New Roman" w:hAnsi="Times New Roman" w:cs="Times New Roman"/>
          <w:sz w:val="24"/>
          <w:szCs w:val="24"/>
        </w:rPr>
        <w:t xml:space="preserve"> software were used to </w:t>
      </w:r>
      <w:proofErr w:type="spellStart"/>
      <w:r w:rsidRPr="00A00373">
        <w:rPr>
          <w:rFonts w:ascii="Times New Roman" w:eastAsia="宋体" w:hAnsi="Times New Roman" w:cs="Times New Roman"/>
          <w:sz w:val="24"/>
          <w:szCs w:val="24"/>
        </w:rPr>
        <w:t>analyse</w:t>
      </w:r>
      <w:proofErr w:type="spellEnd"/>
      <w:r w:rsidRPr="00A00373">
        <w:rPr>
          <w:rFonts w:ascii="Times New Roman" w:hAnsi="Times New Roman" w:cs="Times New Roman"/>
          <w:sz w:val="24"/>
          <w:szCs w:val="24"/>
        </w:rPr>
        <w:t xml:space="preserve"> </w:t>
      </w:r>
      <w:r w:rsidRPr="00A00373">
        <w:rPr>
          <w:rFonts w:ascii="Times New Roman" w:eastAsia="宋体" w:hAnsi="Times New Roman" w:cs="Times New Roman"/>
          <w:sz w:val="24"/>
          <w:szCs w:val="24"/>
        </w:rPr>
        <w:t>PBMCs</w:t>
      </w:r>
      <w:r w:rsidRPr="00A00373">
        <w:rPr>
          <w:rFonts w:ascii="Times New Roman" w:hAnsi="Times New Roman" w:cs="Times New Roman"/>
          <w:sz w:val="24"/>
          <w:szCs w:val="24"/>
        </w:rPr>
        <w:t xml:space="preserve"> from mice. The </w:t>
      </w:r>
      <w:r w:rsidRPr="00A00373">
        <w:rPr>
          <w:rFonts w:ascii="Times New Roman" w:eastAsia="宋体" w:hAnsi="Times New Roman" w:cs="Times New Roman"/>
          <w:sz w:val="24"/>
          <w:szCs w:val="24"/>
        </w:rPr>
        <w:t>proportions</w:t>
      </w:r>
      <w:r w:rsidRPr="00A00373">
        <w:rPr>
          <w:rFonts w:ascii="Times New Roman" w:hAnsi="Times New Roman" w:cs="Times New Roman"/>
          <w:sz w:val="24"/>
          <w:szCs w:val="24"/>
        </w:rPr>
        <w:t xml:space="preserve"> of IFN-</w:t>
      </w:r>
      <w:r>
        <w:rPr>
          <w:rFonts w:ascii="Times New Roman" w:hAnsi="Times New Roman" w:cs="Times New Roman"/>
          <w:sz w:val="24"/>
          <w:szCs w:val="24"/>
        </w:rPr>
        <w:t>γ</w:t>
      </w:r>
      <w:r w:rsidRPr="00663E94">
        <w:rPr>
          <w:rFonts w:ascii="Times New Roman" w:eastAsia="宋体" w:hAnsi="Times New Roman" w:cs="Times New Roman"/>
          <w:sz w:val="24"/>
          <w:szCs w:val="24"/>
          <w:vertAlign w:val="superscript"/>
        </w:rPr>
        <w:t>+</w:t>
      </w:r>
      <w:r w:rsidRPr="00A00373">
        <w:rPr>
          <w:rFonts w:ascii="Times New Roman" w:hAnsi="Times New Roman" w:cs="Times New Roman"/>
          <w:sz w:val="24"/>
          <w:szCs w:val="24"/>
        </w:rPr>
        <w:t xml:space="preserve">, </w:t>
      </w:r>
      <w:r w:rsidRPr="00A00373">
        <w:rPr>
          <w:rFonts w:ascii="Times New Roman" w:hAnsi="Times New Roman" w:cs="Times New Roman" w:hint="eastAsia"/>
          <w:sz w:val="24"/>
          <w:szCs w:val="24"/>
        </w:rPr>
        <w:t>foxp3</w:t>
      </w:r>
      <w:r w:rsidRPr="00663E94">
        <w:rPr>
          <w:rFonts w:ascii="Times New Roman" w:eastAsia="宋体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00373">
        <w:rPr>
          <w:rFonts w:ascii="Times New Roman" w:hAnsi="Times New Roman" w:cs="Times New Roman" w:hint="eastAsia"/>
          <w:sz w:val="24"/>
          <w:szCs w:val="24"/>
        </w:rPr>
        <w:t>foxp3</w:t>
      </w:r>
      <w:r w:rsidRPr="00663E94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+</w:t>
      </w:r>
      <w:r w:rsidRPr="00A00373">
        <w:rPr>
          <w:rFonts w:ascii="Times New Roman" w:hAnsi="Times New Roman" w:cs="Times New Roman"/>
          <w:sz w:val="24"/>
          <w:szCs w:val="24"/>
        </w:rPr>
        <w:t xml:space="preserve"> and LFA-1</w:t>
      </w:r>
      <w:r w:rsidRPr="00663E94">
        <w:rPr>
          <w:rFonts w:ascii="Times New Roman" w:eastAsia="宋体" w:hAnsi="Times New Roman" w:cs="Times New Roman"/>
          <w:sz w:val="24"/>
          <w:szCs w:val="24"/>
          <w:vertAlign w:val="superscript"/>
        </w:rPr>
        <w:t>+</w:t>
      </w:r>
      <w:r w:rsidRPr="00A00373">
        <w:rPr>
          <w:rFonts w:ascii="Times New Roman" w:hAnsi="Times New Roman" w:cs="Times New Roman"/>
          <w:sz w:val="24"/>
          <w:szCs w:val="24"/>
        </w:rPr>
        <w:t xml:space="preserve"> cells </w:t>
      </w:r>
      <w:r>
        <w:rPr>
          <w:rFonts w:ascii="Times New Roman" w:hAnsi="Times New Roman" w:cs="Times New Roman"/>
          <w:sz w:val="24"/>
          <w:szCs w:val="24"/>
        </w:rPr>
        <w:t>among</w:t>
      </w:r>
      <w:r w:rsidRPr="00A00373">
        <w:rPr>
          <w:rFonts w:ascii="Times New Roman" w:hAnsi="Times New Roman" w:cs="Times New Roman"/>
          <w:sz w:val="24"/>
          <w:szCs w:val="24"/>
        </w:rPr>
        <w:t xml:space="preserve"> CD4-positive cell populations</w:t>
      </w:r>
      <w:r>
        <w:rPr>
          <w:rFonts w:ascii="Times New Roman" w:hAnsi="Times New Roman" w:cs="Times New Roman"/>
          <w:sz w:val="24"/>
          <w:szCs w:val="24"/>
        </w:rPr>
        <w:t xml:space="preserve"> were calculated</w:t>
      </w:r>
      <w:r w:rsidRPr="00A00373">
        <w:rPr>
          <w:rFonts w:ascii="Times New Roman" w:hAnsi="Times New Roman" w:cs="Times New Roman"/>
          <w:sz w:val="24"/>
          <w:szCs w:val="24"/>
        </w:rPr>
        <w:t xml:space="preserve">. n=5 per group. (B, C) Immunofluorescence was used to count </w:t>
      </w:r>
      <w:bookmarkStart w:id="0" w:name="_Hlk128927528"/>
      <w:r w:rsidRPr="00A00373">
        <w:rPr>
          <w:rFonts w:ascii="Times New Roman" w:hAnsi="Times New Roman" w:cs="Times New Roman"/>
          <w:sz w:val="24"/>
          <w:szCs w:val="24"/>
        </w:rPr>
        <w:t>R</w:t>
      </w:r>
      <w:r w:rsidRPr="00A00373">
        <w:rPr>
          <w:rFonts w:ascii="Times New Roman" w:hAnsi="Times New Roman" w:cs="Times New Roman" w:hint="eastAsia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>γ</w:t>
      </w:r>
      <w:r w:rsidRPr="00A00373">
        <w:rPr>
          <w:rFonts w:ascii="Times New Roman" w:hAnsi="Times New Roman" w:cs="Times New Roman" w:hint="eastAsia"/>
          <w:sz w:val="24"/>
          <w:szCs w:val="24"/>
        </w:rPr>
        <w:t>t</w:t>
      </w:r>
      <w:r w:rsidRPr="00A0037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00373">
        <w:rPr>
          <w:rFonts w:ascii="Times New Roman" w:hAnsi="Times New Roman" w:cs="Times New Roman"/>
          <w:sz w:val="24"/>
          <w:szCs w:val="24"/>
        </w:rPr>
        <w:t>CCR5</w:t>
      </w:r>
      <w:r w:rsidRPr="00A0037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bookmarkEnd w:id="0"/>
      <w:r w:rsidRPr="00A00373">
        <w:rPr>
          <w:rFonts w:ascii="Times New Roman" w:hAnsi="Times New Roman" w:cs="Times New Roman"/>
          <w:sz w:val="24"/>
          <w:szCs w:val="24"/>
        </w:rPr>
        <w:t xml:space="preserve"> cells in the </w:t>
      </w:r>
      <w:proofErr w:type="spellStart"/>
      <w:r w:rsidRPr="00A00373">
        <w:rPr>
          <w:rFonts w:ascii="Times New Roman" w:hAnsi="Times New Roman" w:cs="Times New Roman"/>
          <w:sz w:val="24"/>
          <w:szCs w:val="24"/>
        </w:rPr>
        <w:t>SNpc</w:t>
      </w:r>
      <w:proofErr w:type="spellEnd"/>
      <w:r w:rsidRPr="00A00373">
        <w:rPr>
          <w:rFonts w:ascii="Times New Roman" w:hAnsi="Times New Roman" w:cs="Times New Roman"/>
          <w:sz w:val="24"/>
          <w:szCs w:val="24"/>
        </w:rPr>
        <w:t xml:space="preserve">, which were stained for </w:t>
      </w:r>
      <w:proofErr w:type="spellStart"/>
      <w:r w:rsidRPr="00A00373">
        <w:rPr>
          <w:rFonts w:ascii="Times New Roman" w:hAnsi="Times New Roman" w:cs="Times New Roman"/>
          <w:sz w:val="24"/>
          <w:szCs w:val="24"/>
        </w:rPr>
        <w:t>Rorγt</w:t>
      </w:r>
      <w:proofErr w:type="spellEnd"/>
      <w:r w:rsidRPr="00A00373">
        <w:rPr>
          <w:rFonts w:ascii="Times New Roman" w:hAnsi="Times New Roman" w:cs="Times New Roman"/>
          <w:sz w:val="24"/>
          <w:szCs w:val="24"/>
        </w:rPr>
        <w:t xml:space="preserve"> and CCR5. </w:t>
      </w:r>
      <w:r w:rsidRPr="00A00373">
        <w:rPr>
          <w:rFonts w:ascii="Times New Roman" w:eastAsia="宋体" w:hAnsi="Times New Roman" w:cs="Times New Roman"/>
          <w:sz w:val="24"/>
          <w:szCs w:val="24"/>
        </w:rPr>
        <w:t>The</w:t>
      </w:r>
      <w:r w:rsidRPr="00A003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73">
        <w:rPr>
          <w:rFonts w:ascii="Times New Roman" w:hAnsi="Times New Roman" w:cs="Times New Roman"/>
          <w:sz w:val="24"/>
          <w:szCs w:val="24"/>
        </w:rPr>
        <w:t>R</w:t>
      </w:r>
      <w:r w:rsidRPr="00A00373">
        <w:rPr>
          <w:rFonts w:ascii="Times New Roman" w:hAnsi="Times New Roman" w:cs="Times New Roman" w:hint="eastAsia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>γ</w:t>
      </w:r>
      <w:r w:rsidRPr="00A00373">
        <w:rPr>
          <w:rFonts w:ascii="Times New Roman" w:hAnsi="Times New Roman" w:cs="Times New Roman" w:hint="eastAsia"/>
          <w:sz w:val="24"/>
          <w:szCs w:val="24"/>
        </w:rPr>
        <w:t>t</w:t>
      </w:r>
      <w:proofErr w:type="spellEnd"/>
      <w:r w:rsidRPr="00A00373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Pr="00A00373">
        <w:rPr>
          <w:rFonts w:ascii="Times New Roman" w:hAnsi="Times New Roman" w:cs="Times New Roman" w:hint="eastAsia"/>
          <w:sz w:val="24"/>
          <w:szCs w:val="24"/>
        </w:rPr>
        <w:t>cells</w:t>
      </w:r>
      <w:r w:rsidRPr="00A00373">
        <w:rPr>
          <w:rFonts w:ascii="Times New Roman" w:hAnsi="Times New Roman" w:cs="Times New Roman"/>
          <w:sz w:val="24"/>
          <w:szCs w:val="24"/>
        </w:rPr>
        <w:t xml:space="preserve"> and R</w:t>
      </w:r>
      <w:r w:rsidRPr="00A00373">
        <w:rPr>
          <w:rFonts w:ascii="Times New Roman" w:hAnsi="Times New Roman" w:cs="Times New Roman" w:hint="eastAsia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>γ</w:t>
      </w:r>
      <w:r w:rsidRPr="00A00373">
        <w:rPr>
          <w:rFonts w:ascii="Times New Roman" w:hAnsi="Times New Roman" w:cs="Times New Roman" w:hint="eastAsia"/>
          <w:sz w:val="24"/>
          <w:szCs w:val="24"/>
        </w:rPr>
        <w:t>t</w:t>
      </w:r>
      <w:r w:rsidRPr="00A0037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00373">
        <w:rPr>
          <w:rFonts w:ascii="Times New Roman" w:hAnsi="Times New Roman" w:cs="Times New Roman"/>
          <w:sz w:val="24"/>
          <w:szCs w:val="24"/>
        </w:rPr>
        <w:t>CCR5</w:t>
      </w:r>
      <w:r w:rsidRPr="00A0037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00373">
        <w:rPr>
          <w:rFonts w:ascii="Times New Roman" w:hAnsi="Times New Roman" w:cs="Times New Roman"/>
          <w:sz w:val="24"/>
          <w:szCs w:val="24"/>
        </w:rPr>
        <w:t xml:space="preserve"> cells in </w:t>
      </w:r>
      <w:r w:rsidRPr="00A00373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proofErr w:type="spellStart"/>
      <w:r w:rsidRPr="00A00373">
        <w:rPr>
          <w:rFonts w:ascii="Times New Roman" w:hAnsi="Times New Roman" w:cs="Times New Roman"/>
          <w:sz w:val="24"/>
          <w:szCs w:val="24"/>
        </w:rPr>
        <w:t>SNpc</w:t>
      </w:r>
      <w:proofErr w:type="spellEnd"/>
      <w:r w:rsidRPr="00A003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were</w:t>
      </w:r>
      <w:r w:rsidRPr="00A00373">
        <w:rPr>
          <w:rFonts w:ascii="Times New Roman" w:hAnsi="Times New Roman" w:cs="Times New Roman"/>
          <w:sz w:val="24"/>
          <w:szCs w:val="24"/>
        </w:rPr>
        <w:t xml:space="preserve"> counted using ImageJ and </w:t>
      </w:r>
      <w:r w:rsidRPr="00A00373">
        <w:rPr>
          <w:rFonts w:ascii="Times New Roman" w:eastAsia="宋体" w:hAnsi="Times New Roman" w:cs="Times New Roman"/>
          <w:sz w:val="24"/>
          <w:szCs w:val="24"/>
        </w:rPr>
        <w:t>GraphPad</w:t>
      </w:r>
      <w:r w:rsidRPr="00A00373">
        <w:rPr>
          <w:rFonts w:ascii="Times New Roman" w:hAnsi="Times New Roman" w:cs="Times New Roman"/>
          <w:sz w:val="24"/>
          <w:szCs w:val="24"/>
        </w:rPr>
        <w:t xml:space="preserve"> software. n = 3 per group. Scale bars = 200 </w:t>
      </w:r>
      <w:proofErr w:type="spellStart"/>
      <w:r w:rsidRPr="00A00373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A00373">
        <w:rPr>
          <w:rFonts w:ascii="Times New Roman" w:hAnsi="Times New Roman" w:cs="Times New Roman"/>
          <w:sz w:val="24"/>
          <w:szCs w:val="24"/>
        </w:rPr>
        <w:t>. Data are presented as the means ± SEMs. *p &lt; 0.05, **p &lt; 0.01.</w:t>
      </w:r>
    </w:p>
    <w:p w14:paraId="58052F31" w14:textId="77777777" w:rsidR="0025563A" w:rsidRPr="00A00373" w:rsidRDefault="0025563A" w:rsidP="0025563A">
      <w:pPr>
        <w:spacing w:line="480" w:lineRule="auto"/>
        <w:ind w:firstLineChars="400" w:firstLine="9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5BA8B4B" wp14:editId="707E9136">
            <wp:extent cx="4680000" cy="1679688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1679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04B4F" w14:textId="77777777" w:rsidR="0025563A" w:rsidRDefault="0025563A" w:rsidP="0025563A">
      <w:pPr>
        <w:spacing w:line="480" w:lineRule="auto"/>
        <w:ind w:firstLineChars="400" w:firstLine="964"/>
        <w:rPr>
          <w:rFonts w:ascii="Times New Roman" w:hAnsi="Times New Roman" w:cs="Times New Roman"/>
          <w:sz w:val="24"/>
          <w:szCs w:val="24"/>
        </w:rPr>
      </w:pPr>
      <w:r w:rsidRPr="00A0037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Pr="00A0037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S</w:t>
      </w:r>
      <w:r w:rsidRPr="00A00373">
        <w:rPr>
          <w:rFonts w:ascii="Times New Roman" w:hAnsi="Times New Roman" w:cs="Times New Roman"/>
          <w:b/>
          <w:bCs/>
          <w:sz w:val="24"/>
          <w:szCs w:val="24"/>
        </w:rPr>
        <w:t xml:space="preserve">3: Although CCL5 </w:t>
      </w:r>
      <w:r>
        <w:rPr>
          <w:rFonts w:ascii="Times New Roman" w:hAnsi="Times New Roman" w:cs="Times New Roman"/>
          <w:b/>
          <w:bCs/>
          <w:sz w:val="24"/>
          <w:szCs w:val="24"/>
        </w:rPr>
        <w:t>could</w:t>
      </w:r>
      <w:r w:rsidRPr="00A00373">
        <w:rPr>
          <w:rFonts w:ascii="Times New Roman" w:hAnsi="Times New Roman" w:cs="Times New Roman"/>
          <w:b/>
          <w:bCs/>
          <w:sz w:val="24"/>
          <w:szCs w:val="24"/>
        </w:rPr>
        <w:t xml:space="preserve"> reduce the ratio of naive CD4</w:t>
      </w:r>
      <w:r w:rsidRPr="00C8008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 w:rsidRPr="00A00373">
        <w:rPr>
          <w:rFonts w:ascii="Times New Roman" w:hAnsi="Times New Roman" w:cs="Times New Roman"/>
          <w:b/>
          <w:bCs/>
          <w:sz w:val="24"/>
          <w:szCs w:val="24"/>
        </w:rPr>
        <w:t xml:space="preserve"> T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cells </w:t>
      </w:r>
      <w:r w:rsidRPr="00A00373">
        <w:rPr>
          <w:rFonts w:ascii="Times New Roman" w:hAnsi="Times New Roman" w:cs="Times New Roman"/>
          <w:b/>
          <w:bCs/>
          <w:sz w:val="24"/>
          <w:szCs w:val="24"/>
        </w:rPr>
        <w:t xml:space="preserve">to </w:t>
      </w:r>
      <w:r>
        <w:rPr>
          <w:rFonts w:ascii="Times New Roman" w:hAnsi="Times New Roman" w:cs="Times New Roman"/>
          <w:b/>
          <w:bCs/>
          <w:sz w:val="24"/>
          <w:szCs w:val="24"/>
        </w:rPr>
        <w:t>Treg cells</w:t>
      </w:r>
      <w:r w:rsidRPr="00A00373">
        <w:rPr>
          <w:rFonts w:ascii="Times New Roman" w:hAnsi="Times New Roman" w:cs="Times New Roman"/>
          <w:b/>
          <w:bCs/>
          <w:sz w:val="24"/>
          <w:szCs w:val="24"/>
        </w:rPr>
        <w:t xml:space="preserve">, it </w:t>
      </w:r>
      <w:r>
        <w:rPr>
          <w:rFonts w:ascii="Times New Roman" w:hAnsi="Times New Roman" w:cs="Times New Roman"/>
          <w:b/>
          <w:bCs/>
          <w:sz w:val="24"/>
          <w:szCs w:val="24"/>
        </w:rPr>
        <w:t>did</w:t>
      </w:r>
      <w:r w:rsidRPr="00A00373">
        <w:rPr>
          <w:rFonts w:ascii="Times New Roman" w:hAnsi="Times New Roman" w:cs="Times New Roman"/>
          <w:b/>
          <w:bCs/>
          <w:sz w:val="24"/>
          <w:szCs w:val="24"/>
        </w:rPr>
        <w:t xml:space="preserve"> not affect the ratio of naive CD4</w:t>
      </w:r>
      <w:r w:rsidRPr="00C8008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 w:rsidRPr="00A00373">
        <w:rPr>
          <w:rFonts w:ascii="Times New Roman" w:hAnsi="Times New Roman" w:cs="Times New Roman"/>
          <w:b/>
          <w:bCs/>
          <w:sz w:val="24"/>
          <w:szCs w:val="24"/>
        </w:rPr>
        <w:t xml:space="preserve"> T cells to Th1 cells or the expression of LFA-1 on the surface of Treg cells.</w:t>
      </w:r>
      <w:r w:rsidRPr="00A00373">
        <w:rPr>
          <w:rFonts w:ascii="Times New Roman" w:hAnsi="Times New Roman" w:cs="Times New Roman"/>
          <w:sz w:val="24"/>
          <w:szCs w:val="24"/>
        </w:rPr>
        <w:t xml:space="preserve"> Naive CD4</w:t>
      </w:r>
      <w:r w:rsidRPr="00A0037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00373">
        <w:rPr>
          <w:rFonts w:ascii="Times New Roman" w:hAnsi="Times New Roman" w:cs="Times New Roman"/>
          <w:sz w:val="24"/>
          <w:szCs w:val="24"/>
        </w:rPr>
        <w:t xml:space="preserve"> T cells from the spleen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00373">
        <w:rPr>
          <w:rFonts w:ascii="Times New Roman" w:hAnsi="Times New Roman" w:cs="Times New Roman"/>
          <w:sz w:val="24"/>
          <w:szCs w:val="24"/>
        </w:rPr>
        <w:t xml:space="preserve"> of C57BL/6J mice were purified by magnetic beads in vitro and induced to differentiate into Th1 or Treg cells by PBS/CCL5 (</w:t>
      </w:r>
      <w:r w:rsidRPr="00A00373">
        <w:rPr>
          <w:rFonts w:ascii="Times New Roman" w:eastAsia="宋体" w:hAnsi="Times New Roman" w:cs="Times New Roman"/>
          <w:sz w:val="24"/>
          <w:szCs w:val="24"/>
        </w:rPr>
        <w:t>1 µg/ml</w:t>
      </w:r>
      <w:r w:rsidRPr="00A00373">
        <w:rPr>
          <w:rFonts w:ascii="Times New Roman" w:hAnsi="Times New Roman" w:cs="Times New Roman"/>
          <w:sz w:val="24"/>
          <w:szCs w:val="24"/>
        </w:rPr>
        <w:t xml:space="preserve">) treatment. After 3 days, </w:t>
      </w:r>
      <w:r w:rsidRPr="00A00373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Pr="00A00373">
        <w:rPr>
          <w:rFonts w:ascii="Times New Roman" w:hAnsi="Times New Roman" w:cs="Times New Roman"/>
          <w:sz w:val="24"/>
          <w:szCs w:val="24"/>
        </w:rPr>
        <w:t xml:space="preserve">cells were collected. (A) Flow cytometry and </w:t>
      </w:r>
      <w:proofErr w:type="spellStart"/>
      <w:r w:rsidRPr="00A00373">
        <w:rPr>
          <w:rFonts w:ascii="Times New Roman" w:hAnsi="Times New Roman" w:cs="Times New Roman"/>
          <w:sz w:val="24"/>
          <w:szCs w:val="24"/>
        </w:rPr>
        <w:t>FlowJo</w:t>
      </w:r>
      <w:proofErr w:type="spellEnd"/>
      <w:r w:rsidRPr="00A00373">
        <w:rPr>
          <w:rFonts w:ascii="Times New Roman" w:hAnsi="Times New Roman" w:cs="Times New Roman"/>
          <w:sz w:val="24"/>
          <w:szCs w:val="24"/>
        </w:rPr>
        <w:t xml:space="preserve"> software were used to </w:t>
      </w:r>
      <w:proofErr w:type="spellStart"/>
      <w:r w:rsidRPr="00A00373">
        <w:rPr>
          <w:rFonts w:ascii="Times New Roman" w:eastAsia="宋体" w:hAnsi="Times New Roman" w:cs="Times New Roman"/>
          <w:sz w:val="24"/>
          <w:szCs w:val="24"/>
        </w:rPr>
        <w:t>analyse</w:t>
      </w:r>
      <w:proofErr w:type="spellEnd"/>
      <w:r w:rsidRPr="00A003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A00373">
        <w:rPr>
          <w:rFonts w:ascii="Times New Roman" w:hAnsi="Times New Roman" w:cs="Times New Roman"/>
          <w:sz w:val="24"/>
          <w:szCs w:val="24"/>
        </w:rPr>
        <w:t xml:space="preserve">cells. The </w:t>
      </w:r>
      <w:r w:rsidRPr="00A00373">
        <w:rPr>
          <w:rFonts w:ascii="Times New Roman" w:eastAsia="宋体" w:hAnsi="Times New Roman" w:cs="Times New Roman"/>
          <w:sz w:val="24"/>
          <w:szCs w:val="24"/>
        </w:rPr>
        <w:t>proportions</w:t>
      </w:r>
      <w:r w:rsidRPr="00A00373">
        <w:rPr>
          <w:rFonts w:ascii="Times New Roman" w:hAnsi="Times New Roman" w:cs="Times New Roman"/>
          <w:sz w:val="24"/>
          <w:szCs w:val="24"/>
        </w:rPr>
        <w:t xml:space="preserve"> of IFN-</w:t>
      </w:r>
      <w:r w:rsidRPr="00A00373">
        <w:rPr>
          <w:rFonts w:ascii="Times New Roman" w:hAnsi="Times New Roman" w:cs="Times New Roman" w:hint="eastAsia"/>
          <w:sz w:val="24"/>
          <w:szCs w:val="24"/>
        </w:rPr>
        <w:t>γ</w:t>
      </w:r>
      <w:r w:rsidRPr="00663E94">
        <w:rPr>
          <w:rFonts w:ascii="Times New Roman" w:eastAsia="宋体" w:hAnsi="Times New Roman" w:cs="Times New Roman"/>
          <w:sz w:val="24"/>
          <w:szCs w:val="24"/>
          <w:vertAlign w:val="superscript"/>
        </w:rPr>
        <w:t>+</w:t>
      </w:r>
      <w:r w:rsidRPr="00A00373">
        <w:rPr>
          <w:rFonts w:ascii="Times New Roman" w:hAnsi="Times New Roman" w:cs="Times New Roman"/>
          <w:sz w:val="24"/>
          <w:szCs w:val="24"/>
        </w:rPr>
        <w:t xml:space="preserve">, </w:t>
      </w:r>
      <w:r w:rsidRPr="00A00373">
        <w:rPr>
          <w:rFonts w:ascii="Times New Roman" w:hAnsi="Times New Roman" w:cs="Times New Roman" w:hint="eastAsia"/>
          <w:sz w:val="24"/>
          <w:szCs w:val="24"/>
        </w:rPr>
        <w:t>foxp3</w:t>
      </w:r>
      <w:r w:rsidRPr="00663E94">
        <w:rPr>
          <w:rFonts w:ascii="Times New Roman" w:eastAsia="宋体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00373">
        <w:rPr>
          <w:rFonts w:ascii="Times New Roman" w:hAnsi="Times New Roman" w:cs="Times New Roman" w:hint="eastAsia"/>
          <w:sz w:val="24"/>
          <w:szCs w:val="24"/>
        </w:rPr>
        <w:t>foxp3</w:t>
      </w:r>
      <w:r w:rsidRPr="00663E94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+</w:t>
      </w:r>
      <w:r w:rsidRPr="00A00373">
        <w:rPr>
          <w:rFonts w:ascii="Times New Roman" w:hAnsi="Times New Roman" w:cs="Times New Roman"/>
          <w:sz w:val="24"/>
          <w:szCs w:val="24"/>
        </w:rPr>
        <w:t xml:space="preserve"> and LFA-1</w:t>
      </w:r>
      <w:r w:rsidRPr="00663E94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+</w:t>
      </w:r>
      <w:r w:rsidRPr="00A00373">
        <w:rPr>
          <w:rFonts w:ascii="Times New Roman" w:hAnsi="Times New Roman" w:cs="Times New Roman"/>
          <w:sz w:val="24"/>
          <w:szCs w:val="24"/>
        </w:rPr>
        <w:t xml:space="preserve"> cells </w:t>
      </w:r>
      <w:r>
        <w:rPr>
          <w:rFonts w:ascii="Times New Roman" w:hAnsi="Times New Roman" w:cs="Times New Roman"/>
          <w:sz w:val="24"/>
          <w:szCs w:val="24"/>
        </w:rPr>
        <w:t>among</w:t>
      </w:r>
      <w:r w:rsidRPr="00A00373">
        <w:rPr>
          <w:rFonts w:ascii="Times New Roman" w:hAnsi="Times New Roman" w:cs="Times New Roman"/>
          <w:sz w:val="24"/>
          <w:szCs w:val="24"/>
        </w:rPr>
        <w:t xml:space="preserve"> CD4</w:t>
      </w:r>
      <w:r w:rsidRPr="00663E94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+</w:t>
      </w:r>
      <w:r w:rsidRPr="00A00373">
        <w:rPr>
          <w:rFonts w:ascii="Times New Roman" w:hAnsi="Times New Roman" w:cs="Times New Roman"/>
          <w:sz w:val="24"/>
          <w:szCs w:val="24"/>
        </w:rPr>
        <w:t xml:space="preserve"> cell populations</w:t>
      </w:r>
      <w:r>
        <w:rPr>
          <w:rFonts w:ascii="Times New Roman" w:hAnsi="Times New Roman" w:cs="Times New Roman"/>
          <w:sz w:val="24"/>
          <w:szCs w:val="24"/>
        </w:rPr>
        <w:t xml:space="preserve"> were calculated</w:t>
      </w:r>
      <w:r w:rsidRPr="00A00373">
        <w:rPr>
          <w:rFonts w:ascii="Times New Roman" w:hAnsi="Times New Roman" w:cs="Times New Roman"/>
          <w:sz w:val="24"/>
          <w:szCs w:val="24"/>
        </w:rPr>
        <w:t>. n=5 per group. Data are presented as the means ± SEMs. *p &lt; 0.05, **p &lt; 0.01.</w:t>
      </w:r>
    </w:p>
    <w:p w14:paraId="7285EDBD" w14:textId="77777777" w:rsidR="0025563A" w:rsidRDefault="0025563A" w:rsidP="0025563A">
      <w:pPr>
        <w:spacing w:line="480" w:lineRule="auto"/>
        <w:ind w:firstLineChars="400" w:firstLine="960"/>
        <w:rPr>
          <w:rFonts w:ascii="Times New Roman" w:hAnsi="Times New Roman" w:cs="Times New Roman"/>
          <w:sz w:val="24"/>
          <w:szCs w:val="24"/>
        </w:rPr>
      </w:pPr>
    </w:p>
    <w:p w14:paraId="16FE55E9" w14:textId="77777777" w:rsidR="0025563A" w:rsidRDefault="0025563A" w:rsidP="0025563A">
      <w:pPr>
        <w:spacing w:line="480" w:lineRule="auto"/>
        <w:ind w:firstLineChars="400" w:firstLine="960"/>
        <w:rPr>
          <w:rFonts w:ascii="Times New Roman" w:hAnsi="Times New Roman" w:cs="Times New Roman"/>
          <w:sz w:val="24"/>
          <w:szCs w:val="24"/>
        </w:rPr>
      </w:pPr>
    </w:p>
    <w:p w14:paraId="36329500" w14:textId="77777777" w:rsidR="0025563A" w:rsidRDefault="0025563A" w:rsidP="0025563A">
      <w:pPr>
        <w:spacing w:line="480" w:lineRule="auto"/>
        <w:ind w:firstLineChars="400" w:firstLine="960"/>
        <w:rPr>
          <w:rFonts w:ascii="Times New Roman" w:hAnsi="Times New Roman" w:cs="Times New Roman"/>
          <w:sz w:val="24"/>
          <w:szCs w:val="24"/>
        </w:rPr>
      </w:pPr>
    </w:p>
    <w:p w14:paraId="4D8AF42B" w14:textId="77777777" w:rsidR="0025563A" w:rsidRDefault="0025563A" w:rsidP="0025563A">
      <w:pPr>
        <w:spacing w:line="480" w:lineRule="auto"/>
        <w:ind w:firstLineChars="400" w:firstLine="960"/>
        <w:rPr>
          <w:rFonts w:ascii="Times New Roman" w:hAnsi="Times New Roman" w:cs="Times New Roman"/>
          <w:sz w:val="24"/>
          <w:szCs w:val="24"/>
        </w:rPr>
      </w:pPr>
    </w:p>
    <w:p w14:paraId="66C60749" w14:textId="77777777" w:rsidR="0025563A" w:rsidRDefault="0025563A" w:rsidP="0025563A">
      <w:pPr>
        <w:spacing w:line="480" w:lineRule="auto"/>
        <w:ind w:firstLineChars="400" w:firstLine="960"/>
        <w:rPr>
          <w:rFonts w:ascii="Times New Roman" w:hAnsi="Times New Roman" w:cs="Times New Roman"/>
          <w:sz w:val="24"/>
          <w:szCs w:val="24"/>
        </w:rPr>
      </w:pPr>
    </w:p>
    <w:p w14:paraId="56126A6A" w14:textId="77777777" w:rsidR="0025563A" w:rsidRDefault="0025563A" w:rsidP="0025563A">
      <w:pPr>
        <w:spacing w:line="480" w:lineRule="auto"/>
        <w:ind w:firstLineChars="400" w:firstLine="960"/>
        <w:rPr>
          <w:rFonts w:ascii="Times New Roman" w:hAnsi="Times New Roman" w:cs="Times New Roman"/>
          <w:sz w:val="24"/>
          <w:szCs w:val="24"/>
        </w:rPr>
      </w:pPr>
    </w:p>
    <w:p w14:paraId="1B8937C1" w14:textId="77777777" w:rsidR="0025563A" w:rsidRDefault="0025563A" w:rsidP="0025563A">
      <w:pPr>
        <w:spacing w:line="480" w:lineRule="auto"/>
        <w:ind w:firstLineChars="400" w:firstLine="960"/>
        <w:rPr>
          <w:rFonts w:ascii="Times New Roman" w:hAnsi="Times New Roman" w:cs="Times New Roman"/>
          <w:sz w:val="24"/>
          <w:szCs w:val="24"/>
        </w:rPr>
      </w:pPr>
    </w:p>
    <w:p w14:paraId="7A2CB962" w14:textId="77777777" w:rsidR="0025563A" w:rsidRDefault="0025563A" w:rsidP="0025563A">
      <w:pPr>
        <w:spacing w:line="480" w:lineRule="auto"/>
        <w:ind w:firstLineChars="400" w:firstLine="960"/>
        <w:rPr>
          <w:rFonts w:ascii="Times New Roman" w:hAnsi="Times New Roman" w:cs="Times New Roman"/>
          <w:sz w:val="24"/>
          <w:szCs w:val="24"/>
        </w:rPr>
      </w:pPr>
    </w:p>
    <w:p w14:paraId="20D0CF60" w14:textId="77777777" w:rsidR="0025563A" w:rsidRDefault="0025563A" w:rsidP="0025563A">
      <w:pPr>
        <w:spacing w:line="480" w:lineRule="auto"/>
        <w:ind w:firstLineChars="400" w:firstLine="960"/>
        <w:rPr>
          <w:rFonts w:ascii="Times New Roman" w:hAnsi="Times New Roman" w:cs="Times New Roman"/>
          <w:sz w:val="24"/>
          <w:szCs w:val="24"/>
        </w:rPr>
      </w:pPr>
    </w:p>
    <w:p w14:paraId="05B06993" w14:textId="77777777" w:rsidR="0025563A" w:rsidRPr="00A00373" w:rsidRDefault="0025563A" w:rsidP="0025563A">
      <w:pPr>
        <w:spacing w:line="480" w:lineRule="auto"/>
        <w:ind w:firstLineChars="400" w:firstLine="960"/>
        <w:rPr>
          <w:rFonts w:ascii="Times New Roman" w:hAnsi="Times New Roman" w:cs="Times New Roman" w:hint="eastAsia"/>
          <w:sz w:val="24"/>
          <w:szCs w:val="24"/>
        </w:rPr>
      </w:pPr>
    </w:p>
    <w:p w14:paraId="5BCEDBC1" w14:textId="77777777" w:rsidR="0025563A" w:rsidRPr="00A00373" w:rsidRDefault="0025563A" w:rsidP="0025563A">
      <w:pPr>
        <w:spacing w:line="480" w:lineRule="auto"/>
        <w:ind w:firstLineChars="400" w:firstLine="9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95C412" wp14:editId="068FBF55">
            <wp:extent cx="4680000" cy="2937425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93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17386" w14:textId="77777777" w:rsidR="0025563A" w:rsidRDefault="0025563A" w:rsidP="0025563A">
      <w:pPr>
        <w:spacing w:line="480" w:lineRule="auto"/>
        <w:ind w:firstLineChars="400" w:firstLine="964"/>
        <w:rPr>
          <w:rFonts w:ascii="Times New Roman" w:hAnsi="Times New Roman" w:cs="Times New Roman"/>
          <w:sz w:val="24"/>
          <w:szCs w:val="24"/>
        </w:rPr>
      </w:pPr>
      <w:r w:rsidRPr="00A0037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Pr="00A0037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S</w:t>
      </w:r>
      <w:r w:rsidRPr="00A00373">
        <w:rPr>
          <w:rFonts w:ascii="Times New Roman" w:hAnsi="Times New Roman" w:cs="Times New Roman"/>
          <w:b/>
          <w:bCs/>
          <w:sz w:val="24"/>
          <w:szCs w:val="24"/>
        </w:rPr>
        <w:t xml:space="preserve">4: The expression ratio of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A00373">
        <w:rPr>
          <w:rFonts w:ascii="Times New Roman" w:hAnsi="Times New Roman" w:cs="Times New Roman"/>
          <w:b/>
          <w:bCs/>
          <w:sz w:val="24"/>
          <w:szCs w:val="24"/>
        </w:rPr>
        <w:t>TCRβ protein on Th17 cells was not affected by CCL5.</w:t>
      </w:r>
      <w:r w:rsidRPr="00A00373">
        <w:rPr>
          <w:rFonts w:ascii="Times New Roman" w:hAnsi="Times New Roman" w:cs="Times New Roman"/>
          <w:sz w:val="24"/>
          <w:szCs w:val="24"/>
        </w:rPr>
        <w:t xml:space="preserve"> (A) Flow cytometry and </w:t>
      </w:r>
      <w:proofErr w:type="spellStart"/>
      <w:r w:rsidRPr="00A00373">
        <w:rPr>
          <w:rFonts w:ascii="Times New Roman" w:hAnsi="Times New Roman" w:cs="Times New Roman"/>
          <w:sz w:val="24"/>
          <w:szCs w:val="24"/>
        </w:rPr>
        <w:t>FlowJo</w:t>
      </w:r>
      <w:proofErr w:type="spellEnd"/>
      <w:r w:rsidRPr="00A00373">
        <w:rPr>
          <w:rFonts w:ascii="Times New Roman" w:hAnsi="Times New Roman" w:cs="Times New Roman"/>
          <w:sz w:val="24"/>
          <w:szCs w:val="24"/>
        </w:rPr>
        <w:t xml:space="preserve"> software were used to </w:t>
      </w:r>
      <w:proofErr w:type="spellStart"/>
      <w:r w:rsidRPr="00A00373">
        <w:rPr>
          <w:rFonts w:ascii="Times New Roman" w:eastAsia="宋体" w:hAnsi="Times New Roman" w:cs="Times New Roman"/>
          <w:sz w:val="24"/>
          <w:szCs w:val="24"/>
        </w:rPr>
        <w:t>analyse</w:t>
      </w:r>
      <w:proofErr w:type="spellEnd"/>
      <w:r w:rsidRPr="00A00373">
        <w:rPr>
          <w:rFonts w:ascii="Times New Roman" w:hAnsi="Times New Roman" w:cs="Times New Roman"/>
          <w:sz w:val="24"/>
          <w:szCs w:val="24"/>
        </w:rPr>
        <w:t xml:space="preserve"> </w:t>
      </w:r>
      <w:r w:rsidRPr="00A00373">
        <w:rPr>
          <w:rFonts w:ascii="Times New Roman" w:eastAsia="宋体" w:hAnsi="Times New Roman" w:cs="Times New Roman"/>
          <w:sz w:val="24"/>
          <w:szCs w:val="24"/>
        </w:rPr>
        <w:t>PBMCs</w:t>
      </w:r>
      <w:r w:rsidRPr="00A00373">
        <w:rPr>
          <w:rFonts w:ascii="Times New Roman" w:hAnsi="Times New Roman" w:cs="Times New Roman"/>
          <w:sz w:val="24"/>
          <w:szCs w:val="24"/>
        </w:rPr>
        <w:t xml:space="preserve"> from mice. The </w:t>
      </w:r>
      <w:r w:rsidRPr="00A00373">
        <w:rPr>
          <w:rFonts w:ascii="Times New Roman" w:eastAsia="宋体" w:hAnsi="Times New Roman" w:cs="Times New Roman"/>
          <w:sz w:val="24"/>
          <w:szCs w:val="24"/>
        </w:rPr>
        <w:t>proportions</w:t>
      </w:r>
      <w:r w:rsidRPr="00A00373">
        <w:rPr>
          <w:rFonts w:ascii="Times New Roman" w:hAnsi="Times New Roman" w:cs="Times New Roman"/>
          <w:sz w:val="24"/>
          <w:szCs w:val="24"/>
        </w:rPr>
        <w:t xml:space="preserve"> of IL-17A</w:t>
      </w:r>
      <w:r w:rsidRPr="00663E94">
        <w:rPr>
          <w:rFonts w:ascii="Times New Roman" w:eastAsia="宋体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00373">
        <w:rPr>
          <w:rFonts w:ascii="Times New Roman" w:hAnsi="Times New Roman" w:cs="Times New Roman"/>
          <w:sz w:val="24"/>
          <w:szCs w:val="24"/>
        </w:rPr>
        <w:t>IL-17A</w:t>
      </w:r>
      <w:r w:rsidRPr="00663E94">
        <w:rPr>
          <w:rFonts w:ascii="Times New Roman" w:eastAsia="宋体" w:hAnsi="Times New Roman" w:cs="Times New Roman"/>
          <w:sz w:val="24"/>
          <w:szCs w:val="24"/>
          <w:vertAlign w:val="superscript"/>
        </w:rPr>
        <w:t>+</w:t>
      </w:r>
      <w:r w:rsidRPr="00A00373">
        <w:rPr>
          <w:rFonts w:ascii="Times New Roman" w:hAnsi="Times New Roman" w:cs="Times New Roman"/>
          <w:sz w:val="24"/>
          <w:szCs w:val="24"/>
        </w:rPr>
        <w:t xml:space="preserve"> and TCR</w:t>
      </w:r>
      <w:r>
        <w:rPr>
          <w:rFonts w:ascii="Times New Roman" w:hAnsi="Times New Roman" w:cs="Times New Roman"/>
          <w:sz w:val="24"/>
          <w:szCs w:val="24"/>
        </w:rPr>
        <w:t>β</w:t>
      </w:r>
      <w:r w:rsidRPr="00663E94">
        <w:rPr>
          <w:rFonts w:ascii="Times New Roman" w:eastAsia="宋体" w:hAnsi="Times New Roman" w:cs="Times New Roman"/>
          <w:sz w:val="24"/>
          <w:szCs w:val="24"/>
          <w:vertAlign w:val="superscript"/>
        </w:rPr>
        <w:t>+</w:t>
      </w:r>
      <w:r w:rsidRPr="00A00373">
        <w:rPr>
          <w:rFonts w:ascii="Times New Roman" w:hAnsi="Times New Roman" w:cs="Times New Roman"/>
          <w:sz w:val="24"/>
          <w:szCs w:val="24"/>
        </w:rPr>
        <w:t xml:space="preserve"> cells </w:t>
      </w:r>
      <w:r>
        <w:rPr>
          <w:rFonts w:ascii="Times New Roman" w:hAnsi="Times New Roman" w:cs="Times New Roman"/>
          <w:sz w:val="24"/>
          <w:szCs w:val="24"/>
        </w:rPr>
        <w:t>among</w:t>
      </w:r>
      <w:r w:rsidRPr="00A00373">
        <w:rPr>
          <w:rFonts w:ascii="Times New Roman" w:hAnsi="Times New Roman" w:cs="Times New Roman"/>
          <w:sz w:val="24"/>
          <w:szCs w:val="24"/>
        </w:rPr>
        <w:t xml:space="preserve"> CD4</w:t>
      </w:r>
      <w:r w:rsidRPr="00064560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</w:t>
      </w:r>
      <w:r w:rsidRPr="00663E94">
        <w:rPr>
          <w:rFonts w:ascii="Times New Roman" w:eastAsia="宋体" w:hAnsi="Times New Roman" w:cs="Times New Roman"/>
          <w:sz w:val="24"/>
          <w:szCs w:val="24"/>
          <w:vertAlign w:val="superscript"/>
        </w:rPr>
        <w:t>+</w:t>
      </w:r>
      <w:r w:rsidRPr="00A00373">
        <w:rPr>
          <w:rFonts w:ascii="Times New Roman" w:hAnsi="Times New Roman" w:cs="Times New Roman"/>
          <w:sz w:val="24"/>
          <w:szCs w:val="24"/>
        </w:rPr>
        <w:t xml:space="preserve"> cell populations</w:t>
      </w:r>
      <w:r>
        <w:rPr>
          <w:rFonts w:ascii="Times New Roman" w:hAnsi="Times New Roman" w:cs="Times New Roman"/>
          <w:sz w:val="24"/>
          <w:szCs w:val="24"/>
        </w:rPr>
        <w:t xml:space="preserve"> were calculated</w:t>
      </w:r>
      <w:r w:rsidRPr="00A00373">
        <w:rPr>
          <w:rFonts w:ascii="Times New Roman" w:hAnsi="Times New Roman" w:cs="Times New Roman"/>
          <w:sz w:val="24"/>
          <w:szCs w:val="24"/>
        </w:rPr>
        <w:t>. n=5 per group. (B) Naive CD4</w:t>
      </w:r>
      <w:r w:rsidRPr="00A0037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00373">
        <w:rPr>
          <w:rFonts w:ascii="Times New Roman" w:hAnsi="Times New Roman" w:cs="Times New Roman"/>
          <w:sz w:val="24"/>
          <w:szCs w:val="24"/>
        </w:rPr>
        <w:t xml:space="preserve"> T cells from the spleen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00373">
        <w:rPr>
          <w:rFonts w:ascii="Times New Roman" w:hAnsi="Times New Roman" w:cs="Times New Roman"/>
          <w:sz w:val="24"/>
          <w:szCs w:val="24"/>
        </w:rPr>
        <w:t xml:space="preserve"> of C57BL/6J mice were purified by magnetic beads in vitro and induced to differentiate into Th17 cells by PBS/CCL5 (</w:t>
      </w:r>
      <w:r w:rsidRPr="00A00373">
        <w:rPr>
          <w:rFonts w:ascii="Times New Roman" w:eastAsia="宋体" w:hAnsi="Times New Roman" w:cs="Times New Roman"/>
          <w:sz w:val="24"/>
          <w:szCs w:val="24"/>
        </w:rPr>
        <w:t>1 µg/ml</w:t>
      </w:r>
      <w:r w:rsidRPr="00A00373">
        <w:rPr>
          <w:rFonts w:ascii="Times New Roman" w:hAnsi="Times New Roman" w:cs="Times New Roman"/>
          <w:sz w:val="24"/>
          <w:szCs w:val="24"/>
        </w:rPr>
        <w:t xml:space="preserve">) treatment. After 3 days, </w:t>
      </w:r>
      <w:r w:rsidRPr="00A00373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Pr="00A00373">
        <w:rPr>
          <w:rFonts w:ascii="Times New Roman" w:hAnsi="Times New Roman" w:cs="Times New Roman"/>
          <w:sz w:val="24"/>
          <w:szCs w:val="24"/>
        </w:rPr>
        <w:t xml:space="preserve">cells were collected. Flow cytometry and </w:t>
      </w:r>
      <w:proofErr w:type="spellStart"/>
      <w:r w:rsidRPr="00A00373">
        <w:rPr>
          <w:rFonts w:ascii="Times New Roman" w:hAnsi="Times New Roman" w:cs="Times New Roman"/>
          <w:sz w:val="24"/>
          <w:szCs w:val="24"/>
        </w:rPr>
        <w:t>FlowJo</w:t>
      </w:r>
      <w:proofErr w:type="spellEnd"/>
      <w:r w:rsidRPr="00A00373">
        <w:rPr>
          <w:rFonts w:ascii="Times New Roman" w:hAnsi="Times New Roman" w:cs="Times New Roman"/>
          <w:sz w:val="24"/>
          <w:szCs w:val="24"/>
        </w:rPr>
        <w:t xml:space="preserve"> software were used to </w:t>
      </w:r>
      <w:proofErr w:type="spellStart"/>
      <w:r w:rsidRPr="00A00373">
        <w:rPr>
          <w:rFonts w:ascii="Times New Roman" w:eastAsia="宋体" w:hAnsi="Times New Roman" w:cs="Times New Roman"/>
          <w:sz w:val="24"/>
          <w:szCs w:val="24"/>
        </w:rPr>
        <w:t>analyse</w:t>
      </w:r>
      <w:proofErr w:type="spellEnd"/>
      <w:r>
        <w:rPr>
          <w:rFonts w:ascii="Times New Roman" w:eastAsia="宋体" w:hAnsi="Times New Roman" w:cs="Times New Roman"/>
          <w:sz w:val="24"/>
          <w:szCs w:val="24"/>
        </w:rPr>
        <w:t xml:space="preserve"> the</w:t>
      </w:r>
      <w:r w:rsidRPr="00A00373">
        <w:rPr>
          <w:rFonts w:ascii="Times New Roman" w:hAnsi="Times New Roman" w:cs="Times New Roman"/>
          <w:sz w:val="24"/>
          <w:szCs w:val="24"/>
        </w:rPr>
        <w:t xml:space="preserve"> cells. The </w:t>
      </w:r>
      <w:r w:rsidRPr="00A00373">
        <w:rPr>
          <w:rFonts w:ascii="Times New Roman" w:eastAsia="宋体" w:hAnsi="Times New Roman" w:cs="Times New Roman"/>
          <w:sz w:val="24"/>
          <w:szCs w:val="24"/>
        </w:rPr>
        <w:t>proportions</w:t>
      </w:r>
      <w:r w:rsidRPr="00A00373">
        <w:rPr>
          <w:rFonts w:ascii="Times New Roman" w:hAnsi="Times New Roman" w:cs="Times New Roman"/>
          <w:sz w:val="24"/>
          <w:szCs w:val="24"/>
        </w:rPr>
        <w:t xml:space="preserve"> of IL-17A</w:t>
      </w:r>
      <w:r w:rsidRPr="00064560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</w:t>
      </w:r>
      <w:r w:rsidRPr="00663E94">
        <w:rPr>
          <w:rFonts w:ascii="Times New Roman" w:eastAsia="宋体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00373">
        <w:rPr>
          <w:rFonts w:ascii="Times New Roman" w:hAnsi="Times New Roman" w:cs="Times New Roman"/>
          <w:sz w:val="24"/>
          <w:szCs w:val="24"/>
        </w:rPr>
        <w:t>IL-17A</w:t>
      </w:r>
      <w:r w:rsidRPr="00064560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</w:t>
      </w:r>
      <w:r w:rsidRPr="00663E94">
        <w:rPr>
          <w:rFonts w:ascii="Times New Roman" w:eastAsia="宋体" w:hAnsi="Times New Roman" w:cs="Times New Roman"/>
          <w:sz w:val="24"/>
          <w:szCs w:val="24"/>
          <w:vertAlign w:val="superscript"/>
        </w:rPr>
        <w:t>+</w:t>
      </w:r>
      <w:r w:rsidRPr="00A00373">
        <w:rPr>
          <w:rFonts w:ascii="Times New Roman" w:hAnsi="Times New Roman" w:cs="Times New Roman"/>
          <w:sz w:val="24"/>
          <w:szCs w:val="24"/>
        </w:rPr>
        <w:t xml:space="preserve"> and TCR</w:t>
      </w:r>
      <w:r>
        <w:rPr>
          <w:rFonts w:ascii="Times New Roman" w:hAnsi="Times New Roman" w:cs="Times New Roman"/>
          <w:sz w:val="24"/>
          <w:szCs w:val="24"/>
        </w:rPr>
        <w:t>β</w:t>
      </w:r>
      <w:r w:rsidRPr="00663E94">
        <w:rPr>
          <w:rFonts w:ascii="Times New Roman" w:eastAsia="宋体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</w:t>
      </w:r>
      <w:r w:rsidRPr="00A00373">
        <w:rPr>
          <w:rFonts w:ascii="Times New Roman" w:hAnsi="Times New Roman" w:cs="Times New Roman"/>
          <w:sz w:val="24"/>
          <w:szCs w:val="24"/>
        </w:rPr>
        <w:t xml:space="preserve">cells </w:t>
      </w:r>
      <w:r>
        <w:rPr>
          <w:rFonts w:ascii="Times New Roman" w:hAnsi="Times New Roman" w:cs="Times New Roman"/>
          <w:sz w:val="24"/>
          <w:szCs w:val="24"/>
        </w:rPr>
        <w:t>among</w:t>
      </w:r>
      <w:r w:rsidRPr="00A00373">
        <w:rPr>
          <w:rFonts w:ascii="Times New Roman" w:hAnsi="Times New Roman" w:cs="Times New Roman"/>
          <w:sz w:val="24"/>
          <w:szCs w:val="24"/>
        </w:rPr>
        <w:t xml:space="preserve"> CD4</w:t>
      </w:r>
      <w:r w:rsidRPr="00064560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</w:t>
      </w:r>
      <w:r w:rsidRPr="00663E94">
        <w:rPr>
          <w:rFonts w:ascii="Times New Roman" w:eastAsia="宋体" w:hAnsi="Times New Roman" w:cs="Times New Roman"/>
          <w:sz w:val="24"/>
          <w:szCs w:val="24"/>
          <w:vertAlign w:val="superscript"/>
        </w:rPr>
        <w:t>+</w:t>
      </w:r>
      <w:r w:rsidRPr="00A00373">
        <w:rPr>
          <w:rFonts w:ascii="Times New Roman" w:hAnsi="Times New Roman" w:cs="Times New Roman"/>
          <w:sz w:val="24"/>
          <w:szCs w:val="24"/>
        </w:rPr>
        <w:t xml:space="preserve"> cell populations</w:t>
      </w:r>
      <w:r>
        <w:rPr>
          <w:rFonts w:ascii="Times New Roman" w:hAnsi="Times New Roman" w:cs="Times New Roman"/>
          <w:sz w:val="24"/>
          <w:szCs w:val="24"/>
        </w:rPr>
        <w:t xml:space="preserve"> were calculated</w:t>
      </w:r>
      <w:r w:rsidRPr="00A00373">
        <w:rPr>
          <w:rFonts w:ascii="Times New Roman" w:hAnsi="Times New Roman" w:cs="Times New Roman"/>
          <w:sz w:val="24"/>
          <w:szCs w:val="24"/>
        </w:rPr>
        <w:t>. n=5 per group. Data are presented as the means ± SEMs. *p &lt; 0.05, **p &lt; 0.01, ***p &lt; 0.001.</w:t>
      </w:r>
    </w:p>
    <w:p w14:paraId="6349B18C" w14:textId="77777777" w:rsidR="0025563A" w:rsidRDefault="0025563A" w:rsidP="0025563A">
      <w:pPr>
        <w:spacing w:line="480" w:lineRule="auto"/>
        <w:ind w:firstLineChars="400" w:firstLine="960"/>
        <w:rPr>
          <w:rFonts w:ascii="Times New Roman" w:hAnsi="Times New Roman" w:cs="Times New Roman"/>
          <w:sz w:val="24"/>
          <w:szCs w:val="24"/>
        </w:rPr>
      </w:pPr>
    </w:p>
    <w:p w14:paraId="1D2D27D8" w14:textId="77777777" w:rsidR="0025563A" w:rsidRDefault="0025563A" w:rsidP="0025563A">
      <w:pPr>
        <w:spacing w:line="480" w:lineRule="auto"/>
        <w:ind w:firstLineChars="400" w:firstLine="960"/>
        <w:rPr>
          <w:rFonts w:ascii="Times New Roman" w:hAnsi="Times New Roman" w:cs="Times New Roman"/>
          <w:sz w:val="24"/>
          <w:szCs w:val="24"/>
        </w:rPr>
      </w:pPr>
    </w:p>
    <w:p w14:paraId="685E5718" w14:textId="77777777" w:rsidR="0025563A" w:rsidRDefault="0025563A" w:rsidP="0025563A">
      <w:pPr>
        <w:spacing w:line="480" w:lineRule="auto"/>
        <w:ind w:firstLineChars="400" w:firstLine="960"/>
        <w:rPr>
          <w:rFonts w:ascii="Times New Roman" w:hAnsi="Times New Roman" w:cs="Times New Roman"/>
          <w:sz w:val="24"/>
          <w:szCs w:val="24"/>
        </w:rPr>
      </w:pPr>
    </w:p>
    <w:p w14:paraId="06401474" w14:textId="77777777" w:rsidR="0025563A" w:rsidRPr="00A00373" w:rsidRDefault="0025563A" w:rsidP="0025563A">
      <w:pPr>
        <w:spacing w:line="480" w:lineRule="auto"/>
        <w:ind w:firstLineChars="400" w:firstLine="960"/>
        <w:rPr>
          <w:rFonts w:ascii="Times New Roman" w:hAnsi="Times New Roman" w:cs="Times New Roman" w:hint="eastAsia"/>
          <w:sz w:val="24"/>
          <w:szCs w:val="24"/>
        </w:rPr>
      </w:pPr>
    </w:p>
    <w:p w14:paraId="635D6CB9" w14:textId="77777777" w:rsidR="0025563A" w:rsidRPr="00A00373" w:rsidRDefault="0025563A" w:rsidP="0025563A">
      <w:pPr>
        <w:spacing w:line="480" w:lineRule="auto"/>
        <w:ind w:firstLineChars="400" w:firstLine="960"/>
        <w:rPr>
          <w:rFonts w:ascii="Times New Roman" w:hAnsi="Times New Roman" w:cs="Times New Roman"/>
          <w:sz w:val="24"/>
          <w:szCs w:val="24"/>
        </w:rPr>
      </w:pPr>
    </w:p>
    <w:p w14:paraId="1220D318" w14:textId="77777777" w:rsidR="0025563A" w:rsidRPr="00A00373" w:rsidRDefault="0025563A" w:rsidP="0025563A">
      <w:pPr>
        <w:spacing w:line="480" w:lineRule="auto"/>
        <w:ind w:firstLineChars="400" w:firstLine="9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ABDCB8" wp14:editId="033F6B92">
            <wp:extent cx="5400000" cy="173914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73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F0A0D" w14:textId="77777777" w:rsidR="0025563A" w:rsidRPr="00A00373" w:rsidRDefault="0025563A" w:rsidP="0025563A">
      <w:pPr>
        <w:spacing w:line="480" w:lineRule="auto"/>
        <w:ind w:firstLineChars="400" w:firstLine="964"/>
        <w:rPr>
          <w:rFonts w:ascii="Times New Roman" w:hAnsi="Times New Roman" w:cs="Times New Roman"/>
          <w:sz w:val="24"/>
          <w:szCs w:val="24"/>
        </w:rPr>
      </w:pPr>
      <w:r w:rsidRPr="00A00373">
        <w:rPr>
          <w:rFonts w:ascii="Times New Roman" w:hAnsi="Times New Roman" w:cs="Times New Roman"/>
          <w:b/>
          <w:bCs/>
          <w:sz w:val="24"/>
          <w:szCs w:val="24"/>
        </w:rPr>
        <w:t xml:space="preserve">Fig. S5: PP2 inhibited the expression of apoptosis-related proteins in DA neurons in </w:t>
      </w:r>
      <w:r w:rsidRPr="00A0037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the </w:t>
      </w:r>
      <w:proofErr w:type="spellStart"/>
      <w:r w:rsidRPr="00A00373">
        <w:rPr>
          <w:rFonts w:ascii="Times New Roman" w:hAnsi="Times New Roman" w:cs="Times New Roman"/>
          <w:b/>
          <w:bCs/>
          <w:sz w:val="24"/>
          <w:szCs w:val="24"/>
        </w:rPr>
        <w:t>SNpc</w:t>
      </w:r>
      <w:proofErr w:type="spellEnd"/>
      <w:r w:rsidRPr="00A00373">
        <w:rPr>
          <w:rFonts w:ascii="Times New Roman" w:hAnsi="Times New Roman" w:cs="Times New Roman"/>
          <w:b/>
          <w:bCs/>
          <w:sz w:val="24"/>
          <w:szCs w:val="24"/>
        </w:rPr>
        <w:t xml:space="preserve"> of mice.</w:t>
      </w:r>
      <w:r w:rsidRPr="00A00373">
        <w:rPr>
          <w:rFonts w:ascii="Times New Roman" w:hAnsi="Times New Roman" w:cs="Times New Roman"/>
          <w:sz w:val="24"/>
          <w:szCs w:val="24"/>
        </w:rPr>
        <w:t xml:space="preserve"> (A) Immunofluorescence was used to calculate the ratio </w:t>
      </w:r>
      <w:r w:rsidRPr="00A00373">
        <w:rPr>
          <w:rFonts w:ascii="Times New Roman" w:eastAsia="宋体" w:hAnsi="Times New Roman" w:cs="Times New Roman"/>
          <w:sz w:val="24"/>
          <w:szCs w:val="24"/>
        </w:rPr>
        <w:t xml:space="preserve">of </w:t>
      </w:r>
      <w:r w:rsidRPr="00A00373">
        <w:rPr>
          <w:rFonts w:ascii="Times New Roman" w:hAnsi="Times New Roman" w:cs="Times New Roman"/>
          <w:sz w:val="24"/>
          <w:szCs w:val="24"/>
        </w:rPr>
        <w:t>TH</w:t>
      </w:r>
      <w:r w:rsidRPr="00A0037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00373">
        <w:rPr>
          <w:rFonts w:ascii="Times New Roman" w:hAnsi="Times New Roman" w:cs="Times New Roman"/>
          <w:sz w:val="24"/>
          <w:szCs w:val="24"/>
        </w:rPr>
        <w:t>BAX</w:t>
      </w:r>
      <w:r w:rsidRPr="00A0037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00373">
        <w:rPr>
          <w:rFonts w:ascii="Times New Roman" w:hAnsi="Times New Roman" w:cs="Times New Roman"/>
          <w:sz w:val="24"/>
          <w:szCs w:val="24"/>
        </w:rPr>
        <w:t xml:space="preserve"> cells in the </w:t>
      </w:r>
      <w:proofErr w:type="spellStart"/>
      <w:r w:rsidRPr="00A00373">
        <w:rPr>
          <w:rFonts w:ascii="Times New Roman" w:hAnsi="Times New Roman" w:cs="Times New Roman"/>
          <w:sz w:val="24"/>
          <w:szCs w:val="24"/>
        </w:rPr>
        <w:t>SNpc</w:t>
      </w:r>
      <w:proofErr w:type="spellEnd"/>
      <w:r w:rsidRPr="00A00373">
        <w:rPr>
          <w:rFonts w:ascii="Times New Roman" w:hAnsi="Times New Roman" w:cs="Times New Roman"/>
          <w:sz w:val="24"/>
          <w:szCs w:val="24"/>
        </w:rPr>
        <w:t xml:space="preserve">, which were stained for TH and BAX. </w:t>
      </w:r>
      <w:r w:rsidRPr="00A00373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Pr="00A00373">
        <w:rPr>
          <w:rFonts w:ascii="Times New Roman" w:hAnsi="Times New Roman" w:cs="Times New Roman"/>
          <w:sz w:val="24"/>
          <w:szCs w:val="24"/>
        </w:rPr>
        <w:t>ratio of TH</w:t>
      </w:r>
      <w:r w:rsidRPr="00A0037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00373">
        <w:rPr>
          <w:rFonts w:ascii="Times New Roman" w:hAnsi="Times New Roman" w:cs="Times New Roman"/>
          <w:sz w:val="24"/>
          <w:szCs w:val="24"/>
        </w:rPr>
        <w:t>BAX</w:t>
      </w:r>
      <w:r w:rsidRPr="00A0037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00373">
        <w:rPr>
          <w:rFonts w:ascii="Times New Roman" w:hAnsi="Times New Roman" w:cs="Times New Roman"/>
          <w:sz w:val="24"/>
          <w:szCs w:val="24"/>
        </w:rPr>
        <w:t xml:space="preserve"> cells in the </w:t>
      </w:r>
      <w:proofErr w:type="spellStart"/>
      <w:r w:rsidRPr="00A00373">
        <w:rPr>
          <w:rFonts w:ascii="Times New Roman" w:hAnsi="Times New Roman" w:cs="Times New Roman"/>
          <w:sz w:val="24"/>
          <w:szCs w:val="24"/>
        </w:rPr>
        <w:t>SNpc</w:t>
      </w:r>
      <w:proofErr w:type="spellEnd"/>
      <w:r w:rsidRPr="00A00373">
        <w:rPr>
          <w:rFonts w:ascii="Times New Roman" w:hAnsi="Times New Roman" w:cs="Times New Roman"/>
          <w:sz w:val="24"/>
          <w:szCs w:val="24"/>
        </w:rPr>
        <w:t xml:space="preserve"> was calculated using ImageJ and GraphPad software. n = 3 per group. Scale bars = 100 </w:t>
      </w:r>
      <w:proofErr w:type="spellStart"/>
      <w:r w:rsidRPr="00A00373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A00373">
        <w:rPr>
          <w:rFonts w:ascii="Times New Roman" w:hAnsi="Times New Roman" w:cs="Times New Roman"/>
          <w:sz w:val="24"/>
          <w:szCs w:val="24"/>
        </w:rPr>
        <w:t>. Data are presented as the means ± SEMs. *p &lt; 0.05, **p &lt; 0.01, ***p &lt; 0.001, ****p &lt; 0.0001.</w:t>
      </w:r>
    </w:p>
    <w:p w14:paraId="43414F64" w14:textId="77777777" w:rsidR="0025563A" w:rsidRPr="00A00373" w:rsidRDefault="0025563A" w:rsidP="0025563A">
      <w:pPr>
        <w:spacing w:line="480" w:lineRule="auto"/>
        <w:ind w:firstLineChars="400" w:firstLine="960"/>
        <w:rPr>
          <w:rFonts w:ascii="Times New Roman" w:hAnsi="Times New Roman" w:cs="Times New Roman"/>
          <w:sz w:val="24"/>
          <w:szCs w:val="24"/>
        </w:rPr>
      </w:pPr>
    </w:p>
    <w:p w14:paraId="3B8F91C9" w14:textId="77777777" w:rsidR="0025563A" w:rsidRPr="00A00373" w:rsidRDefault="0025563A" w:rsidP="0025563A">
      <w:pPr>
        <w:spacing w:line="480" w:lineRule="auto"/>
        <w:ind w:firstLineChars="400" w:firstLine="960"/>
        <w:rPr>
          <w:rFonts w:ascii="Times New Roman" w:hAnsi="Times New Roman" w:cs="Times New Roman"/>
          <w:sz w:val="24"/>
          <w:szCs w:val="24"/>
        </w:rPr>
      </w:pPr>
    </w:p>
    <w:p w14:paraId="0DD8996D" w14:textId="77777777" w:rsidR="0025563A" w:rsidRPr="00A00373" w:rsidRDefault="0025563A" w:rsidP="0025563A">
      <w:pPr>
        <w:spacing w:line="480" w:lineRule="auto"/>
        <w:ind w:firstLineChars="400" w:firstLine="960"/>
        <w:rPr>
          <w:rFonts w:ascii="Times New Roman" w:hAnsi="Times New Roman" w:cs="Times New Roman"/>
          <w:sz w:val="24"/>
          <w:szCs w:val="24"/>
        </w:rPr>
      </w:pPr>
    </w:p>
    <w:p w14:paraId="49829010" w14:textId="77777777" w:rsidR="0025563A" w:rsidRPr="00A00373" w:rsidRDefault="0025563A" w:rsidP="0025563A">
      <w:pPr>
        <w:spacing w:line="480" w:lineRule="auto"/>
        <w:ind w:firstLineChars="400" w:firstLine="960"/>
        <w:rPr>
          <w:rFonts w:ascii="Times New Roman" w:hAnsi="Times New Roman" w:cs="Times New Roman"/>
          <w:sz w:val="24"/>
          <w:szCs w:val="24"/>
        </w:rPr>
      </w:pPr>
    </w:p>
    <w:p w14:paraId="30DD88C2" w14:textId="77777777" w:rsidR="0025563A" w:rsidRPr="00A00373" w:rsidRDefault="0025563A" w:rsidP="0025563A">
      <w:pPr>
        <w:spacing w:line="480" w:lineRule="auto"/>
        <w:ind w:firstLineChars="400" w:firstLine="960"/>
        <w:rPr>
          <w:rFonts w:ascii="Times New Roman" w:hAnsi="Times New Roman" w:cs="Times New Roman"/>
          <w:sz w:val="24"/>
          <w:szCs w:val="24"/>
        </w:rPr>
      </w:pPr>
    </w:p>
    <w:p w14:paraId="704D7287" w14:textId="77777777" w:rsidR="0025563A" w:rsidRDefault="0025563A">
      <w:pPr>
        <w:rPr>
          <w:rFonts w:hint="eastAsia"/>
        </w:rPr>
      </w:pPr>
    </w:p>
    <w:sectPr w:rsidR="002556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63A"/>
    <w:rsid w:val="001C489E"/>
    <w:rsid w:val="0025563A"/>
    <w:rsid w:val="00574941"/>
    <w:rsid w:val="00662E84"/>
    <w:rsid w:val="00772CA2"/>
    <w:rsid w:val="00AC568B"/>
    <w:rsid w:val="00C255DC"/>
    <w:rsid w:val="00DC32EE"/>
    <w:rsid w:val="00F9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E7734"/>
  <w15:chartTrackingRefBased/>
  <w15:docId w15:val="{D00ED9FC-1826-4387-873E-A7F09966E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501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经纬</dc:creator>
  <cp:keywords/>
  <dc:description/>
  <cp:lastModifiedBy>赵 经纬</cp:lastModifiedBy>
  <cp:revision>1</cp:revision>
  <dcterms:created xsi:type="dcterms:W3CDTF">2023-03-30T01:33:00Z</dcterms:created>
  <dcterms:modified xsi:type="dcterms:W3CDTF">2023-03-30T01:35:00Z</dcterms:modified>
</cp:coreProperties>
</file>