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069" w:rsidRDefault="00654069" w:rsidP="00664521">
      <w:pPr>
        <w:pStyle w:val="Heading1"/>
        <w:numPr>
          <w:ilvl w:val="0"/>
          <w:numId w:val="0"/>
        </w:numPr>
        <w:jc w:val="both"/>
      </w:pPr>
      <w:r w:rsidRPr="00654069">
        <w:t>Additional Figures and Tables</w:t>
      </w:r>
    </w:p>
    <w:p w:rsidR="00654069" w:rsidRPr="00654069" w:rsidRDefault="00654069" w:rsidP="00654069"/>
    <w:p w:rsidR="00654069" w:rsidRPr="00654069" w:rsidRDefault="00654069" w:rsidP="00654069">
      <w:pPr>
        <w:pStyle w:val="Heading2"/>
        <w:numPr>
          <w:ilvl w:val="0"/>
          <w:numId w:val="0"/>
        </w:numPr>
        <w:ind w:left="567" w:hanging="567"/>
        <w:jc w:val="both"/>
      </w:pPr>
      <w:r w:rsidRPr="00654069">
        <w:t>Additional Figures</w:t>
      </w:r>
    </w:p>
    <w:p w:rsidR="00654069" w:rsidRPr="00654069" w:rsidRDefault="00654069" w:rsidP="00654069">
      <w:pPr>
        <w:keepNext/>
        <w:jc w:val="both"/>
        <w:rPr>
          <w:rFonts w:cs="Times New Roman"/>
          <w:szCs w:val="24"/>
        </w:rPr>
      </w:pPr>
      <w:r w:rsidRPr="00654069">
        <w:rPr>
          <w:rFonts w:cs="Times New Roman"/>
          <w:b/>
          <w:szCs w:val="24"/>
        </w:rPr>
        <w:t xml:space="preserve">Additional Figure </w:t>
      </w:r>
      <w:r w:rsidRPr="00654069">
        <w:rPr>
          <w:rFonts w:cs="Times New Roman"/>
          <w:b/>
          <w:szCs w:val="24"/>
        </w:rPr>
        <w:fldChar w:fldCharType="begin"/>
      </w:r>
      <w:r w:rsidRPr="00654069">
        <w:rPr>
          <w:rFonts w:cs="Times New Roman"/>
          <w:b/>
          <w:szCs w:val="24"/>
        </w:rPr>
        <w:instrText xml:space="preserve"> SEQ Figure \* ARABIC </w:instrText>
      </w:r>
      <w:r w:rsidRPr="00654069">
        <w:rPr>
          <w:rFonts w:cs="Times New Roman"/>
          <w:b/>
          <w:szCs w:val="24"/>
        </w:rPr>
        <w:fldChar w:fldCharType="separate"/>
      </w:r>
      <w:r w:rsidRPr="00654069">
        <w:rPr>
          <w:rFonts w:cs="Times New Roman"/>
          <w:b/>
          <w:noProof/>
          <w:szCs w:val="24"/>
        </w:rPr>
        <w:t>1</w:t>
      </w:r>
      <w:r w:rsidRPr="00654069">
        <w:rPr>
          <w:rFonts w:cs="Times New Roman"/>
          <w:b/>
          <w:szCs w:val="24"/>
        </w:rPr>
        <w:fldChar w:fldCharType="end"/>
      </w:r>
      <w:r w:rsidRPr="00654069">
        <w:rPr>
          <w:rFonts w:cs="Times New Roman"/>
          <w:szCs w:val="24"/>
        </w:rPr>
        <w:t xml:space="preserve"> </w:t>
      </w:r>
    </w:p>
    <w:p w:rsidR="00654069" w:rsidRPr="00654069" w:rsidRDefault="00654069" w:rsidP="00654069">
      <w:pPr>
        <w:spacing w:before="240"/>
        <w:jc w:val="both"/>
        <w:rPr>
          <w:rFonts w:cs="Times New Roman"/>
          <w:szCs w:val="24"/>
        </w:rPr>
      </w:pPr>
      <w:r w:rsidRPr="00654069">
        <w:rPr>
          <w:rFonts w:cs="Times New Roman"/>
          <w:szCs w:val="24"/>
        </w:rPr>
        <w:t>Picture of N2a cells growing in DMEM medium 3 days after NPM1 KD. Cells depleted of NPM1 (KD) consume less culture medium (pink medium) compared to control cells (yellow medium).</w:t>
      </w:r>
    </w:p>
    <w:p w:rsidR="00654069" w:rsidRPr="00654069" w:rsidRDefault="00654069" w:rsidP="00654069">
      <w:pPr>
        <w:spacing w:before="240"/>
        <w:jc w:val="both"/>
        <w:rPr>
          <w:rFonts w:cs="Times New Roman"/>
          <w:b/>
          <w:szCs w:val="24"/>
        </w:rPr>
      </w:pPr>
    </w:p>
    <w:p w:rsidR="00654069" w:rsidRPr="00654069" w:rsidRDefault="00654069" w:rsidP="00654069">
      <w:pPr>
        <w:spacing w:before="240"/>
        <w:jc w:val="both"/>
        <w:rPr>
          <w:rFonts w:cs="Times New Roman"/>
          <w:b/>
          <w:szCs w:val="24"/>
        </w:rPr>
      </w:pPr>
      <w:r w:rsidRPr="00654069">
        <w:rPr>
          <w:rFonts w:cs="Times New Roman"/>
          <w:b/>
          <w:szCs w:val="24"/>
        </w:rPr>
        <w:t>Additional</w:t>
      </w:r>
      <w:r>
        <w:rPr>
          <w:rFonts w:cs="Times New Roman"/>
          <w:b/>
          <w:szCs w:val="24"/>
        </w:rPr>
        <w:t xml:space="preserve"> Figure 2</w:t>
      </w:r>
    </w:p>
    <w:p w:rsidR="00654069" w:rsidRPr="00654069" w:rsidRDefault="00654069" w:rsidP="00654069">
      <w:pPr>
        <w:spacing w:before="240"/>
        <w:jc w:val="both"/>
        <w:rPr>
          <w:rFonts w:cs="Times New Roman"/>
          <w:szCs w:val="24"/>
        </w:rPr>
      </w:pPr>
      <w:r w:rsidRPr="00654069">
        <w:rPr>
          <w:rFonts w:cs="Times New Roman"/>
          <w:b/>
          <w:szCs w:val="24"/>
        </w:rPr>
        <w:t>A)</w:t>
      </w:r>
      <w:r w:rsidRPr="00654069">
        <w:rPr>
          <w:rFonts w:cs="Times New Roman"/>
          <w:szCs w:val="24"/>
        </w:rPr>
        <w:t xml:space="preserve"> Immunoblot of the two biological replicates used for the H3K79me2 ChIP-seq showing reduction of NPM1 (KD) and concomitant upregulation of H3K79me2. GAPDH immunoblot was used as normalization control.</w:t>
      </w:r>
    </w:p>
    <w:p w:rsidR="00654069" w:rsidRPr="00654069" w:rsidRDefault="00654069" w:rsidP="00654069">
      <w:pPr>
        <w:spacing w:before="240"/>
        <w:jc w:val="both"/>
        <w:rPr>
          <w:rFonts w:cs="Times New Roman"/>
          <w:szCs w:val="24"/>
        </w:rPr>
      </w:pPr>
      <w:r w:rsidRPr="00654069">
        <w:rPr>
          <w:rFonts w:cs="Times New Roman"/>
          <w:b/>
          <w:szCs w:val="24"/>
        </w:rPr>
        <w:t>B)</w:t>
      </w:r>
      <w:r w:rsidRPr="00654069">
        <w:rPr>
          <w:rFonts w:cs="Times New Roman"/>
        </w:rPr>
        <w:t xml:space="preserve"> </w:t>
      </w:r>
      <w:r w:rsidRPr="00654069">
        <w:rPr>
          <w:rFonts w:cs="Times New Roman"/>
          <w:szCs w:val="24"/>
        </w:rPr>
        <w:t>Venn diagram depicting the intersection of H3K79me2 peaks in control (CTR) and NPM1 KD in N2a cells.</w:t>
      </w:r>
    </w:p>
    <w:p w:rsidR="00654069" w:rsidRPr="00654069" w:rsidRDefault="00654069" w:rsidP="00654069">
      <w:pPr>
        <w:spacing w:before="240"/>
        <w:jc w:val="both"/>
        <w:rPr>
          <w:rFonts w:cs="Times New Roman"/>
          <w:szCs w:val="24"/>
        </w:rPr>
      </w:pPr>
      <w:r w:rsidRPr="00654069">
        <w:rPr>
          <w:rFonts w:cs="Times New Roman"/>
          <w:b/>
          <w:szCs w:val="24"/>
        </w:rPr>
        <w:t>C)</w:t>
      </w:r>
      <w:r w:rsidRPr="00654069">
        <w:rPr>
          <w:rFonts w:cs="Times New Roman"/>
          <w:szCs w:val="24"/>
        </w:rPr>
        <w:t xml:space="preserve"> Heatmap of H3K79me2 enrichment at the indicated genes (top) in Control (CTR), NPM1 KD, and NPM1 KD/CTR conditions clustered into regions found 1 Kb up-/down-stream of scaled regions. Data is normalized by sequencing depth and input control (CTR/Input, NPM1 KD/Input, NPM1 KD/CTR). The metaprofiles show the log2(Fold Change) (LFC) of each gene. The scale corresponds to the log2(ChIP/Input) for Control and NPM1 KD and to log2(ChIP NPM1 KD/ChIP CTR) for NPM1 KD/CTR.</w:t>
      </w:r>
    </w:p>
    <w:p w:rsidR="00654069" w:rsidRPr="00654069" w:rsidRDefault="00654069" w:rsidP="00654069">
      <w:pPr>
        <w:spacing w:before="240"/>
        <w:jc w:val="both"/>
        <w:rPr>
          <w:rFonts w:cs="Times New Roman"/>
          <w:b/>
          <w:szCs w:val="24"/>
        </w:rPr>
      </w:pPr>
    </w:p>
    <w:p w:rsidR="00654069" w:rsidRPr="00654069" w:rsidRDefault="00654069" w:rsidP="00654069">
      <w:pPr>
        <w:spacing w:before="240"/>
        <w:jc w:val="both"/>
        <w:rPr>
          <w:rFonts w:cs="Times New Roman"/>
          <w:b/>
          <w:szCs w:val="24"/>
        </w:rPr>
      </w:pPr>
      <w:r w:rsidRPr="00654069">
        <w:rPr>
          <w:rFonts w:cs="Times New Roman"/>
          <w:b/>
          <w:szCs w:val="24"/>
        </w:rPr>
        <w:t xml:space="preserve">Additional Figure 3. </w:t>
      </w:r>
    </w:p>
    <w:p w:rsidR="00654069" w:rsidRPr="00654069" w:rsidRDefault="00654069" w:rsidP="00654069">
      <w:pPr>
        <w:spacing w:before="240"/>
        <w:jc w:val="both"/>
        <w:rPr>
          <w:rFonts w:cs="Times New Roman"/>
        </w:rPr>
      </w:pPr>
      <w:r w:rsidRPr="00654069">
        <w:rPr>
          <w:rFonts w:cs="Times New Roman"/>
          <w:b/>
          <w:szCs w:val="24"/>
        </w:rPr>
        <w:t>A), B)</w:t>
      </w:r>
      <w:r w:rsidRPr="00654069">
        <w:rPr>
          <w:rFonts w:cs="Times New Roman"/>
          <w:szCs w:val="24"/>
        </w:rPr>
        <w:t xml:space="preserve"> and </w:t>
      </w:r>
      <w:r w:rsidRPr="00654069">
        <w:rPr>
          <w:rFonts w:cs="Times New Roman"/>
          <w:b/>
          <w:szCs w:val="24"/>
        </w:rPr>
        <w:t>C)</w:t>
      </w:r>
      <w:r w:rsidRPr="00654069">
        <w:rPr>
          <w:rFonts w:cs="Times New Roman"/>
          <w:szCs w:val="24"/>
        </w:rPr>
        <w:t xml:space="preserve"> Modified Integrative Genome Viewer (IGV) sn</w:t>
      </w:r>
      <w:r w:rsidRPr="00654069">
        <w:rPr>
          <w:rFonts w:cs="Times New Roman"/>
        </w:rPr>
        <w:t xml:space="preserve">apshot depicting the normalized H3K79me2 levels (Log2(H3K79me2 ChIP/Input)) at </w:t>
      </w:r>
      <w:r w:rsidRPr="00654069">
        <w:rPr>
          <w:rFonts w:cs="Times New Roman"/>
          <w:i/>
        </w:rPr>
        <w:t>Ezh1</w:t>
      </w:r>
      <w:r w:rsidRPr="00654069">
        <w:rPr>
          <w:rFonts w:cs="Times New Roman"/>
        </w:rPr>
        <w:t xml:space="preserve">, </w:t>
      </w:r>
      <w:r w:rsidRPr="00654069">
        <w:rPr>
          <w:rFonts w:cs="Times New Roman"/>
          <w:i/>
        </w:rPr>
        <w:t>Kdm3a</w:t>
      </w:r>
      <w:r w:rsidRPr="00654069">
        <w:rPr>
          <w:rFonts w:cs="Times New Roman"/>
        </w:rPr>
        <w:t xml:space="preserve"> and </w:t>
      </w:r>
      <w:r w:rsidRPr="00654069">
        <w:rPr>
          <w:rFonts w:cs="Times New Roman"/>
          <w:i/>
        </w:rPr>
        <w:t>Ctcf</w:t>
      </w:r>
      <w:r w:rsidRPr="00654069">
        <w:rPr>
          <w:rFonts w:cs="Times New Roman"/>
        </w:rPr>
        <w:t xml:space="preserve"> gene in control (blue) or upon NPM1 KD (light blue) cells, and the H3K79me2 signal ratio between NPM1 depletion and control (NPM1 KD/CTR, brown). The exact positions of the genes within the genome are indicated on the bottom. Coverage is auto-scaled to fit the window.</w:t>
      </w:r>
    </w:p>
    <w:p w:rsidR="00654069" w:rsidRPr="00654069" w:rsidRDefault="00654069" w:rsidP="00654069">
      <w:pPr>
        <w:spacing w:before="240"/>
        <w:jc w:val="both"/>
        <w:rPr>
          <w:rFonts w:cs="Times New Roman"/>
        </w:rPr>
      </w:pPr>
      <w:r w:rsidRPr="00654069">
        <w:rPr>
          <w:rFonts w:cs="Times New Roman"/>
          <w:b/>
        </w:rPr>
        <w:t>D)</w:t>
      </w:r>
      <w:r w:rsidRPr="00654069">
        <w:rPr>
          <w:rFonts w:cs="Times New Roman"/>
        </w:rPr>
        <w:t xml:space="preserve"> ChIP-qPCR analysis of H3K79me2 enrichment at selected target genes in N2a cells control (CTR) or upon knockdown of NPM1 (KD). H3K79me2 enrichment at the promoter of the indicated genes is expressed as percentage of input. Only one biological analysis was performed to confirm the ChIPseq analysis. </w:t>
      </w:r>
    </w:p>
    <w:p w:rsidR="00654069" w:rsidRPr="00654069" w:rsidRDefault="00654069" w:rsidP="00654069">
      <w:pPr>
        <w:pStyle w:val="ListParagraph"/>
        <w:numPr>
          <w:ilvl w:val="0"/>
          <w:numId w:val="0"/>
        </w:numPr>
        <w:spacing w:before="240"/>
        <w:ind w:left="390"/>
        <w:jc w:val="both"/>
      </w:pPr>
    </w:p>
    <w:p w:rsidR="00654069" w:rsidRPr="00654069" w:rsidRDefault="00654069" w:rsidP="00654069">
      <w:pPr>
        <w:spacing w:before="240"/>
        <w:jc w:val="both"/>
        <w:rPr>
          <w:rFonts w:cs="Times New Roman"/>
          <w:b/>
          <w:szCs w:val="24"/>
        </w:rPr>
      </w:pPr>
      <w:r w:rsidRPr="00654069">
        <w:rPr>
          <w:rFonts w:cs="Times New Roman"/>
          <w:b/>
          <w:szCs w:val="24"/>
        </w:rPr>
        <w:t>Additional Figure 4.</w:t>
      </w:r>
    </w:p>
    <w:p w:rsidR="00654069" w:rsidRPr="00654069" w:rsidRDefault="00654069" w:rsidP="00654069">
      <w:pPr>
        <w:spacing w:before="240"/>
        <w:jc w:val="both"/>
        <w:rPr>
          <w:rFonts w:cs="Times New Roman"/>
          <w:szCs w:val="24"/>
        </w:rPr>
      </w:pPr>
      <w:r w:rsidRPr="00654069">
        <w:rPr>
          <w:rFonts w:cs="Times New Roman"/>
          <w:b/>
          <w:szCs w:val="24"/>
        </w:rPr>
        <w:lastRenderedPageBreak/>
        <w:t>A)</w:t>
      </w:r>
      <w:r w:rsidRPr="00654069">
        <w:rPr>
          <w:rFonts w:cs="Times New Roman"/>
          <w:szCs w:val="24"/>
        </w:rPr>
        <w:t xml:space="preserve"> Individual data points plot showing the expression of the indicated genes upon NPM1 depletion (NPM1 KD) in N2a cells. GAPDH was used as reference gene for normalization. Values are expressed as Fold Change (FC) over control (CTR). Statistical analysis was performed on n=6 biological replicates using a unpaired two tailed Student's t-test; *p &lt; 0.05, **p &lt; 0.01.</w:t>
      </w:r>
    </w:p>
    <w:p w:rsidR="00654069" w:rsidRPr="00654069" w:rsidRDefault="00654069" w:rsidP="00654069">
      <w:pPr>
        <w:spacing w:before="240"/>
        <w:jc w:val="both"/>
        <w:rPr>
          <w:rFonts w:cs="Times New Roman"/>
          <w:szCs w:val="24"/>
        </w:rPr>
      </w:pPr>
      <w:r w:rsidRPr="00654069">
        <w:rPr>
          <w:rFonts w:cs="Times New Roman"/>
          <w:b/>
        </w:rPr>
        <w:t>B)</w:t>
      </w:r>
      <w:r w:rsidRPr="00654069">
        <w:rPr>
          <w:rFonts w:cs="Times New Roman"/>
        </w:rPr>
        <w:t xml:space="preserve"> ChIP-qPCR analysis of H3K4me3 enrichment at remodeling target genes in N2a cells CTR or upon knockdown of NPM1 KD. H3K4me3 enrichment at the promoter of the indicated genes is expressed as percentage of input and it is average between three biological replicates (n=3). Statistical analysis was performed using an unpaired one tailed Student's t-test: *p &lt; 0.05, **p &lt; 0.01. </w:t>
      </w:r>
    </w:p>
    <w:p w:rsidR="00654069" w:rsidRPr="00654069" w:rsidRDefault="00654069" w:rsidP="00654069">
      <w:pPr>
        <w:pStyle w:val="ListParagraph"/>
        <w:numPr>
          <w:ilvl w:val="0"/>
          <w:numId w:val="0"/>
        </w:numPr>
      </w:pPr>
      <w:r w:rsidRPr="00654069">
        <w:rPr>
          <w:b/>
        </w:rPr>
        <w:t>C)</w:t>
      </w:r>
      <w:r w:rsidRPr="00654069">
        <w:t xml:space="preserve"> Representative ChIP-qPCR analysis of H3K27me3 enrichment at DNA satellites in N2a cells CTR or upon knockdown of NPM1 KD. H3K27me3 enrichment at the indicated target genes is expressed as percentage of input. Three biological replicates were performed (n=3).</w:t>
      </w:r>
    </w:p>
    <w:p w:rsidR="00654069" w:rsidRPr="00654069" w:rsidRDefault="00654069" w:rsidP="00654069">
      <w:pPr>
        <w:spacing w:before="240"/>
        <w:jc w:val="both"/>
        <w:rPr>
          <w:rFonts w:cs="Times New Roman"/>
          <w:szCs w:val="24"/>
        </w:rPr>
      </w:pPr>
    </w:p>
    <w:p w:rsidR="00654069" w:rsidRPr="00654069" w:rsidRDefault="00654069" w:rsidP="00654069">
      <w:pPr>
        <w:spacing w:before="240"/>
        <w:jc w:val="both"/>
        <w:rPr>
          <w:rFonts w:cs="Times New Roman"/>
          <w:b/>
          <w:szCs w:val="24"/>
        </w:rPr>
      </w:pPr>
      <w:r w:rsidRPr="00654069">
        <w:rPr>
          <w:rFonts w:cs="Times New Roman"/>
          <w:b/>
          <w:szCs w:val="24"/>
        </w:rPr>
        <w:t>Additional Figure 5.</w:t>
      </w:r>
    </w:p>
    <w:p w:rsidR="00654069" w:rsidRPr="00654069" w:rsidRDefault="00654069" w:rsidP="00654069">
      <w:pPr>
        <w:pStyle w:val="ListParagraph"/>
        <w:numPr>
          <w:ilvl w:val="0"/>
          <w:numId w:val="0"/>
        </w:numPr>
        <w:spacing w:before="240"/>
        <w:jc w:val="both"/>
      </w:pPr>
      <w:r w:rsidRPr="00654069">
        <w:rPr>
          <w:b/>
        </w:rPr>
        <w:t>A)</w:t>
      </w:r>
      <w:r w:rsidRPr="00654069">
        <w:t xml:space="preserve"> and </w:t>
      </w:r>
      <w:r w:rsidRPr="00654069">
        <w:rPr>
          <w:b/>
        </w:rPr>
        <w:t>B)</w:t>
      </w:r>
      <w:r w:rsidRPr="00654069">
        <w:t xml:space="preserve"> Modified Integrative Genome Viewer (IGV) snapshot depicting the normalized H3K79me2 levels (Log2(H3K79me2 ChIP/Input)) at Npm1 and Dot1l genes in control (blue) or upon NPM1 KD (light blue) cells, and the H3K79me2 signal ratio between NPM1 depletion and control (NPM1 KD/Control, brown). The exact positions of the genes within the genome are indicated on the bottom. Coverage is auto-scaled to fit the window.</w:t>
      </w:r>
    </w:p>
    <w:p w:rsidR="00654069" w:rsidRPr="00654069" w:rsidRDefault="00654069" w:rsidP="00654069">
      <w:pPr>
        <w:spacing w:before="240"/>
        <w:jc w:val="both"/>
        <w:rPr>
          <w:rFonts w:cs="Times New Roman"/>
          <w:szCs w:val="24"/>
        </w:rPr>
      </w:pPr>
      <w:r w:rsidRPr="00654069">
        <w:rPr>
          <w:rFonts w:cs="Times New Roman"/>
          <w:b/>
          <w:szCs w:val="24"/>
        </w:rPr>
        <w:t>C)</w:t>
      </w:r>
      <w:r w:rsidRPr="00654069">
        <w:rPr>
          <w:rFonts w:cs="Times New Roman"/>
          <w:szCs w:val="24"/>
        </w:rPr>
        <w:t xml:space="preserve"> Confocal immunofluorescence of N2a cells showing NPM1 distribution in control transfected cells (GFP) or cells overexpressing DOT1L (DOT1L OE). (Scale bar 10µm).</w:t>
      </w:r>
    </w:p>
    <w:p w:rsidR="00654069" w:rsidRPr="00654069" w:rsidRDefault="00654069" w:rsidP="00654069">
      <w:pPr>
        <w:spacing w:before="240"/>
        <w:jc w:val="both"/>
        <w:rPr>
          <w:rFonts w:cs="Times New Roman"/>
          <w:szCs w:val="24"/>
        </w:rPr>
      </w:pPr>
      <w:r w:rsidRPr="00654069">
        <w:rPr>
          <w:rFonts w:cs="Times New Roman"/>
          <w:b/>
          <w:szCs w:val="24"/>
        </w:rPr>
        <w:t>D)</w:t>
      </w:r>
      <w:r w:rsidRPr="00654069">
        <w:rPr>
          <w:rFonts w:cs="Times New Roman"/>
          <w:szCs w:val="24"/>
        </w:rPr>
        <w:t xml:space="preserve"> Confocal immunofluorescence of N2a cells showing Npm1 localization in DMSO treated cells (CTR) or cells treated with the DOT1L inhibitor EPZ. (Scale bar 10µm).</w:t>
      </w:r>
    </w:p>
    <w:p w:rsidR="00654069" w:rsidRPr="00654069" w:rsidRDefault="00654069" w:rsidP="00654069">
      <w:pPr>
        <w:spacing w:before="240"/>
        <w:jc w:val="both"/>
        <w:rPr>
          <w:rFonts w:cs="Times New Roman"/>
          <w:szCs w:val="24"/>
        </w:rPr>
      </w:pPr>
    </w:p>
    <w:p w:rsidR="00654069" w:rsidRPr="00654069" w:rsidRDefault="00654069" w:rsidP="00654069">
      <w:pPr>
        <w:spacing w:before="240"/>
        <w:jc w:val="both"/>
        <w:rPr>
          <w:rFonts w:cs="Times New Roman"/>
          <w:b/>
          <w:szCs w:val="24"/>
        </w:rPr>
      </w:pPr>
      <w:r w:rsidRPr="00654069">
        <w:rPr>
          <w:rFonts w:cs="Times New Roman"/>
          <w:b/>
          <w:szCs w:val="24"/>
        </w:rPr>
        <w:t>Additional Figure 6.</w:t>
      </w:r>
    </w:p>
    <w:p w:rsidR="00654069" w:rsidRPr="00654069" w:rsidRDefault="00654069" w:rsidP="00654069">
      <w:pPr>
        <w:spacing w:before="240"/>
        <w:jc w:val="both"/>
        <w:rPr>
          <w:rFonts w:cs="Times New Roman"/>
          <w:szCs w:val="24"/>
        </w:rPr>
      </w:pPr>
      <w:r w:rsidRPr="00654069">
        <w:rPr>
          <w:rFonts w:cs="Times New Roman"/>
          <w:b/>
          <w:szCs w:val="24"/>
        </w:rPr>
        <w:t>A)</w:t>
      </w:r>
      <w:r w:rsidRPr="00654069">
        <w:rPr>
          <w:rFonts w:cs="Times New Roman"/>
          <w:szCs w:val="24"/>
        </w:rPr>
        <w:t xml:space="preserve"> Representative ChIP-qPCR analysis of DOT1L overexpressed in N2a cells. DOT1L enrichment (FLAG) at the promoter of the indicated genes is expressed as percentage of input. Two biological replicates were performed (n=2). </w:t>
      </w:r>
    </w:p>
    <w:p w:rsidR="00654069" w:rsidRPr="00654069" w:rsidRDefault="00654069" w:rsidP="00654069">
      <w:pPr>
        <w:spacing w:before="240"/>
        <w:jc w:val="both"/>
        <w:rPr>
          <w:rFonts w:cs="Times New Roman"/>
          <w:szCs w:val="24"/>
        </w:rPr>
      </w:pPr>
      <w:r w:rsidRPr="00654069">
        <w:rPr>
          <w:rFonts w:cs="Times New Roman"/>
          <w:b/>
          <w:szCs w:val="24"/>
        </w:rPr>
        <w:t>B)</w:t>
      </w:r>
      <w:r w:rsidRPr="00654069">
        <w:rPr>
          <w:rFonts w:cs="Times New Roman"/>
          <w:szCs w:val="24"/>
        </w:rPr>
        <w:t xml:space="preserve"> Individual data points plot showing the expression of the indicated genes upon DOT1L overexpression (OE) in N2a cells. GAPDH was used as reference gene for normalization. Values are expressed as Fold Change (FC) over control (CTR). Statistical analysis was performed on n=3 biological replicates using a unpaired two tailed Student's t-test; *p &lt; 0.05, **p &lt; 0.01.</w:t>
      </w:r>
    </w:p>
    <w:p w:rsidR="00654069" w:rsidRPr="00654069" w:rsidRDefault="00654069" w:rsidP="00654069">
      <w:pPr>
        <w:spacing w:before="240"/>
        <w:jc w:val="both"/>
        <w:rPr>
          <w:rFonts w:cs="Times New Roman"/>
          <w:szCs w:val="24"/>
        </w:rPr>
      </w:pPr>
    </w:p>
    <w:p w:rsidR="00654069" w:rsidRPr="00654069" w:rsidRDefault="00654069" w:rsidP="00654069">
      <w:pPr>
        <w:spacing w:before="240"/>
        <w:jc w:val="both"/>
        <w:rPr>
          <w:rFonts w:cs="Times New Roman"/>
          <w:b/>
          <w:szCs w:val="24"/>
        </w:rPr>
      </w:pPr>
      <w:r w:rsidRPr="00654069">
        <w:rPr>
          <w:rFonts w:cs="Times New Roman"/>
          <w:b/>
          <w:szCs w:val="24"/>
        </w:rPr>
        <w:t>Additional Figure 7.</w:t>
      </w:r>
    </w:p>
    <w:p w:rsidR="00654069" w:rsidRPr="00654069" w:rsidRDefault="00654069" w:rsidP="00654069">
      <w:pPr>
        <w:pStyle w:val="ListParagraph"/>
        <w:numPr>
          <w:ilvl w:val="0"/>
          <w:numId w:val="0"/>
        </w:numPr>
        <w:spacing w:before="240"/>
        <w:jc w:val="both"/>
      </w:pPr>
      <w:r w:rsidRPr="00654069">
        <w:t xml:space="preserve">Individual data points plot showing the expression of the indicated DNA satellite repeats upon NPM1 depletion (KD), EPZ treatment (EPZ) or EPZ treatment of NPM1 KD N2a cells (KD+EPZ). GAPDH </w:t>
      </w:r>
      <w:r w:rsidRPr="00654069">
        <w:lastRenderedPageBreak/>
        <w:t>was used as reference gene for normalization. Statistical analysis was performed on n=6 biological replicates using a unpaired two tailed Student's t-test; *p &lt; 0.05, **p &lt; 0.01.</w:t>
      </w:r>
    </w:p>
    <w:p w:rsidR="00654069" w:rsidRPr="00654069" w:rsidRDefault="00654069" w:rsidP="00654069">
      <w:pPr>
        <w:spacing w:before="240"/>
        <w:jc w:val="both"/>
        <w:rPr>
          <w:rFonts w:cs="Times New Roman"/>
          <w:szCs w:val="24"/>
        </w:rPr>
      </w:pPr>
    </w:p>
    <w:p w:rsidR="00654069" w:rsidRPr="00654069" w:rsidRDefault="00654069" w:rsidP="00654069">
      <w:pPr>
        <w:spacing w:before="240"/>
        <w:jc w:val="both"/>
        <w:rPr>
          <w:rFonts w:cs="Times New Roman"/>
          <w:b/>
          <w:szCs w:val="24"/>
        </w:rPr>
      </w:pPr>
      <w:r w:rsidRPr="00654069">
        <w:rPr>
          <w:rFonts w:cs="Times New Roman"/>
          <w:b/>
          <w:szCs w:val="24"/>
        </w:rPr>
        <w:t>Additional Figure 8.</w:t>
      </w:r>
    </w:p>
    <w:p w:rsidR="00654069" w:rsidRPr="00654069" w:rsidRDefault="00654069" w:rsidP="00654069">
      <w:pPr>
        <w:pStyle w:val="ListParagraph"/>
        <w:numPr>
          <w:ilvl w:val="0"/>
          <w:numId w:val="0"/>
        </w:numPr>
        <w:spacing w:before="240"/>
        <w:jc w:val="both"/>
      </w:pPr>
      <w:r w:rsidRPr="00654069">
        <w:t>Confocal immunofluorescence of N2a nuclei after 3 days of NPM1 knockdown (NPM1 KD) with EPZ or DMSO as control treatment using H3K79me2 antibody. Note that KD cells have increase H3K79me2 levels. EPZ treatment decreases H3K79me2 staining intensity. Scale bars as indicated in the figure.</w:t>
      </w:r>
    </w:p>
    <w:p w:rsidR="00654069" w:rsidRPr="00654069" w:rsidRDefault="00654069" w:rsidP="00654069">
      <w:pPr>
        <w:pStyle w:val="ListParagraph"/>
        <w:numPr>
          <w:ilvl w:val="0"/>
          <w:numId w:val="0"/>
        </w:numPr>
        <w:spacing w:before="240"/>
        <w:jc w:val="both"/>
      </w:pPr>
    </w:p>
    <w:p w:rsidR="00654069" w:rsidRPr="00654069" w:rsidRDefault="00654069" w:rsidP="00654069">
      <w:pPr>
        <w:spacing w:before="240"/>
        <w:jc w:val="both"/>
        <w:rPr>
          <w:rFonts w:cs="Times New Roman"/>
          <w:b/>
          <w:szCs w:val="24"/>
        </w:rPr>
      </w:pPr>
      <w:r w:rsidRPr="00654069">
        <w:rPr>
          <w:rFonts w:cs="Times New Roman"/>
          <w:b/>
          <w:szCs w:val="24"/>
        </w:rPr>
        <w:t>Additional Table 1</w:t>
      </w:r>
    </w:p>
    <w:p w:rsidR="00654069" w:rsidRPr="00654069" w:rsidRDefault="00654069" w:rsidP="00654069">
      <w:pPr>
        <w:spacing w:before="240"/>
        <w:jc w:val="both"/>
        <w:rPr>
          <w:rFonts w:cs="Times New Roman"/>
          <w:szCs w:val="24"/>
        </w:rPr>
      </w:pPr>
      <w:r w:rsidRPr="00654069">
        <w:rPr>
          <w:rFonts w:cs="Times New Roman"/>
          <w:szCs w:val="24"/>
        </w:rPr>
        <w:t>List of genes with differential enrichment of H3K79me2 upon NPM1 KD</w:t>
      </w:r>
    </w:p>
    <w:p w:rsidR="00654069" w:rsidRPr="00654069" w:rsidRDefault="00654069" w:rsidP="00654069">
      <w:pPr>
        <w:spacing w:before="240"/>
        <w:jc w:val="both"/>
        <w:rPr>
          <w:rFonts w:cs="Times New Roman"/>
          <w:b/>
          <w:szCs w:val="24"/>
        </w:rPr>
      </w:pPr>
      <w:bookmarkStart w:id="0" w:name="_GoBack"/>
      <w:bookmarkEnd w:id="0"/>
    </w:p>
    <w:p w:rsidR="00654069" w:rsidRPr="00654069" w:rsidRDefault="00654069" w:rsidP="00654069">
      <w:pPr>
        <w:spacing w:before="240"/>
        <w:jc w:val="both"/>
        <w:rPr>
          <w:rFonts w:cs="Times New Roman"/>
          <w:b/>
          <w:szCs w:val="24"/>
        </w:rPr>
      </w:pPr>
      <w:r w:rsidRPr="00654069">
        <w:rPr>
          <w:rFonts w:cs="Times New Roman"/>
          <w:b/>
          <w:szCs w:val="24"/>
        </w:rPr>
        <w:t>Additional Table 2</w:t>
      </w:r>
    </w:p>
    <w:p w:rsidR="00654069" w:rsidRPr="00654069" w:rsidRDefault="00654069" w:rsidP="00654069">
      <w:pPr>
        <w:spacing w:before="240"/>
        <w:jc w:val="both"/>
        <w:rPr>
          <w:rFonts w:cs="Times New Roman"/>
        </w:rPr>
      </w:pPr>
      <w:r w:rsidRPr="00654069">
        <w:rPr>
          <w:rFonts w:cs="Times New Roman"/>
          <w:szCs w:val="24"/>
        </w:rPr>
        <w:t>List of primers used</w:t>
      </w:r>
    </w:p>
    <w:p w:rsidR="00654069" w:rsidRPr="00654069" w:rsidRDefault="00654069" w:rsidP="00654069">
      <w:pPr>
        <w:spacing w:before="240"/>
        <w:jc w:val="both"/>
        <w:rPr>
          <w:rFonts w:cs="Times New Roman"/>
          <w:sz w:val="22"/>
        </w:rPr>
      </w:pPr>
      <w:r w:rsidRPr="00654069">
        <w:rPr>
          <w:rFonts w:cs="Times New Roman"/>
          <w:highlight w:val="yellow"/>
        </w:rPr>
        <w:fldChar w:fldCharType="begin"/>
      </w:r>
      <w:r w:rsidRPr="00654069">
        <w:rPr>
          <w:rFonts w:cs="Times New Roman"/>
          <w:highlight w:val="yellow"/>
        </w:rPr>
        <w:instrText xml:space="preserve"> LINK Excel.Sheet.12 "C:\\Users\\ai1018\\Desktop\\Resubmission\\ChIP primers.xlsx" Sheet1!R14C1:R52C3 \a \f 4 \h </w:instrText>
      </w:r>
      <w:r>
        <w:rPr>
          <w:rFonts w:cs="Times New Roman"/>
          <w:highlight w:val="yellow"/>
        </w:rPr>
        <w:instrText xml:space="preserve"> \* MERGEFORMAT </w:instrText>
      </w:r>
      <w:r w:rsidRPr="00654069">
        <w:rPr>
          <w:rFonts w:cs="Times New Roman"/>
          <w:highlight w:val="yellow"/>
        </w:rPr>
        <w:fldChar w:fldCharType="separate"/>
      </w:r>
    </w:p>
    <w:tbl>
      <w:tblPr>
        <w:tblW w:w="7830" w:type="dxa"/>
        <w:tblLook w:val="04A0" w:firstRow="1" w:lastRow="0" w:firstColumn="1" w:lastColumn="0" w:noHBand="0" w:noVBand="1"/>
      </w:tblPr>
      <w:tblGrid>
        <w:gridCol w:w="2022"/>
        <w:gridCol w:w="1239"/>
        <w:gridCol w:w="4788"/>
      </w:tblGrid>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b/>
                <w:bCs/>
                <w:color w:val="000000"/>
                <w:sz w:val="22"/>
              </w:rPr>
            </w:pPr>
            <w:r w:rsidRPr="00654069">
              <w:rPr>
                <w:rFonts w:eastAsia="Times New Roman" w:cs="Times New Roman"/>
                <w:b/>
                <w:bCs/>
                <w:color w:val="000000"/>
                <w:sz w:val="22"/>
                <w:szCs w:val="24"/>
              </w:rPr>
              <w:t>Target</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b/>
                <w:bCs/>
                <w:color w:val="000000"/>
                <w:sz w:val="22"/>
              </w:rPr>
            </w:pPr>
            <w:r w:rsidRPr="00654069">
              <w:rPr>
                <w:rFonts w:eastAsia="Times New Roman" w:cs="Times New Roman"/>
                <w:b/>
                <w:bCs/>
                <w:color w:val="000000"/>
                <w:sz w:val="22"/>
                <w:szCs w:val="24"/>
              </w:rPr>
              <w:t>Purpose</w:t>
            </w:r>
          </w:p>
        </w:tc>
        <w:tc>
          <w:tcPr>
            <w:tcW w:w="4569" w:type="dxa"/>
            <w:tcBorders>
              <w:top w:val="nil"/>
              <w:left w:val="nil"/>
              <w:bottom w:val="nil"/>
              <w:right w:val="nil"/>
            </w:tcBorders>
            <w:shd w:val="clear" w:color="auto" w:fill="auto"/>
            <w:noWrap/>
            <w:vAlign w:val="bottom"/>
            <w:hideMark/>
          </w:tcPr>
          <w:p w:rsidR="00654069" w:rsidRPr="00654069" w:rsidRDefault="00B3179A" w:rsidP="00FB4C07">
            <w:pPr>
              <w:spacing w:before="0" w:after="0"/>
              <w:rPr>
                <w:rFonts w:eastAsia="Times New Roman" w:cs="Times New Roman"/>
                <w:b/>
                <w:bCs/>
                <w:color w:val="000000"/>
                <w:sz w:val="22"/>
              </w:rPr>
            </w:pPr>
            <w:r>
              <w:rPr>
                <w:rFonts w:eastAsia="Times New Roman" w:cs="Times New Roman"/>
                <w:b/>
                <w:bCs/>
                <w:color w:val="000000"/>
                <w:sz w:val="22"/>
                <w:szCs w:val="24"/>
              </w:rPr>
              <w:t>Forward Sequence (5´- 3´</w:t>
            </w:r>
            <w:r w:rsidR="00654069" w:rsidRPr="00654069">
              <w:rPr>
                <w:rFonts w:eastAsia="Times New Roman" w:cs="Times New Roman"/>
                <w:b/>
                <w:bCs/>
                <w:color w:val="000000"/>
                <w:sz w:val="22"/>
                <w:szCs w:val="24"/>
              </w:rPr>
              <w: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gamma satellite (gSat)</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GACGACTTGAAAAATGACGAAATC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CATATTCCAGGTCCTTCAGTGTGC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major satellite (mSat)</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GACGACTTGAAAAATGACGAAATC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CATATTCCAGGTCCTTCAGTGTGC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IAP</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AAGCAGCAATCACCCACTTTGG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CAATCATTAGATGTGGCTGCCAAG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LINE</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GACATAGACTAACAAACTGGCTACACAAAC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GGTAGTGTCTATCTTTTTCTCTGAGATGAG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MERVL</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TTCTTCTAGACCTGTAACCAGACTCA</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TCCTTAGTAGTGTAGCGAATTTCCTC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ETN</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GTGGTATCTCAGGAGGAGTGCC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ChIP/RT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GGGCAGCTCCTCTATCTGAGTG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Dot1l</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CGAGCCCGCCGTCTAC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GTCTCAATAATCTCATGAGCAGC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Npm1</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CACCAGTTGTCATTAAGAACGGT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GACTGCCTTCATAGTTCATTGCT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Ezh1</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TGAAATCTGAGTATATGCGGC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AGATATCCTGGCTGTCGAAC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Ezh2</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GCCAGACTGGGAAGAAATCTG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TGTGCTGGAAAATCCAAGTCA</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Ctcf</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GTGGAGACACTAGAGCAGGG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CTCTGCATTAACCTCAGACAGC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Kdm3a</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GCCTTCCAGGTTTGATGATCTG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TGCCATCTCGCCTGGTGTA</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Gapdh</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F: CGGCCGCATCTTCTTGTG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RT</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szCs w:val="24"/>
              </w:rPr>
              <w:t>R: TGACCAGGCGCCCAATAC</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Dot1l</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F: GGGGAAGCAAGCCGTAAAGA</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R: CAAGTTGGGGAGGAAAGGGTT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Npm1</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F: TGACAGCGGCCCTAATCTTTT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R: TCTGACACGTCTCTGGAGTCT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Ezh1</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F: TTTCTGGGAATTCTGGGGACG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R: CGGCACCTCCTCAACATTTTG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Ezh2</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F: TCACCCCATGTTTTCTCAGCA</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R: GGTTGGGCTGCGTACTGTATA</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Ctcf</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F: CCCTCGGGTTGTTGtttgttt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R: CTGAGATGGCCTGGGTTCAAT</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i/>
                <w:iCs/>
                <w:color w:val="000000"/>
                <w:sz w:val="22"/>
              </w:rPr>
            </w:pPr>
            <w:r w:rsidRPr="00654069">
              <w:rPr>
                <w:rFonts w:eastAsia="Times New Roman" w:cs="Times New Roman"/>
                <w:i/>
                <w:iCs/>
                <w:color w:val="000000"/>
                <w:sz w:val="22"/>
                <w:szCs w:val="24"/>
              </w:rPr>
              <w:t>Kdm3a</w:t>
            </w: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F: TCAACTGTCCCGTTACCAAGG</w:t>
            </w:r>
          </w:p>
        </w:tc>
      </w:tr>
      <w:tr w:rsidR="00654069" w:rsidRPr="00654069" w:rsidTr="00B3179A">
        <w:trPr>
          <w:trHeight w:val="300"/>
        </w:trPr>
        <w:tc>
          <w:tcPr>
            <w:tcW w:w="2022"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p>
        </w:tc>
        <w:tc>
          <w:tcPr>
            <w:tcW w:w="123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ChIP</w:t>
            </w:r>
          </w:p>
        </w:tc>
        <w:tc>
          <w:tcPr>
            <w:tcW w:w="4569" w:type="dxa"/>
            <w:tcBorders>
              <w:top w:val="nil"/>
              <w:left w:val="nil"/>
              <w:bottom w:val="nil"/>
              <w:right w:val="nil"/>
            </w:tcBorders>
            <w:shd w:val="clear" w:color="auto" w:fill="auto"/>
            <w:noWrap/>
            <w:vAlign w:val="bottom"/>
            <w:hideMark/>
          </w:tcPr>
          <w:p w:rsidR="00654069" w:rsidRPr="00654069" w:rsidRDefault="00654069" w:rsidP="00FB4C07">
            <w:pPr>
              <w:spacing w:before="0" w:after="0"/>
              <w:rPr>
                <w:rFonts w:eastAsia="Times New Roman" w:cs="Times New Roman"/>
                <w:color w:val="000000"/>
                <w:sz w:val="22"/>
              </w:rPr>
            </w:pPr>
            <w:r w:rsidRPr="00654069">
              <w:rPr>
                <w:rFonts w:eastAsia="Times New Roman" w:cs="Times New Roman"/>
                <w:color w:val="000000"/>
                <w:sz w:val="22"/>
              </w:rPr>
              <w:t>R: CTGTTTCCCACACCGACGTTA</w:t>
            </w:r>
          </w:p>
        </w:tc>
      </w:tr>
    </w:tbl>
    <w:p w:rsidR="00654069" w:rsidRPr="00654069" w:rsidRDefault="00654069" w:rsidP="00654069">
      <w:pPr>
        <w:spacing w:before="240"/>
        <w:jc w:val="both"/>
        <w:rPr>
          <w:rFonts w:cs="Times New Roman"/>
          <w:szCs w:val="24"/>
        </w:rPr>
      </w:pPr>
      <w:r w:rsidRPr="00654069">
        <w:rPr>
          <w:rFonts w:cs="Times New Roman"/>
          <w:szCs w:val="24"/>
          <w:highlight w:val="yellow"/>
        </w:rPr>
        <w:fldChar w:fldCharType="end"/>
      </w:r>
    </w:p>
    <w:p w:rsidR="001F65D9" w:rsidRPr="00654069" w:rsidRDefault="001F65D9">
      <w:pPr>
        <w:rPr>
          <w:rFonts w:cs="Times New Roman"/>
        </w:rPr>
      </w:pPr>
    </w:p>
    <w:sectPr w:rsidR="001F65D9" w:rsidRPr="00654069" w:rsidSect="0093429D">
      <w:headerReference w:type="even" r:id="rId7"/>
      <w:footerReference w:type="even" r:id="rId8"/>
      <w:footerReference w:type="default" r:id="rId9"/>
      <w:headerReference w:type="first" r:id="rId10"/>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CE8" w:rsidRDefault="00206CE8">
      <w:pPr>
        <w:spacing w:before="0" w:after="0"/>
      </w:pPr>
      <w:r>
        <w:separator/>
      </w:r>
    </w:p>
  </w:endnote>
  <w:endnote w:type="continuationSeparator" w:id="0">
    <w:p w:rsidR="00206CE8" w:rsidRDefault="00206C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F6A" w:rsidRPr="00577C4C" w:rsidRDefault="00654069">
    <w:pPr>
      <w:rPr>
        <w:color w:val="C00000"/>
        <w:szCs w:val="24"/>
      </w:rPr>
    </w:pPr>
    <w:r>
      <w:rPr>
        <w:noProof/>
      </w:rPr>
      <mc:AlternateContent>
        <mc:Choice Requires="wps">
          <w:drawing>
            <wp:anchor distT="0" distB="0" distL="114300" distR="114300" simplePos="0" relativeHeight="251660288" behindDoc="0" locked="0" layoutInCell="1" allowOverlap="1" wp14:anchorId="38827C59" wp14:editId="00E93CED">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995F6A" w:rsidRPr="00577C4C" w:rsidRDefault="0065406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827C59"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rsidR="00995F6A" w:rsidRPr="00577C4C" w:rsidRDefault="0065406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F6A" w:rsidRPr="00577C4C" w:rsidRDefault="00654069">
    <w:pPr>
      <w:rPr>
        <w:b/>
        <w:sz w:val="20"/>
        <w:szCs w:val="24"/>
      </w:rPr>
    </w:pPr>
    <w:r>
      <w:rPr>
        <w:noProof/>
      </w:rPr>
      <mc:AlternateContent>
        <mc:Choice Requires="wps">
          <w:drawing>
            <wp:anchor distT="0" distB="0" distL="114300" distR="114300" simplePos="0" relativeHeight="251659264" behindDoc="0" locked="0" layoutInCell="1" allowOverlap="1" wp14:anchorId="0ED2F45E" wp14:editId="4DF56A54">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995F6A" w:rsidRPr="00577C4C" w:rsidRDefault="0065406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B3179A">
                            <w:rPr>
                              <w:noProof/>
                              <w:color w:val="000000" w:themeColor="text1"/>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ED2F45E"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rsidR="00995F6A" w:rsidRPr="00577C4C" w:rsidRDefault="0065406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B3179A">
                      <w:rPr>
                        <w:noProof/>
                        <w:color w:val="000000" w:themeColor="text1"/>
                        <w:szCs w:val="40"/>
                      </w:rPr>
                      <w:t>4</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CE8" w:rsidRDefault="00206CE8">
      <w:pPr>
        <w:spacing w:before="0" w:after="0"/>
      </w:pPr>
      <w:r>
        <w:separator/>
      </w:r>
    </w:p>
  </w:footnote>
  <w:footnote w:type="continuationSeparator" w:id="0">
    <w:p w:rsidR="00206CE8" w:rsidRDefault="00206CE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F6A" w:rsidRPr="009151AA" w:rsidRDefault="00654069">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F6A" w:rsidRDefault="00654069" w:rsidP="0093429D">
    <w:r w:rsidRPr="005A1D84">
      <w:rPr>
        <w:b/>
        <w:noProof/>
        <w:color w:val="A6A6A6" w:themeColor="background1" w:themeShade="A6"/>
      </w:rPr>
      <w:drawing>
        <wp:inline distT="0" distB="0" distL="0" distR="0" wp14:anchorId="5AFCF5FD" wp14:editId="3575C86C">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69"/>
    <w:rsid w:val="001F65D9"/>
    <w:rsid w:val="00206CE8"/>
    <w:rsid w:val="00654069"/>
    <w:rsid w:val="00664521"/>
    <w:rsid w:val="00B31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B3DC"/>
  <w15:chartTrackingRefBased/>
  <w15:docId w15:val="{B97A8EFB-7491-468D-923C-8E82A748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06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654069"/>
    <w:pPr>
      <w:numPr>
        <w:numId w:val="2"/>
      </w:numPr>
      <w:spacing w:before="240"/>
      <w:contextualSpacing w:val="0"/>
      <w:outlineLvl w:val="0"/>
    </w:pPr>
    <w:rPr>
      <w:b/>
    </w:rPr>
  </w:style>
  <w:style w:type="paragraph" w:styleId="Heading2">
    <w:name w:val="heading 2"/>
    <w:basedOn w:val="Heading1"/>
    <w:next w:val="Normal"/>
    <w:link w:val="Heading2Char"/>
    <w:uiPriority w:val="2"/>
    <w:qFormat/>
    <w:rsid w:val="00654069"/>
    <w:pPr>
      <w:numPr>
        <w:ilvl w:val="1"/>
      </w:numPr>
      <w:spacing w:after="200"/>
      <w:outlineLvl w:val="1"/>
    </w:pPr>
  </w:style>
  <w:style w:type="paragraph" w:styleId="Heading3">
    <w:name w:val="heading 3"/>
    <w:basedOn w:val="Normal"/>
    <w:next w:val="Normal"/>
    <w:link w:val="Heading3Char"/>
    <w:uiPriority w:val="2"/>
    <w:qFormat/>
    <w:rsid w:val="00654069"/>
    <w:pPr>
      <w:keepNext/>
      <w:keepLines/>
      <w:numPr>
        <w:ilvl w:val="2"/>
        <w:numId w:val="2"/>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654069"/>
    <w:pPr>
      <w:numPr>
        <w:ilvl w:val="3"/>
      </w:numPr>
      <w:outlineLvl w:val="3"/>
    </w:pPr>
    <w:rPr>
      <w:iCs/>
    </w:rPr>
  </w:style>
  <w:style w:type="paragraph" w:styleId="Heading5">
    <w:name w:val="heading 5"/>
    <w:basedOn w:val="Heading4"/>
    <w:next w:val="Normal"/>
    <w:link w:val="Heading5Char"/>
    <w:uiPriority w:val="2"/>
    <w:qFormat/>
    <w:rsid w:val="0065406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54069"/>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654069"/>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654069"/>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654069"/>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654069"/>
    <w:rPr>
      <w:rFonts w:ascii="Times New Roman" w:eastAsiaTheme="majorEastAsia" w:hAnsi="Times New Roman" w:cstheme="majorBidi"/>
      <w:b/>
      <w:iCs/>
      <w:sz w:val="24"/>
      <w:szCs w:val="24"/>
    </w:rPr>
  </w:style>
  <w:style w:type="paragraph" w:styleId="ListParagraph">
    <w:name w:val="List Paragraph"/>
    <w:basedOn w:val="Normal"/>
    <w:uiPriority w:val="3"/>
    <w:qFormat/>
    <w:rsid w:val="00654069"/>
    <w:pPr>
      <w:numPr>
        <w:numId w:val="1"/>
      </w:numPr>
      <w:contextualSpacing/>
    </w:pPr>
    <w:rPr>
      <w:rFonts w:eastAsia="Cambria" w:cs="Times New Roman"/>
      <w:szCs w:val="24"/>
    </w:rPr>
  </w:style>
  <w:style w:type="numbering" w:customStyle="1" w:styleId="Headings">
    <w:name w:val="Headings"/>
    <w:uiPriority w:val="99"/>
    <w:rsid w:val="00654069"/>
    <w:pPr>
      <w:numPr>
        <w:numId w:val="2"/>
      </w:numPr>
    </w:pPr>
  </w:style>
  <w:style w:type="paragraph" w:customStyle="1" w:styleId="SupplementaryMaterial">
    <w:name w:val="Supplementary Material"/>
    <w:basedOn w:val="Title"/>
    <w:next w:val="Title"/>
    <w:qFormat/>
    <w:rsid w:val="00654069"/>
    <w:pPr>
      <w:suppressLineNumbers/>
      <w:spacing w:before="240" w:after="120"/>
      <w:contextualSpacing w:val="0"/>
      <w:jc w:val="center"/>
    </w:pPr>
    <w:rPr>
      <w:rFonts w:ascii="Times New Roman" w:eastAsiaTheme="minorHAnsi" w:hAnsi="Times New Roman" w:cs="Times New Roman"/>
      <w:b/>
      <w:i/>
      <w:spacing w:val="0"/>
      <w:kern w:val="0"/>
      <w:sz w:val="32"/>
      <w:szCs w:val="32"/>
    </w:rPr>
  </w:style>
  <w:style w:type="paragraph" w:styleId="Title">
    <w:name w:val="Title"/>
    <w:basedOn w:val="Normal"/>
    <w:next w:val="Normal"/>
    <w:link w:val="TitleChar"/>
    <w:uiPriority w:val="10"/>
    <w:qFormat/>
    <w:rsid w:val="0065406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0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Izzo</dc:creator>
  <cp:keywords/>
  <dc:description/>
  <cp:lastModifiedBy>Annalisa Izzo</cp:lastModifiedBy>
  <cp:revision>3</cp:revision>
  <dcterms:created xsi:type="dcterms:W3CDTF">2023-03-27T11:06:00Z</dcterms:created>
  <dcterms:modified xsi:type="dcterms:W3CDTF">2023-03-27T11:12:00Z</dcterms:modified>
</cp:coreProperties>
</file>