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A7662" w14:textId="564256C2" w:rsidR="001F41FA" w:rsidRDefault="009723B6">
      <w:pPr>
        <w:rPr>
          <w:rFonts w:ascii="Cambria" w:hAnsi="Cambria"/>
          <w:sz w:val="20"/>
          <w:szCs w:val="20"/>
        </w:rPr>
      </w:pPr>
      <w:r w:rsidRPr="009723B6">
        <w:rPr>
          <w:rFonts w:ascii="Cambria" w:hAnsi="Cambria"/>
          <w:b/>
          <w:bCs/>
          <w:sz w:val="20"/>
          <w:szCs w:val="20"/>
        </w:rPr>
        <w:t xml:space="preserve">Table </w:t>
      </w:r>
      <w:r>
        <w:rPr>
          <w:rFonts w:ascii="Cambria" w:hAnsi="Cambria"/>
          <w:b/>
          <w:bCs/>
          <w:sz w:val="20"/>
          <w:szCs w:val="20"/>
        </w:rPr>
        <w:t>S-</w:t>
      </w:r>
      <w:r w:rsidRPr="009723B6">
        <w:rPr>
          <w:rFonts w:ascii="Cambria" w:hAnsi="Cambria"/>
          <w:b/>
          <w:bCs/>
          <w:sz w:val="20"/>
          <w:szCs w:val="20"/>
        </w:rPr>
        <w:t>1:</w:t>
      </w:r>
      <w:r>
        <w:rPr>
          <w:rFonts w:ascii="Cambria" w:hAnsi="Cambria"/>
          <w:sz w:val="20"/>
          <w:szCs w:val="20"/>
        </w:rPr>
        <w:t xml:space="preserve"> The eCoaching approaches. </w:t>
      </w:r>
    </w:p>
    <w:tbl>
      <w:tblPr>
        <w:tblStyle w:val="TableGrid"/>
        <w:tblW w:w="0" w:type="auto"/>
        <w:tblLook w:val="04A0" w:firstRow="1" w:lastRow="0" w:firstColumn="1" w:lastColumn="0" w:noHBand="0" w:noVBand="1"/>
      </w:tblPr>
      <w:tblGrid>
        <w:gridCol w:w="2695"/>
        <w:gridCol w:w="6655"/>
      </w:tblGrid>
      <w:tr w:rsidR="009723B6" w:rsidRPr="009723B6" w14:paraId="50885E73" w14:textId="77777777" w:rsidTr="00D931E2">
        <w:tc>
          <w:tcPr>
            <w:tcW w:w="2695" w:type="dxa"/>
          </w:tcPr>
          <w:p w14:paraId="18901429" w14:textId="77777777" w:rsidR="009723B6" w:rsidRPr="009723B6" w:rsidRDefault="009723B6" w:rsidP="00D931E2">
            <w:pPr>
              <w:rPr>
                <w:rFonts w:ascii="Cambria" w:hAnsi="Cambria"/>
                <w:sz w:val="20"/>
                <w:szCs w:val="20"/>
              </w:rPr>
            </w:pPr>
            <w:r w:rsidRPr="009723B6">
              <w:rPr>
                <w:rFonts w:ascii="Cambria" w:hAnsi="Cambria"/>
                <w:sz w:val="20"/>
                <w:szCs w:val="20"/>
              </w:rPr>
              <w:t>Approach</w:t>
            </w:r>
          </w:p>
        </w:tc>
        <w:tc>
          <w:tcPr>
            <w:tcW w:w="6655" w:type="dxa"/>
          </w:tcPr>
          <w:p w14:paraId="6A6219E5" w14:textId="77777777" w:rsidR="009723B6" w:rsidRPr="009723B6" w:rsidRDefault="009723B6" w:rsidP="00D931E2">
            <w:pPr>
              <w:rPr>
                <w:rFonts w:ascii="Cambria" w:hAnsi="Cambria"/>
                <w:sz w:val="20"/>
                <w:szCs w:val="20"/>
              </w:rPr>
            </w:pPr>
            <w:r>
              <w:rPr>
                <w:rFonts w:ascii="Cambria" w:hAnsi="Cambria"/>
                <w:sz w:val="20"/>
                <w:szCs w:val="20"/>
              </w:rPr>
              <w:t>Description</w:t>
            </w:r>
          </w:p>
        </w:tc>
      </w:tr>
      <w:tr w:rsidR="009723B6" w:rsidRPr="009723B6" w14:paraId="3C7BEE15" w14:textId="77777777" w:rsidTr="00D931E2">
        <w:tc>
          <w:tcPr>
            <w:tcW w:w="2695" w:type="dxa"/>
          </w:tcPr>
          <w:p w14:paraId="1A9C5013" w14:textId="77777777" w:rsidR="009723B6" w:rsidRPr="009723B6" w:rsidRDefault="009723B6" w:rsidP="00D931E2">
            <w:pPr>
              <w:rPr>
                <w:rFonts w:ascii="Cambria" w:hAnsi="Cambria"/>
                <w:sz w:val="20"/>
                <w:szCs w:val="20"/>
              </w:rPr>
            </w:pPr>
            <w:r w:rsidRPr="009723B6">
              <w:rPr>
                <w:rFonts w:ascii="Cambria" w:hAnsi="Cambria"/>
                <w:sz w:val="20"/>
                <w:szCs w:val="20"/>
              </w:rPr>
              <w:t>Goal-oriented approach</w:t>
            </w:r>
          </w:p>
        </w:tc>
        <w:tc>
          <w:tcPr>
            <w:tcW w:w="6655" w:type="dxa"/>
          </w:tcPr>
          <w:p w14:paraId="79B8AAC3" w14:textId="77777777" w:rsidR="009723B6" w:rsidRPr="009723B6" w:rsidRDefault="009723B6" w:rsidP="00D931E2">
            <w:pPr>
              <w:rPr>
                <w:rFonts w:ascii="Cambria" w:hAnsi="Cambria"/>
                <w:sz w:val="20"/>
                <w:szCs w:val="20"/>
              </w:rPr>
            </w:pPr>
            <w:r w:rsidRPr="009723B6">
              <w:rPr>
                <w:rFonts w:ascii="Cambria" w:hAnsi="Cambria"/>
                <w:sz w:val="20"/>
                <w:szCs w:val="20"/>
              </w:rPr>
              <w:t>This approach involves focusing on a specific goal that the individual wants to achieve. The eCoaching system will work with individuals to set clear, measurable, and attainable goals and develop a plan to achieve them.</w:t>
            </w:r>
          </w:p>
        </w:tc>
      </w:tr>
      <w:tr w:rsidR="009723B6" w:rsidRPr="009723B6" w14:paraId="70C55BAA" w14:textId="77777777" w:rsidTr="00D931E2">
        <w:tc>
          <w:tcPr>
            <w:tcW w:w="2695" w:type="dxa"/>
          </w:tcPr>
          <w:p w14:paraId="79695D30" w14:textId="77777777" w:rsidR="009723B6" w:rsidRPr="009723B6" w:rsidRDefault="009723B6" w:rsidP="00D931E2">
            <w:pPr>
              <w:rPr>
                <w:rFonts w:ascii="Cambria" w:hAnsi="Cambria"/>
                <w:sz w:val="20"/>
                <w:szCs w:val="20"/>
              </w:rPr>
            </w:pPr>
            <w:r w:rsidRPr="009723B6">
              <w:rPr>
                <w:rFonts w:ascii="Cambria" w:hAnsi="Cambria"/>
                <w:sz w:val="20"/>
                <w:szCs w:val="20"/>
              </w:rPr>
              <w:t>Action-oriented approach</w:t>
            </w:r>
          </w:p>
        </w:tc>
        <w:tc>
          <w:tcPr>
            <w:tcW w:w="6655" w:type="dxa"/>
          </w:tcPr>
          <w:p w14:paraId="5A28F82A" w14:textId="77777777" w:rsidR="009723B6" w:rsidRPr="009723B6" w:rsidRDefault="009723B6" w:rsidP="00D931E2">
            <w:pPr>
              <w:rPr>
                <w:rFonts w:ascii="Cambria" w:hAnsi="Cambria"/>
                <w:sz w:val="20"/>
                <w:szCs w:val="20"/>
              </w:rPr>
            </w:pPr>
            <w:r w:rsidRPr="009723B6">
              <w:rPr>
                <w:rFonts w:ascii="Cambria" w:hAnsi="Cambria"/>
                <w:sz w:val="20"/>
                <w:szCs w:val="20"/>
              </w:rPr>
              <w:t>This approach focuses on taking actions to achieve desired results. The eCoaching system will encourage individuals to take steps towards their goals e.g., break down goals into smaller, achievable steps and track progress.</w:t>
            </w:r>
          </w:p>
        </w:tc>
      </w:tr>
      <w:tr w:rsidR="009723B6" w:rsidRPr="009723B6" w14:paraId="6B03878E" w14:textId="77777777" w:rsidTr="00D931E2">
        <w:tc>
          <w:tcPr>
            <w:tcW w:w="2695" w:type="dxa"/>
          </w:tcPr>
          <w:p w14:paraId="5E5A84FD" w14:textId="77777777" w:rsidR="009723B6" w:rsidRPr="009723B6" w:rsidRDefault="009723B6" w:rsidP="00D931E2">
            <w:pPr>
              <w:rPr>
                <w:rFonts w:ascii="Cambria" w:hAnsi="Cambria"/>
                <w:sz w:val="20"/>
                <w:szCs w:val="20"/>
              </w:rPr>
            </w:pPr>
            <w:r w:rsidRPr="009723B6">
              <w:rPr>
                <w:rFonts w:ascii="Cambria" w:hAnsi="Cambria"/>
                <w:sz w:val="20"/>
                <w:szCs w:val="20"/>
              </w:rPr>
              <w:t>Feedback-oriented approach</w:t>
            </w:r>
          </w:p>
        </w:tc>
        <w:tc>
          <w:tcPr>
            <w:tcW w:w="6655" w:type="dxa"/>
          </w:tcPr>
          <w:p w14:paraId="51ACBE0B" w14:textId="77777777" w:rsidR="009723B6" w:rsidRPr="009723B6" w:rsidRDefault="009723B6" w:rsidP="00D931E2">
            <w:pPr>
              <w:rPr>
                <w:rFonts w:ascii="Cambria" w:hAnsi="Cambria"/>
                <w:sz w:val="20"/>
                <w:szCs w:val="20"/>
              </w:rPr>
            </w:pPr>
            <w:r w:rsidRPr="009723B6">
              <w:rPr>
                <w:rFonts w:ascii="Cambria" w:hAnsi="Cambria"/>
                <w:sz w:val="20"/>
                <w:szCs w:val="20"/>
              </w:rPr>
              <w:t>This approach involves providing feedback on an individual's progress and performance. The eCoaching system monitors and evaluates an individual's behavior and provides feedback on what is working well and where improvement can be made.</w:t>
            </w:r>
          </w:p>
        </w:tc>
      </w:tr>
      <w:tr w:rsidR="009723B6" w:rsidRPr="009723B6" w14:paraId="510E1D51" w14:textId="77777777" w:rsidTr="00D931E2">
        <w:tc>
          <w:tcPr>
            <w:tcW w:w="2695" w:type="dxa"/>
          </w:tcPr>
          <w:p w14:paraId="01745172" w14:textId="77777777" w:rsidR="009723B6" w:rsidRPr="009723B6" w:rsidRDefault="009723B6" w:rsidP="00D931E2">
            <w:pPr>
              <w:rPr>
                <w:rFonts w:ascii="Cambria" w:hAnsi="Cambria"/>
                <w:sz w:val="20"/>
                <w:szCs w:val="20"/>
              </w:rPr>
            </w:pPr>
            <w:r w:rsidRPr="009723B6">
              <w:rPr>
                <w:rFonts w:ascii="Cambria" w:hAnsi="Cambria"/>
                <w:sz w:val="20"/>
                <w:szCs w:val="20"/>
              </w:rPr>
              <w:t>Self-reflection approach</w:t>
            </w:r>
          </w:p>
        </w:tc>
        <w:tc>
          <w:tcPr>
            <w:tcW w:w="6655" w:type="dxa"/>
          </w:tcPr>
          <w:p w14:paraId="66652375" w14:textId="77777777" w:rsidR="009723B6" w:rsidRPr="009723B6" w:rsidRDefault="009723B6" w:rsidP="00D931E2">
            <w:pPr>
              <w:rPr>
                <w:rFonts w:ascii="Cambria" w:hAnsi="Cambria"/>
                <w:sz w:val="20"/>
                <w:szCs w:val="20"/>
              </w:rPr>
            </w:pPr>
            <w:r w:rsidRPr="009723B6">
              <w:rPr>
                <w:rFonts w:ascii="Cambria" w:hAnsi="Cambria"/>
                <w:sz w:val="20"/>
                <w:szCs w:val="20"/>
              </w:rPr>
              <w:t xml:space="preserve">This approach encourages individuals to reflect on their actions, </w:t>
            </w:r>
            <w:proofErr w:type="gramStart"/>
            <w:r w:rsidRPr="009723B6">
              <w:rPr>
                <w:rFonts w:ascii="Cambria" w:hAnsi="Cambria"/>
                <w:sz w:val="20"/>
                <w:szCs w:val="20"/>
              </w:rPr>
              <w:t>thoughts</w:t>
            </w:r>
            <w:proofErr w:type="gramEnd"/>
            <w:r w:rsidRPr="009723B6">
              <w:rPr>
                <w:rFonts w:ascii="Cambria" w:hAnsi="Cambria"/>
                <w:sz w:val="20"/>
                <w:szCs w:val="20"/>
              </w:rPr>
              <w:t xml:space="preserve"> and emotions. eCoaching systems can use reflective exercises, such as journaling or meditation, to help individuals gain insight into their own behavior and thought patterns.</w:t>
            </w:r>
          </w:p>
        </w:tc>
      </w:tr>
      <w:tr w:rsidR="009723B6" w:rsidRPr="009723B6" w14:paraId="09AA5E57" w14:textId="77777777" w:rsidTr="00D931E2">
        <w:tc>
          <w:tcPr>
            <w:tcW w:w="2695" w:type="dxa"/>
          </w:tcPr>
          <w:p w14:paraId="25877B41" w14:textId="77777777" w:rsidR="009723B6" w:rsidRPr="009723B6" w:rsidRDefault="009723B6" w:rsidP="00D931E2">
            <w:pPr>
              <w:rPr>
                <w:rFonts w:ascii="Cambria" w:hAnsi="Cambria"/>
                <w:sz w:val="20"/>
                <w:szCs w:val="20"/>
              </w:rPr>
            </w:pPr>
            <w:r w:rsidRPr="009723B6">
              <w:rPr>
                <w:rFonts w:ascii="Cambria" w:hAnsi="Cambria"/>
                <w:sz w:val="20"/>
                <w:szCs w:val="20"/>
              </w:rPr>
              <w:t>Motivational approach</w:t>
            </w:r>
          </w:p>
        </w:tc>
        <w:tc>
          <w:tcPr>
            <w:tcW w:w="6655" w:type="dxa"/>
          </w:tcPr>
          <w:p w14:paraId="59902362" w14:textId="77777777" w:rsidR="009723B6" w:rsidRPr="009723B6" w:rsidRDefault="009723B6" w:rsidP="00D931E2">
            <w:pPr>
              <w:rPr>
                <w:rFonts w:ascii="Cambria" w:hAnsi="Cambria"/>
                <w:sz w:val="20"/>
                <w:szCs w:val="20"/>
              </w:rPr>
            </w:pPr>
            <w:r w:rsidRPr="009723B6">
              <w:rPr>
                <w:rFonts w:ascii="Cambria" w:hAnsi="Cambria"/>
                <w:sz w:val="20"/>
                <w:szCs w:val="20"/>
              </w:rPr>
              <w:t>This approach is about motivating and motivating individuals to achieve their goals. eCoaching systems can use techniques such as positive reinforcement, inspiration, and goal visualization to help individuals stay motivated and committed to their goals.</w:t>
            </w:r>
          </w:p>
        </w:tc>
      </w:tr>
      <w:tr w:rsidR="009723B6" w:rsidRPr="009723B6" w14:paraId="15ECC6B7" w14:textId="77777777" w:rsidTr="00D931E2">
        <w:tc>
          <w:tcPr>
            <w:tcW w:w="2695" w:type="dxa"/>
          </w:tcPr>
          <w:p w14:paraId="67F1ED1F" w14:textId="77777777" w:rsidR="009723B6" w:rsidRPr="009723B6" w:rsidRDefault="009723B6" w:rsidP="00D931E2">
            <w:pPr>
              <w:rPr>
                <w:rFonts w:ascii="Cambria" w:hAnsi="Cambria"/>
                <w:sz w:val="20"/>
                <w:szCs w:val="20"/>
              </w:rPr>
            </w:pPr>
            <w:r w:rsidRPr="009723B6">
              <w:rPr>
                <w:rFonts w:ascii="Cambria" w:hAnsi="Cambria"/>
                <w:sz w:val="20"/>
                <w:szCs w:val="20"/>
              </w:rPr>
              <w:t>Evidence-based approach</w:t>
            </w:r>
          </w:p>
        </w:tc>
        <w:tc>
          <w:tcPr>
            <w:tcW w:w="6655" w:type="dxa"/>
          </w:tcPr>
          <w:p w14:paraId="47229CF9" w14:textId="77777777" w:rsidR="009723B6" w:rsidRPr="009723B6" w:rsidRDefault="009723B6" w:rsidP="00D931E2">
            <w:pPr>
              <w:rPr>
                <w:rFonts w:ascii="Cambria" w:hAnsi="Cambria"/>
                <w:sz w:val="20"/>
                <w:szCs w:val="20"/>
              </w:rPr>
            </w:pPr>
            <w:r w:rsidRPr="009723B6">
              <w:rPr>
                <w:rFonts w:ascii="Cambria" w:hAnsi="Cambria"/>
                <w:sz w:val="20"/>
                <w:szCs w:val="20"/>
              </w:rPr>
              <w:t xml:space="preserve">This approach involves using the best available scientific evidence to </w:t>
            </w:r>
            <w:proofErr w:type="gramStart"/>
            <w:r w:rsidRPr="009723B6">
              <w:rPr>
                <w:rFonts w:ascii="Cambria" w:hAnsi="Cambria"/>
                <w:sz w:val="20"/>
                <w:szCs w:val="20"/>
              </w:rPr>
              <w:t>make a decision</w:t>
            </w:r>
            <w:proofErr w:type="gramEnd"/>
            <w:r w:rsidRPr="009723B6">
              <w:rPr>
                <w:rFonts w:ascii="Cambria" w:hAnsi="Cambria"/>
                <w:sz w:val="20"/>
                <w:szCs w:val="20"/>
              </w:rPr>
              <w:t>. Health coaches can use clinical guidelines, research, and other sources of evidence to make recommendations for their clients.</w:t>
            </w:r>
          </w:p>
        </w:tc>
      </w:tr>
      <w:tr w:rsidR="009723B6" w:rsidRPr="009723B6" w14:paraId="4DDBA0E9" w14:textId="77777777" w:rsidTr="00D931E2">
        <w:tc>
          <w:tcPr>
            <w:tcW w:w="2695" w:type="dxa"/>
          </w:tcPr>
          <w:p w14:paraId="37900E2F" w14:textId="77777777" w:rsidR="009723B6" w:rsidRPr="009723B6" w:rsidRDefault="009723B6" w:rsidP="00D931E2">
            <w:pPr>
              <w:rPr>
                <w:rFonts w:ascii="Cambria" w:hAnsi="Cambria"/>
                <w:sz w:val="20"/>
                <w:szCs w:val="20"/>
              </w:rPr>
            </w:pPr>
            <w:r w:rsidRPr="009723B6">
              <w:rPr>
                <w:rFonts w:ascii="Cambria" w:hAnsi="Cambria"/>
                <w:sz w:val="20"/>
                <w:szCs w:val="20"/>
              </w:rPr>
              <w:t>Patient-centered approach</w:t>
            </w:r>
          </w:p>
        </w:tc>
        <w:tc>
          <w:tcPr>
            <w:tcW w:w="6655" w:type="dxa"/>
          </w:tcPr>
          <w:p w14:paraId="2C7CE14A" w14:textId="77777777" w:rsidR="009723B6" w:rsidRPr="009723B6" w:rsidRDefault="009723B6" w:rsidP="00D931E2">
            <w:pPr>
              <w:rPr>
                <w:rFonts w:ascii="Cambria" w:hAnsi="Cambria"/>
                <w:sz w:val="20"/>
                <w:szCs w:val="20"/>
              </w:rPr>
            </w:pPr>
            <w:r w:rsidRPr="009723B6">
              <w:rPr>
                <w:rFonts w:ascii="Cambria" w:hAnsi="Cambria"/>
                <w:sz w:val="20"/>
                <w:szCs w:val="20"/>
              </w:rPr>
              <w:t>This approach places the patient at the center of the decision-making process. Health coaches work with their clients to understand their preferences, values, and goals, and develop a program that fits their unique needs.</w:t>
            </w:r>
          </w:p>
        </w:tc>
      </w:tr>
      <w:tr w:rsidR="009723B6" w:rsidRPr="009723B6" w14:paraId="22B195B1" w14:textId="77777777" w:rsidTr="00D931E2">
        <w:tc>
          <w:tcPr>
            <w:tcW w:w="2695" w:type="dxa"/>
          </w:tcPr>
          <w:p w14:paraId="7DB8D9FD" w14:textId="77777777" w:rsidR="009723B6" w:rsidRPr="009723B6" w:rsidRDefault="009723B6" w:rsidP="00D931E2">
            <w:pPr>
              <w:rPr>
                <w:rFonts w:ascii="Cambria" w:hAnsi="Cambria"/>
                <w:sz w:val="20"/>
                <w:szCs w:val="20"/>
              </w:rPr>
            </w:pPr>
            <w:r w:rsidRPr="009723B6">
              <w:rPr>
                <w:rFonts w:ascii="Cambria" w:hAnsi="Cambria"/>
                <w:sz w:val="20"/>
                <w:szCs w:val="20"/>
              </w:rPr>
              <w:t>Behavioral approach</w:t>
            </w:r>
          </w:p>
        </w:tc>
        <w:tc>
          <w:tcPr>
            <w:tcW w:w="6655" w:type="dxa"/>
          </w:tcPr>
          <w:p w14:paraId="378FCCD3" w14:textId="77777777" w:rsidR="009723B6" w:rsidRPr="009723B6" w:rsidRDefault="009723B6" w:rsidP="00D931E2">
            <w:pPr>
              <w:rPr>
                <w:rFonts w:ascii="Cambria" w:hAnsi="Cambria"/>
                <w:sz w:val="20"/>
                <w:szCs w:val="20"/>
              </w:rPr>
            </w:pPr>
            <w:r w:rsidRPr="009723B6">
              <w:rPr>
                <w:rFonts w:ascii="Cambria" w:hAnsi="Cambria"/>
                <w:sz w:val="20"/>
                <w:szCs w:val="20"/>
              </w:rPr>
              <w:t>This approach focuses on changing behaviors that lead to adverse health outcomes. Wellness coaches can use techniques like goal setting, self-monitoring, and positive reinforcement to help clients develop healthier habits.</w:t>
            </w:r>
          </w:p>
        </w:tc>
      </w:tr>
      <w:tr w:rsidR="009723B6" w:rsidRPr="009723B6" w14:paraId="4046954E" w14:textId="77777777" w:rsidTr="00D931E2">
        <w:tc>
          <w:tcPr>
            <w:tcW w:w="2695" w:type="dxa"/>
          </w:tcPr>
          <w:p w14:paraId="11C87561" w14:textId="77777777" w:rsidR="009723B6" w:rsidRPr="009723B6" w:rsidRDefault="009723B6" w:rsidP="00D931E2">
            <w:pPr>
              <w:rPr>
                <w:rFonts w:ascii="Cambria" w:hAnsi="Cambria"/>
                <w:sz w:val="20"/>
                <w:szCs w:val="20"/>
              </w:rPr>
            </w:pPr>
            <w:r w:rsidRPr="009723B6">
              <w:rPr>
                <w:rFonts w:ascii="Cambria" w:hAnsi="Cambria"/>
                <w:sz w:val="20"/>
                <w:szCs w:val="20"/>
              </w:rPr>
              <w:t>Collaborative approach</w:t>
            </w:r>
          </w:p>
        </w:tc>
        <w:tc>
          <w:tcPr>
            <w:tcW w:w="6655" w:type="dxa"/>
          </w:tcPr>
          <w:p w14:paraId="524BC80E" w14:textId="77777777" w:rsidR="009723B6" w:rsidRPr="009723B6" w:rsidRDefault="009723B6" w:rsidP="00D931E2">
            <w:pPr>
              <w:rPr>
                <w:rFonts w:ascii="Cambria" w:hAnsi="Cambria"/>
                <w:sz w:val="20"/>
                <w:szCs w:val="20"/>
              </w:rPr>
            </w:pPr>
            <w:r w:rsidRPr="009723B6">
              <w:rPr>
                <w:rFonts w:ascii="Cambria" w:hAnsi="Cambria"/>
                <w:sz w:val="20"/>
                <w:szCs w:val="20"/>
              </w:rPr>
              <w:t>This approach involves working with the client as a partner in decision making. Health coaches engage in open dialogue and shared decision-making with their clients to develop a mutually agreed and achievable plan.</w:t>
            </w:r>
          </w:p>
        </w:tc>
      </w:tr>
      <w:tr w:rsidR="009723B6" w:rsidRPr="009723B6" w14:paraId="1692EB2D" w14:textId="77777777" w:rsidTr="00D931E2">
        <w:tc>
          <w:tcPr>
            <w:tcW w:w="2695" w:type="dxa"/>
          </w:tcPr>
          <w:p w14:paraId="6EDAB177" w14:textId="77777777" w:rsidR="009723B6" w:rsidRPr="009723B6" w:rsidRDefault="009723B6" w:rsidP="00D931E2">
            <w:pPr>
              <w:rPr>
                <w:rFonts w:ascii="Cambria" w:hAnsi="Cambria"/>
                <w:sz w:val="20"/>
                <w:szCs w:val="20"/>
              </w:rPr>
            </w:pPr>
            <w:r w:rsidRPr="009723B6">
              <w:rPr>
                <w:rFonts w:ascii="Cambria" w:hAnsi="Cambria"/>
                <w:sz w:val="20"/>
                <w:szCs w:val="20"/>
              </w:rPr>
              <w:t>Strengths-based approach</w:t>
            </w:r>
          </w:p>
        </w:tc>
        <w:tc>
          <w:tcPr>
            <w:tcW w:w="6655" w:type="dxa"/>
          </w:tcPr>
          <w:p w14:paraId="56D72428" w14:textId="77777777" w:rsidR="009723B6" w:rsidRPr="009723B6" w:rsidRDefault="009723B6" w:rsidP="00D931E2">
            <w:pPr>
              <w:rPr>
                <w:rFonts w:ascii="Cambria" w:hAnsi="Cambria"/>
                <w:sz w:val="20"/>
                <w:szCs w:val="20"/>
              </w:rPr>
            </w:pPr>
            <w:r w:rsidRPr="009723B6">
              <w:rPr>
                <w:rFonts w:ascii="Cambria" w:hAnsi="Cambria"/>
                <w:sz w:val="20"/>
                <w:szCs w:val="20"/>
              </w:rPr>
              <w:t>This approach focuses on identifying and building on the strengths and resources the client already has. A health coach can help clients identify their existing skills and use them to achieve their health goals.</w:t>
            </w:r>
          </w:p>
        </w:tc>
      </w:tr>
    </w:tbl>
    <w:p w14:paraId="5C934377" w14:textId="77777777" w:rsidR="009723B6" w:rsidRPr="009723B6" w:rsidRDefault="009723B6">
      <w:pPr>
        <w:rPr>
          <w:rFonts w:ascii="Cambria" w:hAnsi="Cambria"/>
          <w:sz w:val="20"/>
          <w:szCs w:val="20"/>
        </w:rPr>
      </w:pPr>
    </w:p>
    <w:sectPr w:rsidR="009723B6" w:rsidRPr="009723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3B6"/>
    <w:rsid w:val="001F41FA"/>
    <w:rsid w:val="00972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8B9C0"/>
  <w15:chartTrackingRefBased/>
  <w15:docId w15:val="{7E3A14C6-8DFE-4352-9A68-858FF9ACE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23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385</Words>
  <Characters>2199</Characters>
  <Application>Microsoft Office Word</Application>
  <DocSecurity>0</DocSecurity>
  <Lines>18</Lines>
  <Paragraphs>5</Paragraphs>
  <ScaleCrop>false</ScaleCrop>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AYAN CHATTERJEE</dc:creator>
  <cp:keywords/>
  <dc:description/>
  <cp:lastModifiedBy>AYAN CHATTERJEE</cp:lastModifiedBy>
  <cp:revision>1</cp:revision>
  <dcterms:created xsi:type="dcterms:W3CDTF">2023-03-21T16:34:00Z</dcterms:created>
  <dcterms:modified xsi:type="dcterms:W3CDTF">2023-03-21T16:43:00Z</dcterms:modified>
</cp:coreProperties>
</file>